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695DDB" w14:textId="77777777" w:rsidR="004213C0" w:rsidRDefault="000B08E1">
      <w:pPr>
        <w:pStyle w:val="CodebookTitle"/>
      </w:pPr>
      <w:proofErr w:type="spellStart"/>
      <w:r>
        <w:t>refill_interview_</w:t>
      </w:r>
      <w:proofErr w:type="gramStart"/>
      <w:r>
        <w:t>data</w:t>
      </w:r>
      <w:proofErr w:type="spellEnd"/>
      <w:proofErr w:type="gramEnd"/>
    </w:p>
    <w:p w14:paraId="1F695DDC" w14:textId="77777777" w:rsidR="004213C0" w:rsidRDefault="000B08E1">
      <w:pPr>
        <w:pStyle w:val="FolderName"/>
      </w:pPr>
      <w:r>
        <w:t>Codes</w:t>
      </w:r>
    </w:p>
    <w:p w14:paraId="1F695DDD" w14:textId="77777777" w:rsidR="004213C0" w:rsidRDefault="004213C0">
      <w:pPr>
        <w:pStyle w:val="FolderDescription"/>
      </w:pPr>
    </w:p>
    <w:tbl>
      <w:tblPr>
        <w:tblStyle w:val="NodesTable"/>
        <w:tblW w:w="5000" w:type="pct"/>
        <w:tblInd w:w="0" w:type="dxa"/>
        <w:tblLook w:val="0420" w:firstRow="1" w:lastRow="0" w:firstColumn="0" w:lastColumn="0" w:noHBand="0" w:noVBand="1"/>
      </w:tblPr>
      <w:tblGrid>
        <w:gridCol w:w="3886"/>
        <w:gridCol w:w="9069"/>
      </w:tblGrid>
      <w:tr w:rsidR="004213C0" w14:paraId="1F695DE0" w14:textId="77777777" w:rsidTr="004213C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500" w:type="pct"/>
          </w:tcPr>
          <w:p w14:paraId="1F695DDE" w14:textId="77777777" w:rsidR="004213C0" w:rsidRDefault="000B08E1">
            <w:pPr>
              <w:pStyle w:val="TableHeader"/>
            </w:pPr>
            <w:r>
              <w:t>Name</w:t>
            </w:r>
          </w:p>
        </w:tc>
        <w:tc>
          <w:tcPr>
            <w:tcW w:w="3500" w:type="pct"/>
          </w:tcPr>
          <w:p w14:paraId="1F695DDF" w14:textId="77777777" w:rsidR="004213C0" w:rsidRDefault="000B08E1">
            <w:pPr>
              <w:pStyle w:val="TableHeader"/>
            </w:pPr>
            <w:r>
              <w:t>Description</w:t>
            </w:r>
          </w:p>
        </w:tc>
      </w:tr>
      <w:tr w:rsidR="004213C0" w14:paraId="1F695DE3" w14:textId="77777777" w:rsidTr="004213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F695DE1" w14:textId="77777777" w:rsidR="004213C0" w:rsidRDefault="000B08E1">
            <w:r>
              <w:t>Choice</w:t>
            </w:r>
          </w:p>
        </w:tc>
        <w:tc>
          <w:tcPr>
            <w:tcW w:w="3500" w:type="pct"/>
          </w:tcPr>
          <w:p w14:paraId="1F695DE2" w14:textId="77777777" w:rsidR="004213C0" w:rsidRDefault="000B08E1">
            <w:r>
              <w:t>Comments regarding the choice of products available to purchase through refill retail</w:t>
            </w:r>
          </w:p>
        </w:tc>
      </w:tr>
      <w:tr w:rsidR="004213C0" w14:paraId="1F695DE6" w14:textId="77777777" w:rsidTr="004213C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F695DE4" w14:textId="77777777" w:rsidR="004213C0" w:rsidRDefault="000B08E1">
            <w:pPr>
              <w:ind w:left="450"/>
            </w:pPr>
            <w:r>
              <w:t>Brands</w:t>
            </w:r>
          </w:p>
        </w:tc>
        <w:tc>
          <w:tcPr>
            <w:tcW w:w="3500" w:type="pct"/>
          </w:tcPr>
          <w:p w14:paraId="1F695DE5" w14:textId="77777777" w:rsidR="004213C0" w:rsidRDefault="000B08E1">
            <w:r>
              <w:t xml:space="preserve">Positive or negative views on brands and their availability.  Also includes information regarding the </w:t>
            </w:r>
            <w:r>
              <w:t>most popular products sold by refill retailers</w:t>
            </w:r>
          </w:p>
        </w:tc>
      </w:tr>
      <w:tr w:rsidR="004213C0" w14:paraId="1F695DE9" w14:textId="77777777" w:rsidTr="004213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F695DE7" w14:textId="77777777" w:rsidR="004213C0" w:rsidRDefault="000B08E1">
            <w:pPr>
              <w:ind w:left="900"/>
            </w:pPr>
            <w:r>
              <w:t>Fake Products</w:t>
            </w:r>
          </w:p>
        </w:tc>
        <w:tc>
          <w:tcPr>
            <w:tcW w:w="3500" w:type="pct"/>
          </w:tcPr>
          <w:p w14:paraId="1F695DE8" w14:textId="77777777" w:rsidR="004213C0" w:rsidRDefault="000B08E1">
            <w:r>
              <w:t>The impact of perceived and actual fake products on refill retail</w:t>
            </w:r>
          </w:p>
        </w:tc>
      </w:tr>
      <w:tr w:rsidR="004213C0" w14:paraId="1F695DEC" w14:textId="77777777" w:rsidTr="004213C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F695DEA" w14:textId="77777777" w:rsidR="004213C0" w:rsidRDefault="000B08E1">
            <w:pPr>
              <w:ind w:left="450"/>
            </w:pPr>
            <w:r>
              <w:t>Niche retail</w:t>
            </w:r>
          </w:p>
        </w:tc>
        <w:tc>
          <w:tcPr>
            <w:tcW w:w="3500" w:type="pct"/>
          </w:tcPr>
          <w:p w14:paraId="1F695DEB" w14:textId="77777777" w:rsidR="004213C0" w:rsidRDefault="000B08E1">
            <w:r>
              <w:t>Comments regarding refilling being niche or 'not for everyone'</w:t>
            </w:r>
          </w:p>
        </w:tc>
      </w:tr>
      <w:tr w:rsidR="004213C0" w14:paraId="1F695DEF" w14:textId="77777777" w:rsidTr="004213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F695DED" w14:textId="77777777" w:rsidR="004213C0" w:rsidRDefault="000B08E1">
            <w:pPr>
              <w:ind w:left="450"/>
            </w:pPr>
            <w:r>
              <w:t>Quality</w:t>
            </w:r>
          </w:p>
        </w:tc>
        <w:tc>
          <w:tcPr>
            <w:tcW w:w="3500" w:type="pct"/>
          </w:tcPr>
          <w:p w14:paraId="1F695DEE" w14:textId="77777777" w:rsidR="004213C0" w:rsidRDefault="000B08E1">
            <w:r>
              <w:t xml:space="preserve">Positive or negative comments on the </w:t>
            </w:r>
            <w:r>
              <w:t>quality of refill retail</w:t>
            </w:r>
          </w:p>
        </w:tc>
      </w:tr>
      <w:tr w:rsidR="004213C0" w14:paraId="1F695DF2" w14:textId="77777777" w:rsidTr="004213C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F695DF0" w14:textId="77777777" w:rsidR="004213C0" w:rsidRDefault="000B08E1">
            <w:r>
              <w:t>Convenience</w:t>
            </w:r>
          </w:p>
        </w:tc>
        <w:tc>
          <w:tcPr>
            <w:tcW w:w="3500" w:type="pct"/>
          </w:tcPr>
          <w:p w14:paraId="1F695DF1" w14:textId="77777777" w:rsidR="004213C0" w:rsidRDefault="000B08E1">
            <w:r>
              <w:t xml:space="preserve">General comments on the convenience of refill retail from a consumer, </w:t>
            </w:r>
            <w:proofErr w:type="gramStart"/>
            <w:r>
              <w:t>supplier</w:t>
            </w:r>
            <w:proofErr w:type="gramEnd"/>
            <w:r>
              <w:t xml:space="preserve"> and retailer perspective</w:t>
            </w:r>
          </w:p>
        </w:tc>
      </w:tr>
      <w:tr w:rsidR="004213C0" w14:paraId="1F695DF5" w14:textId="77777777" w:rsidTr="004213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F695DF3" w14:textId="77777777" w:rsidR="004213C0" w:rsidRDefault="000B08E1">
            <w:pPr>
              <w:ind w:left="450"/>
            </w:pPr>
            <w:r>
              <w:t>Distance</w:t>
            </w:r>
          </w:p>
        </w:tc>
        <w:tc>
          <w:tcPr>
            <w:tcW w:w="3500" w:type="pct"/>
          </w:tcPr>
          <w:p w14:paraId="1F695DF4" w14:textId="77777777" w:rsidR="004213C0" w:rsidRDefault="000B08E1">
            <w:r>
              <w:t xml:space="preserve">Distance to travel to refill location </w:t>
            </w:r>
            <w:proofErr w:type="gramStart"/>
            <w:r>
              <w:t>and also</w:t>
            </w:r>
            <w:proofErr w:type="gramEnd"/>
            <w:r>
              <w:t xml:space="preserve"> distances travelled for refill logistics</w:t>
            </w:r>
          </w:p>
        </w:tc>
      </w:tr>
      <w:tr w:rsidR="004213C0" w14:paraId="1F695DF8" w14:textId="77777777" w:rsidTr="004213C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F695DF6" w14:textId="77777777" w:rsidR="004213C0" w:rsidRDefault="000B08E1">
            <w:pPr>
              <w:ind w:left="450"/>
            </w:pPr>
            <w:r>
              <w:t>Opportunity</w:t>
            </w:r>
          </w:p>
        </w:tc>
        <w:tc>
          <w:tcPr>
            <w:tcW w:w="3500" w:type="pct"/>
          </w:tcPr>
          <w:p w14:paraId="1F695DF7" w14:textId="77777777" w:rsidR="004213C0" w:rsidRDefault="000B08E1">
            <w:r>
              <w:t>Comments regarding opportunities to refill, including accessibility and availability</w:t>
            </w:r>
          </w:p>
        </w:tc>
      </w:tr>
      <w:tr w:rsidR="004213C0" w14:paraId="1F695DFB" w14:textId="77777777" w:rsidTr="004213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F695DF9" w14:textId="77777777" w:rsidR="004213C0" w:rsidRDefault="000B08E1">
            <w:pPr>
              <w:ind w:left="450"/>
            </w:pPr>
            <w:r>
              <w:t>Refilling at scale</w:t>
            </w:r>
          </w:p>
        </w:tc>
        <w:tc>
          <w:tcPr>
            <w:tcW w:w="3500" w:type="pct"/>
          </w:tcPr>
          <w:p w14:paraId="1F695DFA" w14:textId="77777777" w:rsidR="004213C0" w:rsidRDefault="000B08E1">
            <w:r>
              <w:t>Opportunities or barriers to bringing refill business models to scale.</w:t>
            </w:r>
          </w:p>
        </w:tc>
      </w:tr>
      <w:tr w:rsidR="004213C0" w14:paraId="1F695DFE" w14:textId="77777777" w:rsidTr="004213C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F695DFC" w14:textId="77777777" w:rsidR="004213C0" w:rsidRDefault="000B08E1">
            <w:r>
              <w:t>Hygiene</w:t>
            </w:r>
          </w:p>
        </w:tc>
        <w:tc>
          <w:tcPr>
            <w:tcW w:w="3500" w:type="pct"/>
          </w:tcPr>
          <w:p w14:paraId="1F695DFD" w14:textId="77777777" w:rsidR="004213C0" w:rsidRDefault="000B08E1">
            <w:r>
              <w:t xml:space="preserve">Hygiene comments - general, touch points etc.  Also covers </w:t>
            </w:r>
            <w:r>
              <w:t>freshness and food preservation.</w:t>
            </w:r>
          </w:p>
        </w:tc>
      </w:tr>
      <w:tr w:rsidR="004213C0" w14:paraId="1F695E01" w14:textId="77777777" w:rsidTr="004213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F695DFF" w14:textId="77777777" w:rsidR="004213C0" w:rsidRDefault="000B08E1">
            <w:pPr>
              <w:ind w:left="450"/>
            </w:pPr>
            <w:r>
              <w:t>Allergies</w:t>
            </w:r>
          </w:p>
        </w:tc>
        <w:tc>
          <w:tcPr>
            <w:tcW w:w="3500" w:type="pct"/>
          </w:tcPr>
          <w:p w14:paraId="1F695E00" w14:textId="77777777" w:rsidR="004213C0" w:rsidRDefault="000B08E1">
            <w:r>
              <w:t>Concerns and comments regarding allergies in refill retail settings</w:t>
            </w:r>
          </w:p>
        </w:tc>
      </w:tr>
      <w:tr w:rsidR="004213C0" w14:paraId="1F695E04" w14:textId="77777777" w:rsidTr="004213C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F695E02" w14:textId="77777777" w:rsidR="004213C0" w:rsidRDefault="000B08E1">
            <w:r>
              <w:lastRenderedPageBreak/>
              <w:t>Knowledge</w:t>
            </w:r>
          </w:p>
        </w:tc>
        <w:tc>
          <w:tcPr>
            <w:tcW w:w="3500" w:type="pct"/>
          </w:tcPr>
          <w:p w14:paraId="1F695E03" w14:textId="77777777" w:rsidR="004213C0" w:rsidRDefault="000B08E1">
            <w:r>
              <w:t>Knowledge about and awareness of refilling and wider environmental issues</w:t>
            </w:r>
          </w:p>
        </w:tc>
      </w:tr>
      <w:tr w:rsidR="004213C0" w14:paraId="1F695E07" w14:textId="77777777" w:rsidTr="004213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F695E05" w14:textId="77777777" w:rsidR="004213C0" w:rsidRDefault="000B08E1">
            <w:pPr>
              <w:ind w:left="450"/>
            </w:pPr>
            <w:r>
              <w:t>Education</w:t>
            </w:r>
          </w:p>
        </w:tc>
        <w:tc>
          <w:tcPr>
            <w:tcW w:w="3500" w:type="pct"/>
          </w:tcPr>
          <w:p w14:paraId="1F695E06" w14:textId="77777777" w:rsidR="004213C0" w:rsidRDefault="000B08E1">
            <w:r>
              <w:t>Comments about education (all ages) and communication in general or as barriers</w:t>
            </w:r>
          </w:p>
        </w:tc>
      </w:tr>
      <w:tr w:rsidR="004213C0" w14:paraId="1F695E0A" w14:textId="77777777" w:rsidTr="004213C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F695E08" w14:textId="77777777" w:rsidR="004213C0" w:rsidRDefault="000B08E1">
            <w:pPr>
              <w:ind w:left="450"/>
            </w:pPr>
            <w:r>
              <w:t>Environmental Impact</w:t>
            </w:r>
          </w:p>
        </w:tc>
        <w:tc>
          <w:tcPr>
            <w:tcW w:w="3500" w:type="pct"/>
          </w:tcPr>
          <w:p w14:paraId="1F695E09" w14:textId="77777777" w:rsidR="004213C0" w:rsidRDefault="000B08E1">
            <w:r>
              <w:t>Regarding knowledge gaps on the env impact of refilling and alternative retail channels at all levels and general environmental impacts of refilling and alternative retail models</w:t>
            </w:r>
          </w:p>
        </w:tc>
      </w:tr>
      <w:tr w:rsidR="004213C0" w14:paraId="1F695E0D" w14:textId="77777777" w:rsidTr="004213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F695E0B" w14:textId="77777777" w:rsidR="004213C0" w:rsidRDefault="000B08E1">
            <w:r>
              <w:t>Price</w:t>
            </w:r>
          </w:p>
        </w:tc>
        <w:tc>
          <w:tcPr>
            <w:tcW w:w="3500" w:type="pct"/>
          </w:tcPr>
          <w:p w14:paraId="1F695E0C" w14:textId="77777777" w:rsidR="004213C0" w:rsidRDefault="000B08E1">
            <w:r>
              <w:t>General comments about prices of refill retail from all perspectives</w:t>
            </w:r>
          </w:p>
        </w:tc>
      </w:tr>
      <w:tr w:rsidR="004213C0" w14:paraId="1F695E10" w14:textId="77777777" w:rsidTr="004213C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F695E0E" w14:textId="77777777" w:rsidR="004213C0" w:rsidRDefault="000B08E1">
            <w:pPr>
              <w:ind w:left="450"/>
            </w:pPr>
            <w:r>
              <w:t>Incentives and Disincentives</w:t>
            </w:r>
          </w:p>
        </w:tc>
        <w:tc>
          <w:tcPr>
            <w:tcW w:w="3500" w:type="pct"/>
          </w:tcPr>
          <w:p w14:paraId="1F695E0F" w14:textId="77777777" w:rsidR="004213C0" w:rsidRDefault="000B08E1">
            <w:r>
              <w:t>With regards to price - the conflict between higher prices attracting wealthier consumers but deterring poorer consumers and whether other incentives can be added to detract from high prices</w:t>
            </w:r>
          </w:p>
        </w:tc>
      </w:tr>
      <w:tr w:rsidR="004213C0" w14:paraId="1F695E13" w14:textId="77777777" w:rsidTr="004213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F695E11" w14:textId="77777777" w:rsidR="004213C0" w:rsidRDefault="000B08E1">
            <w:pPr>
              <w:ind w:left="450"/>
            </w:pPr>
            <w:r>
              <w:t xml:space="preserve">Organic vs. </w:t>
            </w:r>
            <w:proofErr w:type="gramStart"/>
            <w:r>
              <w:t>Non organic</w:t>
            </w:r>
            <w:proofErr w:type="gramEnd"/>
          </w:p>
        </w:tc>
        <w:tc>
          <w:tcPr>
            <w:tcW w:w="3500" w:type="pct"/>
          </w:tcPr>
          <w:p w14:paraId="1F695E12" w14:textId="77777777" w:rsidR="004213C0" w:rsidRDefault="000B08E1">
            <w:r>
              <w:t>Comments regarding the prevalence of organic produce in refill retail</w:t>
            </w:r>
          </w:p>
        </w:tc>
      </w:tr>
      <w:tr w:rsidR="004213C0" w14:paraId="1F695E16" w14:textId="77777777" w:rsidTr="004213C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F695E14" w14:textId="77777777" w:rsidR="004213C0" w:rsidRDefault="000B08E1">
            <w:pPr>
              <w:ind w:left="450"/>
            </w:pPr>
            <w:r>
              <w:t>Retail models</w:t>
            </w:r>
          </w:p>
        </w:tc>
        <w:tc>
          <w:tcPr>
            <w:tcW w:w="3500" w:type="pct"/>
          </w:tcPr>
          <w:p w14:paraId="1F695E15" w14:textId="77777777" w:rsidR="004213C0" w:rsidRDefault="000B08E1">
            <w:r>
              <w:t>The different channels products can be delivered to consumers</w:t>
            </w:r>
          </w:p>
        </w:tc>
      </w:tr>
      <w:tr w:rsidR="004213C0" w14:paraId="1F695E19" w14:textId="77777777" w:rsidTr="004213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F695E17" w14:textId="77777777" w:rsidR="004213C0" w:rsidRDefault="000B08E1">
            <w:pPr>
              <w:ind w:left="900"/>
            </w:pPr>
            <w:r>
              <w:t>Channel Conflict</w:t>
            </w:r>
          </w:p>
        </w:tc>
        <w:tc>
          <w:tcPr>
            <w:tcW w:w="3500" w:type="pct"/>
          </w:tcPr>
          <w:p w14:paraId="1F695E18" w14:textId="77777777" w:rsidR="004213C0" w:rsidRDefault="000B08E1">
            <w:r>
              <w:t xml:space="preserve">How the other ways that products are sold to </w:t>
            </w:r>
            <w:r>
              <w:t>consumers can affect bringing refill retail to scale</w:t>
            </w:r>
          </w:p>
        </w:tc>
      </w:tr>
      <w:tr w:rsidR="004213C0" w14:paraId="1F695E1C" w14:textId="77777777" w:rsidTr="004213C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F695E1A" w14:textId="77777777" w:rsidR="004213C0" w:rsidRDefault="000B08E1">
            <w:pPr>
              <w:ind w:left="900"/>
            </w:pPr>
            <w:r>
              <w:t>Mobile Fixed Online</w:t>
            </w:r>
          </w:p>
        </w:tc>
        <w:tc>
          <w:tcPr>
            <w:tcW w:w="3500" w:type="pct"/>
          </w:tcPr>
          <w:p w14:paraId="1F695E1B" w14:textId="77777777" w:rsidR="004213C0" w:rsidRDefault="000B08E1">
            <w:r>
              <w:t xml:space="preserve">Comments on the different refill 'on the go' business models: Mobile - a refill unit that comes to the consumer; Fixed - a static retail unit that the customer travels to; Online - online </w:t>
            </w:r>
            <w:proofErr w:type="gramStart"/>
            <w:r>
              <w:t>retail</w:t>
            </w:r>
            <w:proofErr w:type="gramEnd"/>
            <w:r>
              <w:t xml:space="preserve"> which is technically a packaging reuse model, where the refilling is undertaken in a central facility that also washes the containers</w:t>
            </w:r>
          </w:p>
        </w:tc>
      </w:tr>
      <w:tr w:rsidR="004213C0" w14:paraId="1F695E1F" w14:textId="77777777" w:rsidTr="004213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F695E1D" w14:textId="77777777" w:rsidR="004213C0" w:rsidRDefault="000B08E1">
            <w:r>
              <w:t>Structural</w:t>
            </w:r>
          </w:p>
        </w:tc>
        <w:tc>
          <w:tcPr>
            <w:tcW w:w="3500" w:type="pct"/>
          </w:tcPr>
          <w:p w14:paraId="1F695E1E" w14:textId="77777777" w:rsidR="004213C0" w:rsidRDefault="000B08E1">
            <w:r>
              <w:t>General comments regarding structural barriers from all perspectives</w:t>
            </w:r>
          </w:p>
        </w:tc>
      </w:tr>
      <w:tr w:rsidR="004213C0" w14:paraId="1F695E22" w14:textId="77777777" w:rsidTr="004213C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F695E20" w14:textId="77777777" w:rsidR="004213C0" w:rsidRDefault="000B08E1">
            <w:pPr>
              <w:ind w:left="450"/>
            </w:pPr>
            <w:r>
              <w:t>Behaviour change</w:t>
            </w:r>
          </w:p>
        </w:tc>
        <w:tc>
          <w:tcPr>
            <w:tcW w:w="3500" w:type="pct"/>
          </w:tcPr>
          <w:p w14:paraId="1F695E21" w14:textId="77777777" w:rsidR="004213C0" w:rsidRDefault="000B08E1">
            <w:r>
              <w:t>Comments on the changes to behaviour required by consumers to bring refilling to scale</w:t>
            </w:r>
          </w:p>
        </w:tc>
      </w:tr>
      <w:tr w:rsidR="004213C0" w14:paraId="1F695E25" w14:textId="77777777" w:rsidTr="004213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F695E23" w14:textId="77777777" w:rsidR="004213C0" w:rsidRDefault="000B08E1">
            <w:pPr>
              <w:ind w:left="900"/>
            </w:pPr>
            <w:r>
              <w:lastRenderedPageBreak/>
              <w:t>Behaviour Nudges</w:t>
            </w:r>
          </w:p>
        </w:tc>
        <w:tc>
          <w:tcPr>
            <w:tcW w:w="3500" w:type="pct"/>
          </w:tcPr>
          <w:p w14:paraId="1F695E24" w14:textId="77777777" w:rsidR="004213C0" w:rsidRDefault="000B08E1">
            <w:r>
              <w:t>Comments on behaviour nudges that would be required to encourage consumers and businesses to adopt refill retail</w:t>
            </w:r>
          </w:p>
        </w:tc>
      </w:tr>
      <w:tr w:rsidR="004213C0" w14:paraId="1F695E28" w14:textId="77777777" w:rsidTr="004213C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F695E26" w14:textId="77777777" w:rsidR="004213C0" w:rsidRDefault="000B08E1">
            <w:pPr>
              <w:ind w:left="450"/>
            </w:pPr>
            <w:r>
              <w:t>Covid and Brexit</w:t>
            </w:r>
          </w:p>
        </w:tc>
        <w:tc>
          <w:tcPr>
            <w:tcW w:w="3500" w:type="pct"/>
          </w:tcPr>
          <w:p w14:paraId="1F695E27" w14:textId="77777777" w:rsidR="004213C0" w:rsidRDefault="000B08E1">
            <w:r>
              <w:t xml:space="preserve">Impacts (positive or </w:t>
            </w:r>
            <w:r>
              <w:t>negative) of the Covid19 Pandemic (2020-2021) and Brexit (2016 onwards)</w:t>
            </w:r>
          </w:p>
        </w:tc>
      </w:tr>
      <w:tr w:rsidR="004213C0" w14:paraId="1F695E2B" w14:textId="77777777" w:rsidTr="004213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F695E29" w14:textId="77777777" w:rsidR="004213C0" w:rsidRDefault="000B08E1">
            <w:pPr>
              <w:ind w:left="450"/>
            </w:pPr>
            <w:r>
              <w:t>Infrastructure</w:t>
            </w:r>
          </w:p>
        </w:tc>
        <w:tc>
          <w:tcPr>
            <w:tcW w:w="3500" w:type="pct"/>
          </w:tcPr>
          <w:p w14:paraId="1F695E2A" w14:textId="77777777" w:rsidR="004213C0" w:rsidRDefault="000B08E1">
            <w:r>
              <w:t>Comments regarding the current or required infrastructure challenges facing the refill sector and consumer access to refill opportunities</w:t>
            </w:r>
          </w:p>
        </w:tc>
      </w:tr>
      <w:tr w:rsidR="004213C0" w14:paraId="1F695E2E" w14:textId="77777777" w:rsidTr="004213C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F695E2C" w14:textId="77777777" w:rsidR="004213C0" w:rsidRDefault="000B08E1">
            <w:pPr>
              <w:ind w:left="900"/>
            </w:pPr>
            <w:r>
              <w:t>Planning</w:t>
            </w:r>
          </w:p>
        </w:tc>
        <w:tc>
          <w:tcPr>
            <w:tcW w:w="3500" w:type="pct"/>
          </w:tcPr>
          <w:p w14:paraId="1F695E2D" w14:textId="77777777" w:rsidR="004213C0" w:rsidRDefault="000B08E1">
            <w:r>
              <w:t>Comments relating to how consideration of refill at the planning stage may help.  Who are the customers who will benefit?  Overlaps with policy and other categories</w:t>
            </w:r>
          </w:p>
        </w:tc>
      </w:tr>
      <w:tr w:rsidR="004213C0" w14:paraId="1F695E31" w14:textId="77777777" w:rsidTr="004213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F695E2F" w14:textId="77777777" w:rsidR="004213C0" w:rsidRDefault="000B08E1">
            <w:pPr>
              <w:ind w:left="450"/>
            </w:pPr>
            <w:r>
              <w:t>Policy</w:t>
            </w:r>
          </w:p>
        </w:tc>
        <w:tc>
          <w:tcPr>
            <w:tcW w:w="3500" w:type="pct"/>
          </w:tcPr>
          <w:p w14:paraId="1F695E30" w14:textId="77777777" w:rsidR="004213C0" w:rsidRDefault="000B08E1">
            <w:r>
              <w:t>Comments on the policy landscape surrounding the refill and reuse sector and future policy needs.  Includes DRS and EPR in addition to other general policy comments</w:t>
            </w:r>
          </w:p>
        </w:tc>
      </w:tr>
      <w:tr w:rsidR="004213C0" w14:paraId="1F695E34" w14:textId="77777777" w:rsidTr="004213C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F695E32" w14:textId="77777777" w:rsidR="004213C0" w:rsidRDefault="000B08E1">
            <w:pPr>
              <w:ind w:left="900"/>
            </w:pPr>
            <w:r>
              <w:t>Legislation</w:t>
            </w:r>
          </w:p>
        </w:tc>
        <w:tc>
          <w:tcPr>
            <w:tcW w:w="3500" w:type="pct"/>
          </w:tcPr>
          <w:p w14:paraId="1F695E33" w14:textId="77777777" w:rsidR="004213C0" w:rsidRDefault="000B08E1">
            <w:r>
              <w:t>What specific legislation or policies would be needed to bring refill retail to scale.  DRS generally included here</w:t>
            </w:r>
          </w:p>
        </w:tc>
      </w:tr>
      <w:tr w:rsidR="004213C0" w14:paraId="1F695E37" w14:textId="77777777" w:rsidTr="004213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F695E35" w14:textId="77777777" w:rsidR="004213C0" w:rsidRDefault="000B08E1">
            <w:pPr>
              <w:ind w:left="900"/>
            </w:pPr>
            <w:r>
              <w:t>Regulation</w:t>
            </w:r>
          </w:p>
        </w:tc>
        <w:tc>
          <w:tcPr>
            <w:tcW w:w="3500" w:type="pct"/>
          </w:tcPr>
          <w:p w14:paraId="1F695E36" w14:textId="77777777" w:rsidR="004213C0" w:rsidRDefault="000B08E1">
            <w:r>
              <w:t>Which regulations would help to bring refill retail to scale.  EPR regs generally included here</w:t>
            </w:r>
          </w:p>
        </w:tc>
      </w:tr>
    </w:tbl>
    <w:p w14:paraId="1F695E38" w14:textId="77777777" w:rsidR="000B08E1" w:rsidRDefault="000B08E1"/>
    <w:sectPr w:rsidR="00000000">
      <w:footerReference w:type="default" r:id="rId6"/>
      <w:pgSz w:w="15840" w:h="12240" w:orient="landscape" w:code="1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695E3D" w14:textId="77777777" w:rsidR="000B08E1" w:rsidRDefault="000B08E1">
      <w:pPr>
        <w:spacing w:after="0" w:line="240" w:lineRule="auto"/>
      </w:pPr>
      <w:r>
        <w:separator/>
      </w:r>
    </w:p>
  </w:endnote>
  <w:endnote w:type="continuationSeparator" w:id="0">
    <w:p w14:paraId="1F695E3F" w14:textId="77777777" w:rsidR="000B08E1" w:rsidRDefault="000B0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95E38" w14:textId="7DF70D1F" w:rsidR="004213C0" w:rsidRDefault="000B08E1">
    <w:pPr>
      <w:pStyle w:val="Footer1"/>
    </w:pPr>
    <w:r>
      <w:ptab w:relativeTo="margin" w:alignment="left" w:leader="none"/>
    </w:r>
    <w:r>
      <w:t>24/05/2024</w:t>
    </w:r>
    <w:r>
      <w:ptab w:relativeTo="margin" w:alignment="right" w:leader="none"/>
    </w:r>
    <w:r>
      <w:t xml:space="preserve">Page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  <w:r>
      <w:t xml:space="preserve"> of </w:t>
    </w:r>
    <w:r>
      <w:fldChar w:fldCharType="begin"/>
    </w:r>
    <w:r>
      <w:instrText xml:space="preserve"> NUMPAGES </w:instrText>
    </w:r>
    <w:r>
      <w:fldChar w:fldCharType="separate"/>
    </w:r>
    <w:r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695E39" w14:textId="77777777" w:rsidR="000B08E1" w:rsidRDefault="000B08E1">
      <w:pPr>
        <w:spacing w:after="0" w:line="240" w:lineRule="auto"/>
      </w:pPr>
      <w:r>
        <w:separator/>
      </w:r>
    </w:p>
  </w:footnote>
  <w:footnote w:type="continuationSeparator" w:id="0">
    <w:p w14:paraId="1F695E3B" w14:textId="77777777" w:rsidR="000B08E1" w:rsidRDefault="000B08E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4482"/>
    <w:rsid w:val="000B08E1"/>
    <w:rsid w:val="00396A39"/>
    <w:rsid w:val="004213C0"/>
    <w:rsid w:val="005754D0"/>
    <w:rsid w:val="00A47467"/>
    <w:rsid w:val="00B34482"/>
    <w:rsid w:val="00B70289"/>
    <w:rsid w:val="00C02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695DDB"/>
  <w15:chartTrackingRefBased/>
  <w15:docId w15:val="{B7EE88AA-DC08-43C9-A58E-63B6817F3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="Times New Roman" w:cs="Times New Roman"/>
        <w:sz w:val="22"/>
        <w:szCs w:val="22"/>
        <w:lang w:val="en-AU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debookTitle">
    <w:name w:val="Codebook Title"/>
    <w:pPr>
      <w:jc w:val="center"/>
    </w:pPr>
    <w:rPr>
      <w:rFonts w:asciiTheme="majorHAnsi" w:eastAsiaTheme="majorEastAsia" w:hAnsiTheme="majorHAnsi" w:cstheme="majorBidi"/>
      <w:color w:val="5B9BD5"/>
      <w:sz w:val="48"/>
      <w:szCs w:val="48"/>
    </w:rPr>
  </w:style>
  <w:style w:type="paragraph" w:customStyle="1" w:styleId="FolderName">
    <w:name w:val="Folder Name"/>
    <w:next w:val="FolderDescription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FolderDescription">
    <w:name w:val="Folder Description"/>
    <w:basedOn w:val="Normal"/>
    <w:qFormat/>
    <w:pPr>
      <w:keepNext/>
      <w:keepLines/>
    </w:pPr>
    <w:rPr>
      <w:rFonts w:asciiTheme="majorHAnsi" w:eastAsiaTheme="majorEastAsia" w:hAnsiTheme="majorHAnsi" w:cstheme="majorBidi"/>
    </w:rPr>
  </w:style>
  <w:style w:type="paragraph" w:customStyle="1" w:styleId="TableHeader">
    <w:name w:val="Table Header"/>
    <w:rPr>
      <w:rFonts w:asciiTheme="majorHAnsi" w:eastAsiaTheme="majorEastAsia" w:hAnsiTheme="majorHAnsi" w:cstheme="majorBidi"/>
      <w:color w:val="FFFFFF"/>
    </w:rPr>
  </w:style>
  <w:style w:type="paragraph" w:customStyle="1" w:styleId="RightAlign">
    <w:name w:val="Right Align"/>
    <w:basedOn w:val="Normal"/>
    <w:pPr>
      <w:jc w:val="right"/>
    </w:pPr>
  </w:style>
  <w:style w:type="table" w:customStyle="1" w:styleId="NodesTable">
    <w:name w:val="Nodes Table"/>
    <w:tblPr>
      <w:tblStyleRow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108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nil"/>
          <w:bottom w:val="nil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band1Horz">
      <w:tblPr/>
      <w:tcPr>
        <w:shd w:val="clear" w:color="auto" w:fill="B4C6E7"/>
      </w:tcPr>
    </w:tblStylePr>
    <w:tblStylePr w:type="band2Horz">
      <w:tblPr/>
      <w:tcPr>
        <w:shd w:val="clear" w:color="auto" w:fill="D9E2F3"/>
      </w:tcPr>
    </w:tblStylePr>
  </w:style>
  <w:style w:type="paragraph" w:customStyle="1" w:styleId="Footer1">
    <w:name w:val="Footer1"/>
    <w:basedOn w:val="Normal"/>
    <w:rPr>
      <w:rFonts w:asciiTheme="majorHAnsi" w:eastAsiaTheme="majorEastAsia" w:hAnsiTheme="majorHAnsi" w:cstheme="maj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535</Words>
  <Characters>3056</Characters>
  <Application>Microsoft Office Word</Application>
  <DocSecurity>0</DocSecurity>
  <Lines>25</Lines>
  <Paragraphs>7</Paragraphs>
  <ScaleCrop>false</ScaleCrop>
  <Company/>
  <LinksUpToDate>false</LinksUpToDate>
  <CharactersWithSpaces>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Lizzy Cullen</dc:creator>
  <cp:keywords/>
  <dc:description/>
  <cp:lastModifiedBy>Lizzy Cullen</cp:lastModifiedBy>
  <cp:revision>2</cp:revision>
  <dcterms:created xsi:type="dcterms:W3CDTF">2024-05-24T16:52:00Z</dcterms:created>
  <dcterms:modified xsi:type="dcterms:W3CDTF">2024-05-24T16:52:00Z</dcterms:modified>
</cp:coreProperties>
</file>