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BE4B7" w14:textId="77777777" w:rsidR="00E178E1" w:rsidRDefault="00000000">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r>
        <w:rPr>
          <w:rFonts w:ascii="Courier New"/>
          <w:color w:val="000000"/>
          <w:sz w:val="16"/>
          <w:lang w:val="en-US"/>
        </w:rPr>
        <w:t>1.Date: 11/05/2026</w:t>
      </w:r>
    </w:p>
    <w:p w14:paraId="21DBE4B8" w14:textId="77777777" w:rsidR="00E178E1" w:rsidRDefault="00E178E1">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p>
    <w:p w14:paraId="21DBE4B9" w14:textId="77777777" w:rsidR="00E178E1" w:rsidRDefault="00000000">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rPr>
      </w:pPr>
      <w:r>
        <w:rPr>
          <w:rFonts w:ascii="Courier New"/>
          <w:color w:val="000000"/>
          <w:sz w:val="16"/>
          <w:lang w:val="en-US"/>
        </w:rPr>
        <w:t xml:space="preserve">2.Title of dataset: </w:t>
      </w:r>
      <w:r>
        <w:rPr>
          <w:rFonts w:ascii="Courier New"/>
          <w:color w:val="000000"/>
          <w:sz w:val="16"/>
        </w:rPr>
        <w:t xml:space="preserve">Water _Silica Surface Modification during Amine Grafting dataset </w:t>
      </w:r>
    </w:p>
    <w:p w14:paraId="21DBE4BA" w14:textId="77777777" w:rsidR="00E178E1" w:rsidRDefault="00E178E1">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rPr>
      </w:pPr>
    </w:p>
    <w:p w14:paraId="6C8FD233" w14:textId="77777777" w:rsidR="00E72D14" w:rsidRDefault="00000000">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r>
        <w:rPr>
          <w:rFonts w:ascii="Courier New"/>
          <w:color w:val="000000"/>
          <w:sz w:val="16"/>
          <w:lang w:val="en-US"/>
        </w:rPr>
        <w:t>3.Description of project, methodology and data processing</w:t>
      </w:r>
      <w:r w:rsidR="007C0814">
        <w:rPr>
          <w:rFonts w:ascii="Courier New"/>
          <w:color w:val="000000"/>
          <w:sz w:val="16"/>
          <w:lang w:val="en-US"/>
        </w:rPr>
        <w:t xml:space="preserve">: </w:t>
      </w:r>
    </w:p>
    <w:p w14:paraId="78AB51ED" w14:textId="77777777" w:rsidR="00E72D14" w:rsidRPr="00E72D14" w:rsidRDefault="00E72D14" w:rsidP="00E72D1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r w:rsidRPr="00E72D14">
        <w:rPr>
          <w:rFonts w:ascii="Courier New"/>
          <w:color w:val="000000"/>
          <w:sz w:val="16"/>
          <w:lang w:val="en-US"/>
        </w:rPr>
        <w:tab/>
        <w:t>Materials</w:t>
      </w:r>
    </w:p>
    <w:p w14:paraId="5F72DD98" w14:textId="77777777" w:rsidR="00E72D14" w:rsidRPr="00E72D14" w:rsidRDefault="00E72D14" w:rsidP="00E72D1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r w:rsidRPr="00E72D14">
        <w:rPr>
          <w:rFonts w:ascii="Courier New" w:hint="eastAsia"/>
          <w:color w:val="000000"/>
          <w:sz w:val="16"/>
          <w:lang w:val="en-US"/>
        </w:rPr>
        <w:t xml:space="preserve">Silica gel beads (mesh size 250, and the pore diameter 6 nm), (3-aminopropyl)triethoxysilane (APTES) and toluene (ACS reagent, </w:t>
      </w:r>
      <w:r w:rsidRPr="00E72D14">
        <w:rPr>
          <w:rFonts w:ascii="Courier New" w:hint="eastAsia"/>
          <w:color w:val="000000"/>
          <w:sz w:val="16"/>
          <w:lang w:val="en-US"/>
        </w:rPr>
        <w:t>≥</w:t>
      </w:r>
      <w:r w:rsidRPr="00E72D14">
        <w:rPr>
          <w:rFonts w:ascii="Courier New" w:hint="eastAsia"/>
          <w:color w:val="000000"/>
          <w:sz w:val="16"/>
          <w:lang w:val="en-US"/>
        </w:rPr>
        <w:t xml:space="preserve">99.5%) were procured from Sigma-Aldrich. Methane, nitrogen, and carbon dioxide gases (99.99% purity) were supplied by BOC (UK), </w:t>
      </w:r>
      <w:r w:rsidRPr="00E72D14">
        <w:rPr>
          <w:rFonts w:ascii="Courier New"/>
          <w:color w:val="000000"/>
          <w:sz w:val="16"/>
          <w:lang w:val="en-US"/>
        </w:rPr>
        <w:t xml:space="preserve">and </w:t>
      </w:r>
      <w:proofErr w:type="spellStart"/>
      <w:r w:rsidRPr="00E72D14">
        <w:rPr>
          <w:rFonts w:ascii="Courier New"/>
          <w:color w:val="000000"/>
          <w:sz w:val="16"/>
          <w:lang w:val="en-US"/>
        </w:rPr>
        <w:t>deionised</w:t>
      </w:r>
      <w:proofErr w:type="spellEnd"/>
      <w:r w:rsidRPr="00E72D14">
        <w:rPr>
          <w:rFonts w:ascii="Courier New"/>
          <w:color w:val="000000"/>
          <w:sz w:val="16"/>
          <w:lang w:val="en-US"/>
        </w:rPr>
        <w:t xml:space="preserve"> water was supplied from a Millipore Elix</w:t>
      </w:r>
      <w:r w:rsidRPr="00E72D14">
        <w:rPr>
          <w:rFonts w:ascii="Courier New"/>
          <w:color w:val="000000"/>
          <w:sz w:val="16"/>
          <w:lang w:val="en-US"/>
        </w:rPr>
        <w:t>®</w:t>
      </w:r>
      <w:r w:rsidRPr="00E72D14">
        <w:rPr>
          <w:rFonts w:ascii="Courier New"/>
          <w:color w:val="000000"/>
          <w:sz w:val="16"/>
          <w:lang w:val="en-US"/>
        </w:rPr>
        <w:t xml:space="preserve"> apparatus.</w:t>
      </w:r>
    </w:p>
    <w:p w14:paraId="54ABEAA8" w14:textId="77777777" w:rsidR="00E72D14" w:rsidRPr="00E72D14" w:rsidRDefault="00E72D14" w:rsidP="00E72D1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r w:rsidRPr="00E72D14">
        <w:rPr>
          <w:rFonts w:ascii="Courier New"/>
          <w:color w:val="000000"/>
          <w:sz w:val="16"/>
          <w:lang w:val="en-US"/>
        </w:rPr>
        <w:tab/>
        <w:t>Sorbent formulation and synthesis</w:t>
      </w:r>
    </w:p>
    <w:p w14:paraId="62561216" w14:textId="7061D5F7" w:rsidR="00E72D14" w:rsidRPr="00E72D14" w:rsidRDefault="00E72D14" w:rsidP="00E72D1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r w:rsidRPr="00E72D14">
        <w:rPr>
          <w:rFonts w:ascii="Courier New"/>
          <w:color w:val="000000"/>
          <w:sz w:val="16"/>
          <w:lang w:val="en-US"/>
        </w:rPr>
        <w:t xml:space="preserve">Dry and wet grafting approaches were employed to examine the influence of water on silica surface modification. The </w:t>
      </w:r>
      <w:proofErr w:type="spellStart"/>
      <w:r w:rsidRPr="00E72D14">
        <w:rPr>
          <w:rFonts w:ascii="Courier New"/>
          <w:color w:val="000000"/>
          <w:sz w:val="16"/>
          <w:lang w:val="en-US"/>
        </w:rPr>
        <w:t>functionalisation</w:t>
      </w:r>
      <w:proofErr w:type="spellEnd"/>
      <w:r w:rsidRPr="00E72D14">
        <w:rPr>
          <w:rFonts w:ascii="Courier New"/>
          <w:color w:val="000000"/>
          <w:sz w:val="16"/>
          <w:lang w:val="en-US"/>
        </w:rPr>
        <w:t xml:space="preserve"> of silica gel entailed a grafting procedure conducted under inert reflux conditions. Figure 1 illustrates a schematic of the synthesis setup. Initially, 1 g of silica gel beads </w:t>
      </w:r>
      <w:proofErr w:type="gramStart"/>
      <w:r w:rsidRPr="00E72D14">
        <w:rPr>
          <w:rFonts w:ascii="Courier New"/>
          <w:color w:val="000000"/>
          <w:sz w:val="16"/>
          <w:lang w:val="en-US"/>
        </w:rPr>
        <w:t>was</w:t>
      </w:r>
      <w:proofErr w:type="gramEnd"/>
      <w:r w:rsidRPr="00E72D14">
        <w:rPr>
          <w:rFonts w:ascii="Courier New"/>
          <w:color w:val="000000"/>
          <w:sz w:val="16"/>
          <w:lang w:val="en-US"/>
        </w:rPr>
        <w:t xml:space="preserve"> subjected to degassing in a vacuum oven at 150</w:t>
      </w:r>
      <w:r w:rsidRPr="00E72D14">
        <w:rPr>
          <w:rFonts w:ascii="Courier New"/>
          <w:color w:val="000000"/>
          <w:sz w:val="16"/>
          <w:lang w:val="en-US"/>
        </w:rPr>
        <w:t>°</w:t>
      </w:r>
      <w:r w:rsidRPr="00E72D14">
        <w:rPr>
          <w:rFonts w:ascii="Courier New"/>
          <w:color w:val="000000"/>
          <w:sz w:val="16"/>
          <w:lang w:val="en-US"/>
        </w:rPr>
        <w:t>C for 4 hours. Subsequently, the flask and reflux apparatus were purged with nitrogen, and 40 mL of toluene was introduced into the flask. For the dry grafted samples</w:t>
      </w:r>
      <w:proofErr w:type="gramStart"/>
      <w:r w:rsidRPr="00E72D14">
        <w:rPr>
          <w:rFonts w:ascii="Courier New"/>
          <w:color w:val="000000"/>
          <w:sz w:val="16"/>
          <w:lang w:val="en-US"/>
        </w:rPr>
        <w:t>, (3-aminopropyl)</w:t>
      </w:r>
      <w:proofErr w:type="gramEnd"/>
      <w:r w:rsidRPr="00E72D14">
        <w:rPr>
          <w:rFonts w:ascii="Courier New"/>
          <w:color w:val="000000"/>
          <w:sz w:val="16"/>
          <w:lang w:val="en-US"/>
        </w:rPr>
        <w:t>triethoxysilane (APTES) was added to the toluene solution, while for the wet grafted samples, 0.1 mL of deionized water was incorporated into the mixture of toluene and APTES. Following this, the degassed silica sample was introduced into the flask. The mixture was then heated to 85</w:t>
      </w:r>
      <w:r w:rsidRPr="00E72D14">
        <w:rPr>
          <w:rFonts w:ascii="Courier New"/>
          <w:color w:val="000000"/>
          <w:sz w:val="16"/>
          <w:lang w:val="en-US"/>
        </w:rPr>
        <w:t>°</w:t>
      </w:r>
      <w:r w:rsidRPr="00E72D14">
        <w:rPr>
          <w:rFonts w:ascii="Courier New"/>
          <w:color w:val="000000"/>
          <w:sz w:val="16"/>
          <w:lang w:val="en-US"/>
        </w:rPr>
        <w:t>C and left under reflux while being stirred for 18 hours. The grafted silica gel was recovered by filtration under vacuum suction and subsequently washed with ample toluene and methanol to remove unreacted amine[34]. Finally, the samples were dried in an oven at 50</w:t>
      </w:r>
      <w:r w:rsidRPr="00E72D14">
        <w:rPr>
          <w:rFonts w:ascii="Courier New"/>
          <w:color w:val="000000"/>
          <w:sz w:val="16"/>
          <w:lang w:val="en-US"/>
        </w:rPr>
        <w:t>°</w:t>
      </w:r>
      <w:r w:rsidRPr="00E72D14">
        <w:rPr>
          <w:rFonts w:ascii="Courier New"/>
          <w:color w:val="000000"/>
          <w:sz w:val="16"/>
          <w:lang w:val="en-US"/>
        </w:rPr>
        <w:t xml:space="preserve">C for 6 hours. 1.5g, 2.5g and 3.5g of APTES were each used to </w:t>
      </w:r>
      <w:proofErr w:type="spellStart"/>
      <w:r w:rsidRPr="00E72D14">
        <w:rPr>
          <w:rFonts w:ascii="Courier New"/>
          <w:color w:val="000000"/>
          <w:sz w:val="16"/>
          <w:lang w:val="en-US"/>
        </w:rPr>
        <w:t>synthesise</w:t>
      </w:r>
      <w:proofErr w:type="spellEnd"/>
      <w:r w:rsidRPr="00E72D14">
        <w:rPr>
          <w:rFonts w:ascii="Courier New"/>
          <w:color w:val="000000"/>
          <w:sz w:val="16"/>
          <w:lang w:val="en-US"/>
        </w:rPr>
        <w:t xml:space="preserve"> dry and wet grafted samples used in this study. Given the hydrophilic nature of silica gel, the wet grafting route could potentially increase silanol density or introduce additional physisorbed water molecules that may condense with APTES during grafting. To verify whether wet grafting alone leads to an increase in silanol density or simply results in a hydrated silica surface, a control sample was synthesized via the wet grafting route without adding APTES. The samples were labelled as S-x-y, where 'x' denotes the type of grafting procedure employed (D for Dry, W for Wet), and 'y' represents the quantity in grams of APTES used in </w:t>
      </w:r>
      <w:proofErr w:type="spellStart"/>
      <w:r w:rsidRPr="00E72D14">
        <w:rPr>
          <w:rFonts w:ascii="Courier New"/>
          <w:color w:val="000000"/>
          <w:sz w:val="16"/>
          <w:lang w:val="en-US"/>
        </w:rPr>
        <w:t>synthesising</w:t>
      </w:r>
      <w:proofErr w:type="spellEnd"/>
      <w:r w:rsidRPr="00E72D14">
        <w:rPr>
          <w:rFonts w:ascii="Courier New"/>
          <w:color w:val="000000"/>
          <w:sz w:val="16"/>
          <w:lang w:val="en-US"/>
        </w:rPr>
        <w:t xml:space="preserve"> the sample </w:t>
      </w:r>
    </w:p>
    <w:p w14:paraId="524128E5" w14:textId="42E4C9A5" w:rsidR="00E72D14" w:rsidRPr="00E72D14" w:rsidRDefault="00E72D14" w:rsidP="00E72D1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r w:rsidRPr="00E72D14">
        <w:rPr>
          <w:rFonts w:ascii="Courier New"/>
          <w:color w:val="000000"/>
          <w:sz w:val="16"/>
          <w:lang w:val="en-US"/>
        </w:rPr>
        <w:t xml:space="preserve"> </w:t>
      </w:r>
      <w:r w:rsidRPr="00E72D14">
        <w:rPr>
          <w:rFonts w:ascii="Courier New"/>
          <w:color w:val="000000"/>
          <w:sz w:val="16"/>
          <w:lang w:val="en-US"/>
        </w:rPr>
        <w:tab/>
        <w:t xml:space="preserve">Material </w:t>
      </w:r>
      <w:proofErr w:type="spellStart"/>
      <w:r w:rsidRPr="00E72D14">
        <w:rPr>
          <w:rFonts w:ascii="Courier New"/>
          <w:color w:val="000000"/>
          <w:sz w:val="16"/>
          <w:lang w:val="en-US"/>
        </w:rPr>
        <w:t>characterisation</w:t>
      </w:r>
      <w:proofErr w:type="spellEnd"/>
      <w:r w:rsidRPr="00E72D14">
        <w:rPr>
          <w:rFonts w:ascii="Courier New"/>
          <w:color w:val="000000"/>
          <w:sz w:val="16"/>
          <w:lang w:val="en-US"/>
        </w:rPr>
        <w:t xml:space="preserve"> </w:t>
      </w:r>
    </w:p>
    <w:p w14:paraId="28CAC025" w14:textId="77777777" w:rsidR="00E72D14" w:rsidRPr="00E72D14" w:rsidRDefault="00E72D14" w:rsidP="00E72D1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r w:rsidRPr="00E72D14">
        <w:rPr>
          <w:rFonts w:ascii="Courier New"/>
          <w:color w:val="000000"/>
          <w:sz w:val="16"/>
          <w:lang w:val="en-US"/>
        </w:rPr>
        <w:tab/>
        <w:t>Pore structure analysis</w:t>
      </w:r>
    </w:p>
    <w:p w14:paraId="053A14F3" w14:textId="49B2168E" w:rsidR="00E72D14" w:rsidRPr="00E72D14" w:rsidRDefault="00E72D14" w:rsidP="00E72D1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r w:rsidRPr="00E72D14">
        <w:rPr>
          <w:rFonts w:ascii="Courier New"/>
          <w:color w:val="000000"/>
          <w:sz w:val="16"/>
          <w:lang w:val="en-US"/>
        </w:rPr>
        <w:t>The specific surface area, pore volume, and pore size distribution of samples were measured through nitrogen physisorption measurements at -196</w:t>
      </w:r>
      <w:r w:rsidRPr="00E72D14">
        <w:rPr>
          <w:rFonts w:ascii="Courier New"/>
          <w:color w:val="000000"/>
          <w:sz w:val="16"/>
          <w:lang w:val="en-US"/>
        </w:rPr>
        <w:t>°</w:t>
      </w:r>
      <w:r w:rsidRPr="00E72D14">
        <w:rPr>
          <w:rFonts w:ascii="Courier New"/>
          <w:color w:val="000000"/>
          <w:sz w:val="16"/>
          <w:lang w:val="en-US"/>
        </w:rPr>
        <w:t xml:space="preserve">C using a 3P Meso 222 sorption </w:t>
      </w:r>
      <w:proofErr w:type="spellStart"/>
      <w:r w:rsidRPr="00E72D14">
        <w:rPr>
          <w:rFonts w:ascii="Courier New"/>
          <w:color w:val="000000"/>
          <w:sz w:val="16"/>
          <w:lang w:val="en-US"/>
        </w:rPr>
        <w:t>analyser</w:t>
      </w:r>
      <w:proofErr w:type="spellEnd"/>
      <w:r w:rsidRPr="00E72D14">
        <w:rPr>
          <w:rFonts w:ascii="Courier New"/>
          <w:color w:val="000000"/>
          <w:sz w:val="16"/>
          <w:lang w:val="en-US"/>
        </w:rPr>
        <w:t>. Prior to analysis, the samples underwent degassing under nitrogen (99.99%) for 4 hours at 120</w:t>
      </w:r>
      <w:r w:rsidRPr="00E72D14">
        <w:rPr>
          <w:rFonts w:ascii="Courier New"/>
          <w:color w:val="000000"/>
          <w:sz w:val="16"/>
          <w:lang w:val="en-US"/>
        </w:rPr>
        <w:t>°</w:t>
      </w:r>
      <w:r w:rsidRPr="00E72D14">
        <w:rPr>
          <w:rFonts w:ascii="Courier New"/>
          <w:color w:val="000000"/>
          <w:sz w:val="16"/>
          <w:lang w:val="en-US"/>
        </w:rPr>
        <w:t>C. Specific surface areas were determined using the Brunauer</w:t>
      </w:r>
      <w:r w:rsidRPr="00E72D14">
        <w:rPr>
          <w:rFonts w:ascii="Courier New"/>
          <w:color w:val="000000"/>
          <w:sz w:val="16"/>
          <w:lang w:val="en-US"/>
        </w:rPr>
        <w:t>–</w:t>
      </w:r>
      <w:r w:rsidRPr="00E72D14">
        <w:rPr>
          <w:rFonts w:ascii="Courier New"/>
          <w:color w:val="000000"/>
          <w:sz w:val="16"/>
          <w:lang w:val="en-US"/>
        </w:rPr>
        <w:t>Emmett</w:t>
      </w:r>
      <w:r w:rsidRPr="00E72D14">
        <w:rPr>
          <w:rFonts w:ascii="Courier New"/>
          <w:color w:val="000000"/>
          <w:sz w:val="16"/>
          <w:lang w:val="en-US"/>
        </w:rPr>
        <w:t>–</w:t>
      </w:r>
      <w:r w:rsidRPr="00E72D14">
        <w:rPr>
          <w:rFonts w:ascii="Courier New"/>
          <w:color w:val="000000"/>
          <w:sz w:val="16"/>
          <w:lang w:val="en-US"/>
        </w:rPr>
        <w:t>Teller (BET) method within a relative pressure range of 0.05 to 0.20</w:t>
      </w:r>
      <w:r w:rsidR="0026371C">
        <w:rPr>
          <w:rFonts w:ascii="Courier New"/>
          <w:color w:val="000000"/>
          <w:sz w:val="16"/>
          <w:lang w:val="en-US"/>
        </w:rPr>
        <w:t>.</w:t>
      </w:r>
      <w:r w:rsidRPr="00E72D14">
        <w:rPr>
          <w:rFonts w:ascii="Courier New"/>
          <w:color w:val="000000"/>
          <w:sz w:val="16"/>
          <w:lang w:val="en-US"/>
        </w:rPr>
        <w:t xml:space="preserve"> The total pore volume (VP) was calculated based on the amount of nitrogen adsorbed at a relative pressure (p/p0) of 0.99 using the Barrett-Joyner-Halenda (BJH) method. </w:t>
      </w:r>
    </w:p>
    <w:p w14:paraId="20426906" w14:textId="77777777" w:rsidR="00E72D14" w:rsidRPr="00E72D14" w:rsidRDefault="00E72D14" w:rsidP="00E72D1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r w:rsidRPr="00E72D14">
        <w:rPr>
          <w:rFonts w:ascii="Courier New"/>
          <w:color w:val="000000"/>
          <w:sz w:val="16"/>
          <w:lang w:val="en-US"/>
        </w:rPr>
        <w:tab/>
        <w:t>Solid-state NMR spectroscopy</w:t>
      </w:r>
    </w:p>
    <w:p w14:paraId="2EC3CE3E" w14:textId="77777777" w:rsidR="00E72D14" w:rsidRPr="00E72D14" w:rsidRDefault="00E72D14" w:rsidP="00E72D1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p>
    <w:p w14:paraId="28CBE9CE" w14:textId="115CBE43" w:rsidR="00E72D14" w:rsidRPr="00E72D14" w:rsidRDefault="00E72D14" w:rsidP="00E72D1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r w:rsidRPr="00E72D14">
        <w:rPr>
          <w:rFonts w:ascii="Courier New"/>
          <w:color w:val="000000"/>
          <w:sz w:val="16"/>
          <w:lang w:val="en-US"/>
        </w:rPr>
        <w:t xml:space="preserve">All 29Si magic angle spinning (MAS, </w:t>
      </w:r>
      <w:proofErr w:type="spellStart"/>
      <w:r w:rsidRPr="00E72D14">
        <w:rPr>
          <w:rFonts w:ascii="Courier New"/>
          <w:color w:val="000000"/>
          <w:sz w:val="16"/>
          <w:lang w:val="en-US"/>
        </w:rPr>
        <w:t>υ</w:t>
      </w:r>
      <w:r w:rsidRPr="00E72D14">
        <w:rPr>
          <w:rFonts w:ascii="Courier New"/>
          <w:color w:val="000000"/>
          <w:sz w:val="16"/>
          <w:lang w:val="en-US"/>
        </w:rPr>
        <w:t>R</w:t>
      </w:r>
      <w:proofErr w:type="spellEnd"/>
      <w:r w:rsidRPr="00E72D14">
        <w:rPr>
          <w:rFonts w:ascii="Courier New"/>
          <w:color w:val="000000"/>
          <w:sz w:val="16"/>
          <w:lang w:val="en-US"/>
        </w:rPr>
        <w:t xml:space="preserve"> = 12000 Hz, 303 K) solid state NMR were completed at 9.45 T (</w:t>
      </w:r>
      <w:r w:rsidRPr="00E72D14">
        <w:rPr>
          <w:rFonts w:ascii="Courier New"/>
          <w:color w:val="000000"/>
          <w:sz w:val="16"/>
          <w:lang w:val="en-US"/>
        </w:rPr>
        <w:t>υ</w:t>
      </w:r>
      <w:r w:rsidRPr="00E72D14">
        <w:rPr>
          <w:rFonts w:ascii="Courier New"/>
          <w:color w:val="000000"/>
          <w:sz w:val="16"/>
          <w:lang w:val="en-US"/>
        </w:rPr>
        <w:t xml:space="preserve">029Si = 79.44 MHz) using a Bruker Avance III HD spectrometer and a 4 mm double air bearing MAS probe. The experiments were   referenced   to   solid kaolinite, at </w:t>
      </w:r>
      <w:r w:rsidRPr="00E72D14">
        <w:rPr>
          <w:rFonts w:ascii="Courier New"/>
          <w:color w:val="000000"/>
          <w:sz w:val="16"/>
          <w:lang w:val="en-US"/>
        </w:rPr>
        <w:t>−</w:t>
      </w:r>
      <w:r w:rsidRPr="00E72D14">
        <w:rPr>
          <w:rFonts w:ascii="Courier New"/>
          <w:color w:val="000000"/>
          <w:sz w:val="16"/>
          <w:lang w:val="en-US"/>
        </w:rPr>
        <w:t>91.7 ppm. All spectra were recorded using a CPMAS sequence, with 100 kHz of proton (</w:t>
      </w:r>
      <w:r w:rsidRPr="00E72D14">
        <w:rPr>
          <w:rFonts w:ascii="Courier New"/>
          <w:color w:val="000000"/>
          <w:sz w:val="16"/>
          <w:lang w:val="en-US"/>
        </w:rPr>
        <w:t>υ</w:t>
      </w:r>
      <w:r w:rsidRPr="00E72D14">
        <w:rPr>
          <w:rFonts w:ascii="Courier New"/>
          <w:color w:val="000000"/>
          <w:sz w:val="16"/>
          <w:lang w:val="en-US"/>
        </w:rPr>
        <w:t xml:space="preserve">01H = 399.89 MHz) excitation and decoupling. A 70-100 % ramp was used with a 7.5 </w:t>
      </w:r>
      <w:proofErr w:type="spellStart"/>
      <w:r w:rsidRPr="00E72D14">
        <w:rPr>
          <w:rFonts w:ascii="Courier New"/>
          <w:color w:val="000000"/>
          <w:sz w:val="16"/>
          <w:lang w:val="en-US"/>
        </w:rPr>
        <w:t>ms</w:t>
      </w:r>
      <w:proofErr w:type="spellEnd"/>
      <w:r w:rsidRPr="00E72D14">
        <w:rPr>
          <w:rFonts w:ascii="Courier New"/>
          <w:color w:val="000000"/>
          <w:sz w:val="16"/>
          <w:lang w:val="en-US"/>
        </w:rPr>
        <w:t xml:space="preserve"> contact time and a 5 second </w:t>
      </w:r>
      <w:proofErr w:type="gramStart"/>
      <w:r w:rsidRPr="00E72D14">
        <w:rPr>
          <w:rFonts w:ascii="Courier New"/>
          <w:color w:val="000000"/>
          <w:sz w:val="16"/>
          <w:lang w:val="en-US"/>
        </w:rPr>
        <w:t>recycle</w:t>
      </w:r>
      <w:proofErr w:type="gramEnd"/>
      <w:r w:rsidRPr="00E72D14">
        <w:rPr>
          <w:rFonts w:ascii="Courier New"/>
          <w:color w:val="000000"/>
          <w:sz w:val="16"/>
          <w:lang w:val="en-US"/>
        </w:rPr>
        <w:t xml:space="preserve"> delay. For the direct observation 29Si with proton decoupling, a 62.5 kHz excitation pulse was used with 100 kHz of proton decoupling. A measured 30-second </w:t>
      </w:r>
      <w:proofErr w:type="gramStart"/>
      <w:r w:rsidRPr="00E72D14">
        <w:rPr>
          <w:rFonts w:ascii="Courier New"/>
          <w:color w:val="000000"/>
          <w:sz w:val="16"/>
          <w:lang w:val="en-US"/>
        </w:rPr>
        <w:t>recycle</w:t>
      </w:r>
      <w:proofErr w:type="gramEnd"/>
      <w:r w:rsidRPr="00E72D14">
        <w:rPr>
          <w:rFonts w:ascii="Courier New"/>
          <w:color w:val="000000"/>
          <w:sz w:val="16"/>
          <w:lang w:val="en-US"/>
        </w:rPr>
        <w:t xml:space="preserve"> delay was utilized.</w:t>
      </w:r>
    </w:p>
    <w:p w14:paraId="31D5500A" w14:textId="77777777" w:rsidR="00E72D14" w:rsidRPr="00E72D14" w:rsidRDefault="00E72D14" w:rsidP="00E72D1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r w:rsidRPr="00E72D14">
        <w:rPr>
          <w:rFonts w:ascii="Courier New"/>
          <w:color w:val="000000"/>
          <w:sz w:val="16"/>
          <w:lang w:val="en-US"/>
        </w:rPr>
        <w:tab/>
        <w:t>Fourier transform infrared (FTIR) spectroscopy</w:t>
      </w:r>
    </w:p>
    <w:p w14:paraId="5F6C5F0E" w14:textId="77777777" w:rsidR="00E72D14" w:rsidRPr="00E72D14" w:rsidRDefault="00E72D14" w:rsidP="00E72D1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r w:rsidRPr="00E72D14">
        <w:rPr>
          <w:rFonts w:ascii="Courier New"/>
          <w:color w:val="000000"/>
          <w:sz w:val="16"/>
          <w:lang w:val="en-US"/>
        </w:rPr>
        <w:t>FTIR measurements were conducted using a Shimadzu Attenuated Total Reflection (ATR) spectrometer to verify the effective grafting of amine functional group, evaluate the progressive augmentation of functional moieties, and if due to the hydrophilic nature of silica gel if its surface gets wet or increases in silanol density during wet grafting in Toluene environment prior to addition of APTES.  Few milligrams of powder sample were uniformly distributed onto the sample cell surface, and IR spectra were obtained within the range of 600 to 4000 cm</w:t>
      </w:r>
      <w:r w:rsidRPr="00E72D14">
        <w:rPr>
          <w:rFonts w:ascii="Courier New"/>
          <w:color w:val="000000"/>
          <w:sz w:val="16"/>
          <w:lang w:val="en-US"/>
        </w:rPr>
        <w:t>−</w:t>
      </w:r>
      <w:r w:rsidRPr="00E72D14">
        <w:rPr>
          <w:rFonts w:ascii="Courier New"/>
          <w:color w:val="000000"/>
          <w:sz w:val="16"/>
          <w:lang w:val="en-US"/>
        </w:rPr>
        <w:t>1 at a resolution of 4 cm</w:t>
      </w:r>
      <w:r w:rsidRPr="00E72D14">
        <w:rPr>
          <w:rFonts w:ascii="Courier New"/>
          <w:color w:val="000000"/>
          <w:sz w:val="16"/>
          <w:lang w:val="en-US"/>
        </w:rPr>
        <w:t>−</w:t>
      </w:r>
      <w:r w:rsidRPr="00E72D14">
        <w:rPr>
          <w:rFonts w:ascii="Courier New"/>
          <w:color w:val="000000"/>
          <w:sz w:val="16"/>
          <w:lang w:val="en-US"/>
        </w:rPr>
        <w:t xml:space="preserve">1, with 50 scans per measurement in triplicates. Each spectrum was acquired by subtracting the background from the original spectrum. Baseline correction was done on the obtained spectra, and afterwards </w:t>
      </w:r>
      <w:proofErr w:type="spellStart"/>
      <w:r w:rsidRPr="00E72D14">
        <w:rPr>
          <w:rFonts w:ascii="Courier New"/>
          <w:color w:val="000000"/>
          <w:sz w:val="16"/>
          <w:lang w:val="en-US"/>
        </w:rPr>
        <w:t>normalised</w:t>
      </w:r>
      <w:proofErr w:type="spellEnd"/>
      <w:r w:rsidRPr="00E72D14">
        <w:rPr>
          <w:rFonts w:ascii="Courier New"/>
          <w:color w:val="000000"/>
          <w:sz w:val="16"/>
          <w:lang w:val="en-US"/>
        </w:rPr>
        <w:t>.</w:t>
      </w:r>
    </w:p>
    <w:p w14:paraId="5B878A9B" w14:textId="77777777" w:rsidR="00E72D14" w:rsidRPr="00E72D14" w:rsidRDefault="00E72D14" w:rsidP="00E72D1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r w:rsidRPr="00E72D14">
        <w:rPr>
          <w:rFonts w:ascii="Courier New"/>
          <w:color w:val="000000"/>
          <w:sz w:val="16"/>
          <w:lang w:val="en-US"/>
        </w:rPr>
        <w:tab/>
        <w:t>Elemental analysis</w:t>
      </w:r>
    </w:p>
    <w:p w14:paraId="79DD3313" w14:textId="77777777" w:rsidR="00E72D14" w:rsidRPr="00E72D14" w:rsidRDefault="00E72D14" w:rsidP="00E72D1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r w:rsidRPr="00E72D14">
        <w:rPr>
          <w:rFonts w:ascii="Courier New"/>
          <w:color w:val="000000"/>
          <w:sz w:val="16"/>
          <w:lang w:val="en-US"/>
        </w:rPr>
        <w:t xml:space="preserve"> The weight percentages of carbon (C), hydrogen (H) and nitrogen (N) grafted onto silica gel were determined using the Vario EL III Elementar, which employs the thermal combustion analysis method. In this analysis, 9 -11 mg of each sample was </w:t>
      </w:r>
      <w:proofErr w:type="spellStart"/>
      <w:r w:rsidRPr="00E72D14">
        <w:rPr>
          <w:rFonts w:ascii="Courier New"/>
          <w:color w:val="000000"/>
          <w:sz w:val="16"/>
          <w:lang w:val="en-US"/>
        </w:rPr>
        <w:t>utilised</w:t>
      </w:r>
      <w:proofErr w:type="spellEnd"/>
      <w:r w:rsidRPr="00E72D14">
        <w:rPr>
          <w:rFonts w:ascii="Courier New"/>
          <w:color w:val="000000"/>
          <w:sz w:val="16"/>
          <w:lang w:val="en-US"/>
        </w:rPr>
        <w:t xml:space="preserve"> and repeated twice for each test. </w:t>
      </w:r>
    </w:p>
    <w:p w14:paraId="35FD46C8" w14:textId="77777777" w:rsidR="00E72D14" w:rsidRPr="00E72D14" w:rsidRDefault="00E72D14" w:rsidP="00E72D1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r w:rsidRPr="00E72D14">
        <w:rPr>
          <w:rFonts w:ascii="Courier New"/>
          <w:color w:val="000000"/>
          <w:sz w:val="16"/>
          <w:lang w:val="en-US"/>
        </w:rPr>
        <w:tab/>
        <w:t>Adsorption rate, thermal and cyclic stability analysis</w:t>
      </w:r>
    </w:p>
    <w:p w14:paraId="50912944" w14:textId="458AA612" w:rsidR="00E72D14" w:rsidRPr="00E72D14" w:rsidRDefault="00E72D14" w:rsidP="00E72D1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r w:rsidRPr="00E72D14">
        <w:rPr>
          <w:rFonts w:ascii="Courier New"/>
          <w:color w:val="000000"/>
          <w:sz w:val="16"/>
          <w:lang w:val="en-US"/>
        </w:rPr>
        <w:t xml:space="preserve">For the adsorption rate, thermal and cyclic analysis, a thermogravimetric </w:t>
      </w:r>
      <w:proofErr w:type="spellStart"/>
      <w:r w:rsidRPr="00E72D14">
        <w:rPr>
          <w:rFonts w:ascii="Courier New"/>
          <w:color w:val="000000"/>
          <w:sz w:val="16"/>
          <w:lang w:val="en-US"/>
        </w:rPr>
        <w:t>analyser</w:t>
      </w:r>
      <w:proofErr w:type="spellEnd"/>
      <w:r w:rsidRPr="00E72D14">
        <w:rPr>
          <w:rFonts w:ascii="Courier New"/>
          <w:color w:val="000000"/>
          <w:sz w:val="16"/>
          <w:lang w:val="en-US"/>
        </w:rPr>
        <w:t xml:space="preserve"> (TGA 8000, PerkinElmer) was employed. Adsorption rate was determined by carrying out a CO</w:t>
      </w:r>
      <w:r w:rsidRPr="00E72D14">
        <w:rPr>
          <w:rFonts w:ascii="Courier New"/>
          <w:color w:val="000000"/>
          <w:sz w:val="16"/>
          <w:lang w:val="en-US"/>
        </w:rPr>
        <w:t>₂</w:t>
      </w:r>
      <w:r w:rsidRPr="00E72D14">
        <w:rPr>
          <w:rFonts w:ascii="Courier New"/>
          <w:color w:val="000000"/>
          <w:sz w:val="16"/>
          <w:lang w:val="en-US"/>
        </w:rPr>
        <w:t xml:space="preserve"> capture test where 4 </w:t>
      </w:r>
      <w:r w:rsidRPr="00E72D14">
        <w:rPr>
          <w:rFonts w:ascii="Courier New"/>
          <w:color w:val="000000"/>
          <w:sz w:val="16"/>
          <w:lang w:val="en-US"/>
        </w:rPr>
        <w:t>–</w:t>
      </w:r>
      <w:r w:rsidRPr="00E72D14">
        <w:rPr>
          <w:rFonts w:ascii="Courier New"/>
          <w:color w:val="000000"/>
          <w:sz w:val="16"/>
          <w:lang w:val="en-US"/>
        </w:rPr>
        <w:t xml:space="preserve"> 6 mg of sample was placed in the sample pan and heated under N2 flow at 120C for 1 hour to remove adsorbed volatiles. The sample was then cooled to 28</w:t>
      </w:r>
      <w:r w:rsidRPr="00E72D14">
        <w:rPr>
          <w:rFonts w:ascii="Courier New"/>
          <w:color w:val="000000"/>
          <w:sz w:val="16"/>
          <w:lang w:val="en-US"/>
        </w:rPr>
        <w:t></w:t>
      </w:r>
      <w:r w:rsidRPr="00E72D14">
        <w:rPr>
          <w:rFonts w:ascii="Courier New"/>
          <w:color w:val="000000"/>
          <w:sz w:val="16"/>
          <w:lang w:val="en-US"/>
        </w:rPr>
        <w:t>C and exposed to CO</w:t>
      </w:r>
      <w:r w:rsidRPr="00E72D14">
        <w:rPr>
          <w:rFonts w:ascii="Courier New"/>
          <w:color w:val="000000"/>
          <w:sz w:val="16"/>
          <w:lang w:val="en-US"/>
        </w:rPr>
        <w:t>₂</w:t>
      </w:r>
      <w:r w:rsidRPr="00E72D14">
        <w:rPr>
          <w:rFonts w:ascii="Courier New"/>
          <w:color w:val="000000"/>
          <w:sz w:val="16"/>
          <w:lang w:val="en-US"/>
        </w:rPr>
        <w:t xml:space="preserve"> at a flow rate of 40mL/min. Cyclic stability studies, involving 50 adsorption/desorption cycles, were conducted using 4</w:t>
      </w:r>
      <w:r w:rsidRPr="00E72D14">
        <w:rPr>
          <w:rFonts w:ascii="Courier New"/>
          <w:color w:val="000000"/>
          <w:sz w:val="16"/>
          <w:lang w:val="en-US"/>
        </w:rPr>
        <w:t>–</w:t>
      </w:r>
      <w:r w:rsidRPr="00E72D14">
        <w:rPr>
          <w:rFonts w:ascii="Courier New"/>
          <w:color w:val="000000"/>
          <w:sz w:val="16"/>
          <w:lang w:val="en-US"/>
        </w:rPr>
        <w:t>6 mg of the sample at 28</w:t>
      </w:r>
      <w:r w:rsidRPr="00E72D14">
        <w:rPr>
          <w:rFonts w:ascii="Courier New"/>
          <w:color w:val="000000"/>
          <w:sz w:val="16"/>
          <w:lang w:val="en-US"/>
        </w:rPr>
        <w:t>°</w:t>
      </w:r>
      <w:r w:rsidRPr="00E72D14">
        <w:rPr>
          <w:rFonts w:ascii="Courier New"/>
          <w:color w:val="000000"/>
          <w:sz w:val="16"/>
          <w:lang w:val="en-US"/>
        </w:rPr>
        <w:t>C for the adsorption and 120</w:t>
      </w:r>
      <w:r w:rsidRPr="00E72D14">
        <w:rPr>
          <w:rFonts w:ascii="Courier New"/>
          <w:color w:val="000000"/>
          <w:sz w:val="16"/>
          <w:lang w:val="en-US"/>
        </w:rPr>
        <w:t>°</w:t>
      </w:r>
      <w:r w:rsidRPr="00E72D14">
        <w:rPr>
          <w:rFonts w:ascii="Courier New"/>
          <w:color w:val="000000"/>
          <w:sz w:val="16"/>
          <w:lang w:val="en-US"/>
        </w:rPr>
        <w:t xml:space="preserve">C for the desorption, for each test. </w:t>
      </w:r>
    </w:p>
    <w:p w14:paraId="6BE901E6" w14:textId="77777777" w:rsidR="00E72D14" w:rsidRPr="00E72D14" w:rsidRDefault="00E72D14" w:rsidP="00E72D1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r w:rsidRPr="00E72D14">
        <w:rPr>
          <w:rFonts w:ascii="Courier New"/>
          <w:color w:val="000000"/>
          <w:sz w:val="16"/>
          <w:lang w:val="en-US"/>
        </w:rPr>
        <w:t>The rate of CO</w:t>
      </w:r>
      <w:r w:rsidRPr="00E72D14">
        <w:rPr>
          <w:rFonts w:ascii="Courier New"/>
          <w:color w:val="000000"/>
          <w:sz w:val="16"/>
          <w:lang w:val="en-US"/>
        </w:rPr>
        <w:t>₂</w:t>
      </w:r>
      <w:r w:rsidRPr="00E72D14">
        <w:rPr>
          <w:rFonts w:ascii="Courier New"/>
          <w:color w:val="000000"/>
          <w:sz w:val="16"/>
          <w:lang w:val="en-US"/>
        </w:rPr>
        <w:t xml:space="preserve"> adsorption for the </w:t>
      </w:r>
      <w:proofErr w:type="spellStart"/>
      <w:r w:rsidRPr="00E72D14">
        <w:rPr>
          <w:rFonts w:ascii="Courier New"/>
          <w:color w:val="000000"/>
          <w:sz w:val="16"/>
          <w:lang w:val="en-US"/>
        </w:rPr>
        <w:t>functionalised</w:t>
      </w:r>
      <w:proofErr w:type="spellEnd"/>
      <w:r w:rsidRPr="00E72D14">
        <w:rPr>
          <w:rFonts w:ascii="Courier New"/>
          <w:color w:val="000000"/>
          <w:sz w:val="16"/>
          <w:lang w:val="en-US"/>
        </w:rPr>
        <w:t xml:space="preserve"> samples was determined from the differential thermogravimetric (DTG) curve. To ensure uniform heating during the determination of amine </w:t>
      </w:r>
      <w:r w:rsidRPr="00E72D14">
        <w:rPr>
          <w:rFonts w:ascii="Courier New"/>
          <w:color w:val="000000"/>
          <w:sz w:val="16"/>
          <w:lang w:val="en-US"/>
        </w:rPr>
        <w:lastRenderedPageBreak/>
        <w:t>loading and thermal stability, 4</w:t>
      </w:r>
      <w:r w:rsidRPr="00E72D14">
        <w:rPr>
          <w:rFonts w:ascii="Courier New"/>
          <w:color w:val="000000"/>
          <w:sz w:val="16"/>
          <w:lang w:val="en-US"/>
        </w:rPr>
        <w:t>–</w:t>
      </w:r>
      <w:r w:rsidRPr="00E72D14">
        <w:rPr>
          <w:rFonts w:ascii="Courier New"/>
          <w:color w:val="000000"/>
          <w:sz w:val="16"/>
          <w:lang w:val="en-US"/>
        </w:rPr>
        <w:t>6 mg of the sample was placed in the sample pan and exposed to nitrogen at a flow rate of 60 mL/min. The temperature was ramped at a rate of 20</w:t>
      </w:r>
      <w:r w:rsidRPr="00E72D14">
        <w:rPr>
          <w:rFonts w:ascii="Courier New"/>
          <w:color w:val="000000"/>
          <w:sz w:val="16"/>
          <w:lang w:val="en-US"/>
        </w:rPr>
        <w:t>°</w:t>
      </w:r>
      <w:r w:rsidRPr="00E72D14">
        <w:rPr>
          <w:rFonts w:ascii="Courier New"/>
          <w:color w:val="000000"/>
          <w:sz w:val="16"/>
          <w:lang w:val="en-US"/>
        </w:rPr>
        <w:t>C/min from 30</w:t>
      </w:r>
      <w:r w:rsidRPr="00E72D14">
        <w:rPr>
          <w:rFonts w:ascii="Courier New"/>
          <w:color w:val="000000"/>
          <w:sz w:val="16"/>
          <w:lang w:val="en-US"/>
        </w:rPr>
        <w:t>°</w:t>
      </w:r>
      <w:r w:rsidRPr="00E72D14">
        <w:rPr>
          <w:rFonts w:ascii="Courier New"/>
          <w:color w:val="000000"/>
          <w:sz w:val="16"/>
          <w:lang w:val="en-US"/>
        </w:rPr>
        <w:t>C to 120</w:t>
      </w:r>
      <w:r w:rsidRPr="00E72D14">
        <w:rPr>
          <w:rFonts w:ascii="Courier New"/>
          <w:color w:val="000000"/>
          <w:sz w:val="16"/>
          <w:lang w:val="en-US"/>
        </w:rPr>
        <w:t>°</w:t>
      </w:r>
      <w:r w:rsidRPr="00E72D14">
        <w:rPr>
          <w:rFonts w:ascii="Courier New"/>
          <w:color w:val="000000"/>
          <w:sz w:val="16"/>
          <w:lang w:val="en-US"/>
        </w:rPr>
        <w:t>C, held for 60 minutes, and then increased to 800</w:t>
      </w:r>
      <w:r w:rsidRPr="00E72D14">
        <w:rPr>
          <w:rFonts w:ascii="Courier New"/>
          <w:color w:val="000000"/>
          <w:sz w:val="16"/>
          <w:lang w:val="en-US"/>
        </w:rPr>
        <w:t>°</w:t>
      </w:r>
      <w:r w:rsidRPr="00E72D14">
        <w:rPr>
          <w:rFonts w:ascii="Courier New"/>
          <w:color w:val="000000"/>
          <w:sz w:val="16"/>
          <w:lang w:val="en-US"/>
        </w:rPr>
        <w:t>C at the same heating rate. At 800</w:t>
      </w:r>
      <w:r w:rsidRPr="00E72D14">
        <w:rPr>
          <w:rFonts w:ascii="Courier New"/>
          <w:color w:val="000000"/>
          <w:sz w:val="16"/>
          <w:lang w:val="en-US"/>
        </w:rPr>
        <w:t>°</w:t>
      </w:r>
      <w:r w:rsidRPr="00E72D14">
        <w:rPr>
          <w:rFonts w:ascii="Courier New"/>
          <w:color w:val="000000"/>
          <w:sz w:val="16"/>
          <w:lang w:val="en-US"/>
        </w:rPr>
        <w:t>C, the gas was switched to air and held for an additional 10 minutes to eliminate any residual carbonaceous material.</w:t>
      </w:r>
    </w:p>
    <w:p w14:paraId="64FAB97B" w14:textId="77777777" w:rsidR="00E72D14" w:rsidRPr="00E72D14" w:rsidRDefault="00E72D14" w:rsidP="00E72D1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r w:rsidRPr="00E72D14">
        <w:rPr>
          <w:rFonts w:ascii="Courier New"/>
          <w:color w:val="000000"/>
          <w:sz w:val="16"/>
          <w:lang w:val="en-US"/>
        </w:rPr>
        <w:tab/>
        <w:t>Adsorption isotherm measurements</w:t>
      </w:r>
    </w:p>
    <w:p w14:paraId="01AA974D" w14:textId="1C0B5026" w:rsidR="00E72D14" w:rsidRPr="00E72D14" w:rsidRDefault="00E72D14" w:rsidP="00E72D1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r w:rsidRPr="00E72D14">
        <w:rPr>
          <w:rFonts w:ascii="Courier New"/>
          <w:color w:val="000000"/>
          <w:sz w:val="16"/>
          <w:lang w:val="en-US"/>
        </w:rPr>
        <w:t>Volumetric adsorption measurements for CO</w:t>
      </w:r>
      <w:r w:rsidRPr="00E72D14">
        <w:rPr>
          <w:rFonts w:ascii="Courier New"/>
          <w:color w:val="000000"/>
          <w:sz w:val="16"/>
          <w:lang w:val="en-US"/>
        </w:rPr>
        <w:t>₂</w:t>
      </w:r>
      <w:r w:rsidRPr="00E72D14">
        <w:rPr>
          <w:rFonts w:ascii="Courier New"/>
          <w:color w:val="000000"/>
          <w:sz w:val="16"/>
          <w:lang w:val="en-US"/>
        </w:rPr>
        <w:t xml:space="preserve">, CH4, and N2 equilibrium data were conducted using the 3P Meso 222 sorption </w:t>
      </w:r>
      <w:proofErr w:type="spellStart"/>
      <w:r w:rsidRPr="00E72D14">
        <w:rPr>
          <w:rFonts w:ascii="Courier New"/>
          <w:color w:val="000000"/>
          <w:sz w:val="16"/>
          <w:lang w:val="en-US"/>
        </w:rPr>
        <w:t>analyser</w:t>
      </w:r>
      <w:proofErr w:type="spellEnd"/>
      <w:r w:rsidRPr="00E72D14">
        <w:rPr>
          <w:rFonts w:ascii="Courier New"/>
          <w:color w:val="000000"/>
          <w:sz w:val="16"/>
          <w:lang w:val="en-US"/>
        </w:rPr>
        <w:t>. Each sample (0.25</w:t>
      </w:r>
      <w:r w:rsidRPr="00E72D14">
        <w:rPr>
          <w:rFonts w:ascii="Courier New"/>
          <w:color w:val="000000"/>
          <w:sz w:val="16"/>
          <w:lang w:val="en-US"/>
        </w:rPr>
        <w:t>–</w:t>
      </w:r>
      <w:r w:rsidRPr="00E72D14">
        <w:rPr>
          <w:rFonts w:ascii="Courier New"/>
          <w:color w:val="000000"/>
          <w:sz w:val="16"/>
          <w:lang w:val="en-US"/>
        </w:rPr>
        <w:t>0.30 g) underwent degassing at 120</w:t>
      </w:r>
      <w:r w:rsidRPr="00E72D14">
        <w:rPr>
          <w:rFonts w:ascii="Courier New"/>
          <w:color w:val="000000"/>
          <w:sz w:val="16"/>
          <w:lang w:val="en-US"/>
        </w:rPr>
        <w:t>°</w:t>
      </w:r>
      <w:r w:rsidRPr="00E72D14">
        <w:rPr>
          <w:rFonts w:ascii="Courier New"/>
          <w:color w:val="000000"/>
          <w:sz w:val="16"/>
          <w:lang w:val="en-US"/>
        </w:rPr>
        <w:t>C for 2 hours, and the sample tube was immersed in a liquid bath (3P Instruments) maintained at temperatures of 28 or 40</w:t>
      </w:r>
      <w:r w:rsidRPr="00E72D14">
        <w:rPr>
          <w:rFonts w:ascii="Courier New"/>
          <w:color w:val="000000"/>
          <w:sz w:val="16"/>
          <w:lang w:val="en-US"/>
        </w:rPr>
        <w:t>°</w:t>
      </w:r>
      <w:r w:rsidRPr="00E72D14">
        <w:rPr>
          <w:rFonts w:ascii="Courier New"/>
          <w:color w:val="000000"/>
          <w:sz w:val="16"/>
          <w:lang w:val="en-US"/>
        </w:rPr>
        <w:t xml:space="preserve">C. The fixed dosing sorption method was employed to ensure uniform gas </w:t>
      </w:r>
      <w:proofErr w:type="gramStart"/>
      <w:r w:rsidRPr="00E72D14">
        <w:rPr>
          <w:rFonts w:ascii="Courier New"/>
          <w:color w:val="000000"/>
          <w:sz w:val="16"/>
          <w:lang w:val="en-US"/>
        </w:rPr>
        <w:t>dosing</w:t>
      </w:r>
      <w:proofErr w:type="gramEnd"/>
      <w:r w:rsidRPr="00E72D14">
        <w:rPr>
          <w:rFonts w:ascii="Courier New"/>
          <w:color w:val="000000"/>
          <w:sz w:val="16"/>
          <w:lang w:val="en-US"/>
        </w:rPr>
        <w:t xml:space="preserve"> of 3.1 ml/g for CO2, 12.5 ml/g CH4 and 1.6 ml/g for N2 at all pressures. To fit the CO</w:t>
      </w:r>
      <w:r w:rsidRPr="00E72D14">
        <w:rPr>
          <w:rFonts w:ascii="Courier New"/>
          <w:color w:val="000000"/>
          <w:sz w:val="16"/>
          <w:lang w:val="en-US"/>
        </w:rPr>
        <w:t>₂</w:t>
      </w:r>
      <w:r w:rsidRPr="00E72D14">
        <w:rPr>
          <w:rFonts w:ascii="Courier New"/>
          <w:color w:val="000000"/>
          <w:sz w:val="16"/>
          <w:lang w:val="en-US"/>
        </w:rPr>
        <w:t xml:space="preserve"> gas adsorption isotherms, the dual-site Langmuir isotherm model [38], was used. </w:t>
      </w:r>
    </w:p>
    <w:p w14:paraId="76F55379" w14:textId="7A0C4A74" w:rsidR="00E72D14" w:rsidRPr="00E72D14" w:rsidRDefault="00E72D14" w:rsidP="00E72D1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r w:rsidRPr="00E72D14">
        <w:rPr>
          <w:rFonts w:ascii="Courier New"/>
          <w:color w:val="000000"/>
          <w:sz w:val="16"/>
          <w:lang w:val="en-US"/>
        </w:rPr>
        <w:t>n=m[(</w:t>
      </w:r>
      <w:r w:rsidRPr="00E72D14">
        <w:rPr>
          <w:rFonts w:ascii="Courier New"/>
          <w:color w:val="000000"/>
          <w:sz w:val="16"/>
          <w:lang w:val="en-US"/>
        </w:rPr>
        <w:t>α</w:t>
      </w:r>
      <w:r w:rsidRPr="00E72D14">
        <w:rPr>
          <w:rFonts w:ascii="Courier New"/>
          <w:color w:val="000000"/>
          <w:sz w:val="16"/>
          <w:lang w:val="en-US"/>
        </w:rPr>
        <w:t>k_1 P)/(1+k_1 P)+((1-</w:t>
      </w:r>
      <w:r w:rsidRPr="00E72D14">
        <w:rPr>
          <w:rFonts w:ascii="Courier New"/>
          <w:color w:val="000000"/>
          <w:sz w:val="16"/>
          <w:lang w:val="en-US"/>
        </w:rPr>
        <w:t>α</w:t>
      </w:r>
      <w:r w:rsidRPr="00E72D14">
        <w:rPr>
          <w:rFonts w:ascii="Courier New"/>
          <w:color w:val="000000"/>
          <w:sz w:val="16"/>
          <w:lang w:val="en-US"/>
        </w:rPr>
        <w:t xml:space="preserve">) k_2 P)/(1+k_2 P)] </w:t>
      </w:r>
    </w:p>
    <w:p w14:paraId="3C903BF7" w14:textId="77777777" w:rsidR="00E72D14" w:rsidRPr="00E72D14" w:rsidRDefault="00E72D14" w:rsidP="00E72D1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r w:rsidRPr="00E72D14">
        <w:rPr>
          <w:rFonts w:ascii="Courier New"/>
          <w:color w:val="000000"/>
          <w:sz w:val="16"/>
          <w:lang w:val="en-US"/>
        </w:rPr>
        <w:t xml:space="preserve">where n is the absolute adsorption quantity under equilibrium temperature, T (K) and pressure, P (kPa), m is the maximum adsorption capacity (mol/g), </w:t>
      </w:r>
      <w:r w:rsidRPr="00E72D14">
        <w:rPr>
          <w:rFonts w:ascii="Courier New"/>
          <w:color w:val="000000"/>
          <w:sz w:val="16"/>
          <w:lang w:val="en-US"/>
        </w:rPr>
        <w:t>α</w:t>
      </w:r>
      <w:r w:rsidRPr="00E72D14">
        <w:rPr>
          <w:rFonts w:ascii="Courier New"/>
          <w:color w:val="000000"/>
          <w:sz w:val="16"/>
          <w:lang w:val="en-US"/>
        </w:rPr>
        <w:t xml:space="preserve"> is the fraction of the second type of site (0 &lt; </w:t>
      </w:r>
      <w:r w:rsidRPr="00E72D14">
        <w:rPr>
          <w:rFonts w:ascii="Courier New"/>
          <w:color w:val="000000"/>
          <w:sz w:val="16"/>
          <w:lang w:val="en-US"/>
        </w:rPr>
        <w:t>α</w:t>
      </w:r>
      <w:r w:rsidRPr="00E72D14">
        <w:rPr>
          <w:rFonts w:ascii="Courier New"/>
          <w:color w:val="000000"/>
          <w:sz w:val="16"/>
          <w:lang w:val="en-US"/>
        </w:rPr>
        <w:t xml:space="preserve"> &lt; 1), K1 and K2 are the temperature-dependent equilibrium constant at sites 1 and 2, which can be expressed as K_1,2=A_0.exp(-E_0/RT), E0 is the energy of adsorption (kJ/mol), A0 is the pre-exponential coefficient and R is the ideal gas content where both E0 and A0 are independent of temperature (J/mol.K).</w:t>
      </w:r>
    </w:p>
    <w:p w14:paraId="04593665" w14:textId="0BCFEDDF" w:rsidR="00E72D14" w:rsidRPr="00E72D14" w:rsidRDefault="00E72D14" w:rsidP="00E72D1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r w:rsidRPr="00E72D14">
        <w:rPr>
          <w:rFonts w:ascii="Courier New"/>
          <w:color w:val="000000"/>
          <w:sz w:val="16"/>
          <w:lang w:val="en-US"/>
        </w:rPr>
        <w:t xml:space="preserve">Because the CH4 and N2 adsorption profile demonstrates linearity in accordance with Henry's law, </w:t>
      </w:r>
      <w:proofErr w:type="gramStart"/>
      <w:r w:rsidRPr="00E72D14">
        <w:rPr>
          <w:rFonts w:ascii="Courier New"/>
          <w:color w:val="000000"/>
          <w:sz w:val="16"/>
          <w:lang w:val="en-US"/>
        </w:rPr>
        <w:t>the Henry's</w:t>
      </w:r>
      <w:proofErr w:type="gramEnd"/>
      <w:r w:rsidRPr="00E72D14">
        <w:rPr>
          <w:rFonts w:ascii="Courier New"/>
          <w:color w:val="000000"/>
          <w:sz w:val="16"/>
          <w:lang w:val="en-US"/>
        </w:rPr>
        <w:t xml:space="preserve"> model, was used to fit the CH4 isotherm.</w:t>
      </w:r>
    </w:p>
    <w:p w14:paraId="26FD05DF" w14:textId="46949130" w:rsidR="00E72D14" w:rsidRPr="00E72D14" w:rsidRDefault="00E72D14" w:rsidP="00E72D1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r w:rsidRPr="00E72D14">
        <w:rPr>
          <w:rFonts w:ascii="Courier New"/>
          <w:color w:val="000000"/>
          <w:sz w:val="16"/>
          <w:lang w:val="en-US"/>
        </w:rPr>
        <w:t>q=KP</w:t>
      </w:r>
    </w:p>
    <w:p w14:paraId="53D70E82" w14:textId="4C92C6BD" w:rsidR="00E72D14" w:rsidRPr="00E72D14" w:rsidRDefault="00E72D14" w:rsidP="00E72D1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r w:rsidRPr="00E72D14">
        <w:rPr>
          <w:rFonts w:ascii="Courier New"/>
          <w:color w:val="000000"/>
          <w:sz w:val="16"/>
          <w:lang w:val="en-US"/>
        </w:rPr>
        <w:t>The isosteric enthalpy of adsorption was calculated using the measured isotherms at 28</w:t>
      </w:r>
      <w:r w:rsidRPr="00E72D14">
        <w:rPr>
          <w:rFonts w:ascii="Courier New"/>
          <w:color w:val="000000"/>
          <w:sz w:val="16"/>
          <w:lang w:val="en-US"/>
        </w:rPr>
        <w:t>°</w:t>
      </w:r>
      <w:r w:rsidRPr="00E72D14">
        <w:rPr>
          <w:rFonts w:ascii="Courier New"/>
          <w:color w:val="000000"/>
          <w:sz w:val="16"/>
          <w:lang w:val="en-US"/>
        </w:rPr>
        <w:t>C and 40</w:t>
      </w:r>
      <w:r w:rsidRPr="00E72D14">
        <w:rPr>
          <w:rFonts w:ascii="Courier New"/>
          <w:color w:val="000000"/>
          <w:sz w:val="16"/>
          <w:lang w:val="en-US"/>
        </w:rPr>
        <w:t>°</w:t>
      </w:r>
      <w:r w:rsidRPr="00E72D14">
        <w:rPr>
          <w:rFonts w:ascii="Courier New"/>
          <w:color w:val="000000"/>
          <w:sz w:val="16"/>
          <w:lang w:val="en-US"/>
        </w:rPr>
        <w:t xml:space="preserve">C and based on the Clausius Clapeyron. </w:t>
      </w:r>
    </w:p>
    <w:p w14:paraId="7C546A8A" w14:textId="35DF1482" w:rsidR="00E72D14" w:rsidRPr="00E72D14" w:rsidRDefault="00E72D14" w:rsidP="00E72D1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r w:rsidRPr="00E72D14">
        <w:rPr>
          <w:rFonts w:ascii="Courier New"/>
          <w:color w:val="000000"/>
          <w:sz w:val="16"/>
          <w:lang w:val="en-US"/>
        </w:rPr>
        <w:t>ln P_2/P_1 =(-</w:t>
      </w:r>
      <w:r w:rsidRPr="00E72D14">
        <w:rPr>
          <w:rFonts w:ascii="Courier New"/>
          <w:color w:val="000000"/>
          <w:sz w:val="16"/>
          <w:lang w:val="en-US"/>
        </w:rPr>
        <w:t>∆</w:t>
      </w:r>
      <w:proofErr w:type="spellStart"/>
      <w:r w:rsidRPr="00E72D14">
        <w:rPr>
          <w:rFonts w:ascii="Courier New"/>
          <w:color w:val="000000"/>
          <w:sz w:val="16"/>
          <w:lang w:val="en-US"/>
        </w:rPr>
        <w:t>H_Ads</w:t>
      </w:r>
      <w:proofErr w:type="spellEnd"/>
      <w:r w:rsidRPr="00E72D14">
        <w:rPr>
          <w:rFonts w:ascii="Courier New"/>
          <w:color w:val="000000"/>
          <w:sz w:val="16"/>
          <w:lang w:val="en-US"/>
        </w:rPr>
        <w:t>)/R (1/T_2 -1/T_1 )</w:t>
      </w:r>
    </w:p>
    <w:p w14:paraId="79EA450F" w14:textId="77777777" w:rsidR="00E72D14" w:rsidRPr="00E72D14" w:rsidRDefault="00E72D14" w:rsidP="00E72D1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r w:rsidRPr="00E72D14">
        <w:rPr>
          <w:rFonts w:ascii="Courier New"/>
          <w:color w:val="000000"/>
          <w:sz w:val="16"/>
          <w:lang w:val="en-US"/>
        </w:rPr>
        <w:t xml:space="preserve">where </w:t>
      </w:r>
      <w:proofErr w:type="gramStart"/>
      <w:r w:rsidRPr="00E72D14">
        <w:rPr>
          <w:rFonts w:ascii="Courier New"/>
          <w:color w:val="000000"/>
          <w:sz w:val="16"/>
          <w:lang w:val="en-US"/>
        </w:rPr>
        <w:t>HAds,</w:t>
      </w:r>
      <w:proofErr w:type="gramEnd"/>
      <w:r w:rsidRPr="00E72D14">
        <w:rPr>
          <w:rFonts w:ascii="Courier New"/>
          <w:color w:val="000000"/>
          <w:sz w:val="16"/>
          <w:lang w:val="en-US"/>
        </w:rPr>
        <w:t xml:space="preserve"> is the isosteric enthalpy of adsorption, T1 and T2 are the isotherm temperatures of the relative pressures of P1 and P2, and R is the universal gas constant.</w:t>
      </w:r>
    </w:p>
    <w:p w14:paraId="1537CB58" w14:textId="77777777" w:rsidR="00E72D14" w:rsidRPr="00E72D14" w:rsidRDefault="00E72D14" w:rsidP="00E72D1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r w:rsidRPr="00E72D14">
        <w:rPr>
          <w:rFonts w:ascii="Courier New"/>
          <w:color w:val="000000"/>
          <w:sz w:val="16"/>
          <w:lang w:val="en-US"/>
        </w:rPr>
        <w:tab/>
        <w:t>Selectivity analysis</w:t>
      </w:r>
    </w:p>
    <w:p w14:paraId="1880B6FA" w14:textId="47131E30" w:rsidR="00E72D14" w:rsidRPr="00E72D14" w:rsidRDefault="00E72D14" w:rsidP="00E72D1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r w:rsidRPr="00E72D14">
        <w:rPr>
          <w:rFonts w:ascii="Courier New"/>
          <w:color w:val="000000"/>
          <w:sz w:val="16"/>
          <w:lang w:val="en-US"/>
        </w:rPr>
        <w:t>The separation factor (</w:t>
      </w:r>
      <w:r w:rsidRPr="00E72D14">
        <w:rPr>
          <w:rFonts w:ascii="Courier New"/>
          <w:color w:val="000000"/>
          <w:sz w:val="16"/>
          <w:lang w:val="en-US"/>
        </w:rPr>
        <w:t>Ŝ</w:t>
      </w:r>
      <w:r w:rsidRPr="00E72D14">
        <w:rPr>
          <w:rFonts w:ascii="Courier New"/>
          <w:color w:val="000000"/>
          <w:sz w:val="16"/>
          <w:lang w:val="en-US"/>
        </w:rPr>
        <w:t xml:space="preserve">) was used to </w:t>
      </w:r>
      <w:proofErr w:type="gramStart"/>
      <w:r w:rsidRPr="00E72D14">
        <w:rPr>
          <w:rFonts w:ascii="Courier New"/>
          <w:color w:val="000000"/>
          <w:sz w:val="16"/>
          <w:lang w:val="en-US"/>
        </w:rPr>
        <w:t>determined</w:t>
      </w:r>
      <w:proofErr w:type="gramEnd"/>
      <w:r w:rsidRPr="00E72D14">
        <w:rPr>
          <w:rFonts w:ascii="Courier New"/>
          <w:color w:val="000000"/>
          <w:sz w:val="16"/>
          <w:lang w:val="en-US"/>
        </w:rPr>
        <w:t xml:space="preserve"> selectivity</w:t>
      </w:r>
      <w:r w:rsidR="00E600DF">
        <w:rPr>
          <w:rFonts w:ascii="Courier New"/>
          <w:color w:val="000000"/>
          <w:sz w:val="16"/>
          <w:lang w:val="en-US"/>
        </w:rPr>
        <w:t>. T</w:t>
      </w:r>
      <w:r w:rsidRPr="00E72D14">
        <w:rPr>
          <w:rFonts w:ascii="Courier New"/>
          <w:color w:val="000000"/>
          <w:sz w:val="16"/>
          <w:lang w:val="en-US"/>
        </w:rPr>
        <w:t>he separation factor is ratio that compares the adsorption capacities of two gases on an adsorbent. It gives the ratio of the amount of CO</w:t>
      </w:r>
      <w:r w:rsidRPr="00E72D14">
        <w:rPr>
          <w:rFonts w:ascii="Courier New"/>
          <w:color w:val="000000"/>
          <w:sz w:val="16"/>
          <w:lang w:val="en-US"/>
        </w:rPr>
        <w:t>₂</w:t>
      </w:r>
      <w:r w:rsidRPr="00E72D14">
        <w:rPr>
          <w:rFonts w:ascii="Courier New"/>
          <w:color w:val="000000"/>
          <w:sz w:val="16"/>
          <w:lang w:val="en-US"/>
        </w:rPr>
        <w:t xml:space="preserve"> adsorbed to the amount of another gas N</w:t>
      </w:r>
      <w:r w:rsidRPr="00E72D14">
        <w:rPr>
          <w:rFonts w:ascii="Courier New"/>
          <w:color w:val="000000"/>
          <w:sz w:val="16"/>
          <w:lang w:val="en-US"/>
        </w:rPr>
        <w:t>₂</w:t>
      </w:r>
      <w:r w:rsidRPr="00E72D14">
        <w:rPr>
          <w:rFonts w:ascii="Courier New"/>
          <w:color w:val="000000"/>
          <w:sz w:val="16"/>
          <w:lang w:val="en-US"/>
        </w:rPr>
        <w:t xml:space="preserve"> or CH</w:t>
      </w:r>
      <w:r w:rsidRPr="00E72D14">
        <w:rPr>
          <w:rFonts w:ascii="Courier New"/>
          <w:color w:val="000000"/>
          <w:sz w:val="16"/>
          <w:lang w:val="en-US"/>
        </w:rPr>
        <w:t>₄</w:t>
      </w:r>
      <w:r w:rsidRPr="00E72D14">
        <w:rPr>
          <w:rFonts w:ascii="Courier New"/>
          <w:color w:val="000000"/>
          <w:sz w:val="16"/>
          <w:lang w:val="en-US"/>
        </w:rPr>
        <w:t xml:space="preserve"> adsorbed under the same conditions. This method provides a quick assessment of an adsorbent's preference for CO</w:t>
      </w:r>
      <w:r w:rsidRPr="00E72D14">
        <w:rPr>
          <w:rFonts w:ascii="Courier New"/>
          <w:color w:val="000000"/>
          <w:sz w:val="16"/>
          <w:lang w:val="en-US"/>
        </w:rPr>
        <w:t>₂</w:t>
      </w:r>
      <w:r w:rsidRPr="00E72D14">
        <w:rPr>
          <w:rFonts w:ascii="Courier New"/>
          <w:color w:val="000000"/>
          <w:sz w:val="16"/>
          <w:lang w:val="en-US"/>
        </w:rPr>
        <w:t xml:space="preserve"> over another gas.</w:t>
      </w:r>
    </w:p>
    <w:p w14:paraId="1CF85DA7" w14:textId="44C457CE" w:rsidR="00E72D14" w:rsidRPr="00E72D14" w:rsidRDefault="00E72D14" w:rsidP="00E72D1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r w:rsidRPr="00E72D14">
        <w:rPr>
          <w:rFonts w:ascii="Courier New"/>
          <w:color w:val="000000"/>
          <w:sz w:val="16"/>
          <w:lang w:val="en-US"/>
        </w:rPr>
        <w:t>S ̂=</w:t>
      </w:r>
      <w:proofErr w:type="spellStart"/>
      <w:r w:rsidRPr="00E72D14">
        <w:rPr>
          <w:rFonts w:ascii="Courier New"/>
          <w:color w:val="000000"/>
          <w:sz w:val="16"/>
          <w:lang w:val="en-US"/>
        </w:rPr>
        <w:t>q_i</w:t>
      </w:r>
      <w:proofErr w:type="spellEnd"/>
      <w:r w:rsidRPr="00E72D14">
        <w:rPr>
          <w:rFonts w:ascii="Courier New"/>
          <w:color w:val="000000"/>
          <w:sz w:val="16"/>
          <w:lang w:val="en-US"/>
        </w:rPr>
        <w:t>/</w:t>
      </w:r>
      <w:proofErr w:type="spellStart"/>
      <w:r w:rsidRPr="00E72D14">
        <w:rPr>
          <w:rFonts w:ascii="Courier New"/>
          <w:color w:val="000000"/>
          <w:sz w:val="16"/>
          <w:lang w:val="en-US"/>
        </w:rPr>
        <w:t>P_i</w:t>
      </w:r>
      <w:proofErr w:type="spellEnd"/>
      <w:r w:rsidRPr="00E72D14">
        <w:rPr>
          <w:rFonts w:ascii="Courier New"/>
          <w:color w:val="000000"/>
          <w:sz w:val="16"/>
          <w:lang w:val="en-US"/>
        </w:rPr>
        <w:t xml:space="preserve"> </w:t>
      </w:r>
      <w:r w:rsidRPr="00E72D14">
        <w:rPr>
          <w:rFonts w:ascii="Courier New"/>
          <w:color w:val="000000"/>
          <w:sz w:val="16"/>
          <w:lang w:val="en-US"/>
        </w:rPr>
        <w:t>×</w:t>
      </w:r>
      <w:proofErr w:type="spellStart"/>
      <w:r w:rsidRPr="00E72D14">
        <w:rPr>
          <w:rFonts w:ascii="Courier New"/>
          <w:color w:val="000000"/>
          <w:sz w:val="16"/>
          <w:lang w:val="en-US"/>
        </w:rPr>
        <w:t>P_j</w:t>
      </w:r>
      <w:proofErr w:type="spellEnd"/>
      <w:r w:rsidRPr="00E72D14">
        <w:rPr>
          <w:rFonts w:ascii="Courier New"/>
          <w:color w:val="000000"/>
          <w:sz w:val="16"/>
          <w:lang w:val="en-US"/>
        </w:rPr>
        <w:t>/</w:t>
      </w:r>
      <w:proofErr w:type="spellStart"/>
      <w:r w:rsidRPr="00E72D14">
        <w:rPr>
          <w:rFonts w:ascii="Courier New"/>
          <w:color w:val="000000"/>
          <w:sz w:val="16"/>
          <w:lang w:val="en-US"/>
        </w:rPr>
        <w:t>q_j</w:t>
      </w:r>
      <w:proofErr w:type="spellEnd"/>
    </w:p>
    <w:p w14:paraId="21DBE4BB" w14:textId="7F2D986B" w:rsidR="00E178E1" w:rsidRDefault="00E72D14" w:rsidP="00E72D1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r w:rsidRPr="00E72D14">
        <w:rPr>
          <w:rFonts w:ascii="Courier New"/>
          <w:color w:val="000000"/>
          <w:sz w:val="16"/>
          <w:lang w:val="en-US"/>
        </w:rPr>
        <w:t>where q (mmol/g) and P (kPa) are equilibrium adsorption capacity and partial pressure of the gas species, respectively.</w:t>
      </w:r>
      <w:r w:rsidR="00000000">
        <w:rPr>
          <w:rFonts w:ascii="Courier New"/>
          <w:color w:val="000000"/>
          <w:sz w:val="16"/>
          <w:lang w:val="en-US"/>
        </w:rPr>
        <w:t xml:space="preserve"> </w:t>
      </w:r>
    </w:p>
    <w:p w14:paraId="21DBE4BC" w14:textId="77777777" w:rsidR="00E178E1" w:rsidRDefault="00E178E1">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p>
    <w:p w14:paraId="18CF4BEF" w14:textId="5046786E" w:rsidR="0044004E" w:rsidRPr="0044004E" w:rsidRDefault="00000000" w:rsidP="0044004E">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r>
        <w:rPr>
          <w:rFonts w:ascii="Courier New"/>
          <w:color w:val="000000"/>
          <w:sz w:val="16"/>
          <w:lang w:val="en-US"/>
        </w:rPr>
        <w:t>Name/institution/contact information</w:t>
      </w:r>
      <w:r w:rsidR="00AB26C0">
        <w:rPr>
          <w:rFonts w:ascii="Courier New"/>
          <w:color w:val="000000"/>
          <w:sz w:val="16"/>
          <w:lang w:val="en-US"/>
        </w:rPr>
        <w:t xml:space="preserve">: </w:t>
      </w:r>
      <w:r w:rsidR="0044004E" w:rsidRPr="0044004E">
        <w:rPr>
          <w:rFonts w:ascii="Courier New"/>
          <w:color w:val="000000"/>
          <w:sz w:val="16"/>
          <w:lang w:val="en-US"/>
        </w:rPr>
        <w:t>Briggs M. O. Ogunedo</w:t>
      </w:r>
    </w:p>
    <w:p w14:paraId="21DBE4BD" w14:textId="39F98C80" w:rsidR="00E178E1" w:rsidRDefault="0044004E" w:rsidP="0044004E">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r w:rsidRPr="0044004E">
        <w:rPr>
          <w:rFonts w:ascii="Courier New"/>
          <w:color w:val="000000"/>
          <w:sz w:val="16"/>
          <w:lang w:val="en-US"/>
        </w:rPr>
        <w:t xml:space="preserve">Centre for Energy </w:t>
      </w:r>
      <w:proofErr w:type="spellStart"/>
      <w:r w:rsidRPr="0044004E">
        <w:rPr>
          <w:rFonts w:ascii="Courier New"/>
          <w:color w:val="000000"/>
          <w:sz w:val="16"/>
          <w:lang w:val="en-US"/>
        </w:rPr>
        <w:t>Decarbonisation</w:t>
      </w:r>
      <w:proofErr w:type="spellEnd"/>
      <w:r w:rsidRPr="0044004E">
        <w:rPr>
          <w:rFonts w:ascii="Courier New"/>
          <w:color w:val="000000"/>
          <w:sz w:val="16"/>
          <w:lang w:val="en-US"/>
        </w:rPr>
        <w:t xml:space="preserve"> and Recovery (CEDAR), Cranfield University, Bedford, Bedfordshire MK43 0AL, UK.</w:t>
      </w:r>
      <w:r w:rsidR="00000000">
        <w:rPr>
          <w:rFonts w:ascii="Courier New"/>
          <w:color w:val="000000"/>
          <w:sz w:val="16"/>
          <w:lang w:val="en-US"/>
        </w:rPr>
        <w:t xml:space="preserve"> </w:t>
      </w:r>
    </w:p>
    <w:p w14:paraId="21DBE4BE" w14:textId="77777777" w:rsidR="00E178E1" w:rsidRDefault="00E178E1">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p>
    <w:p w14:paraId="1030E2A2" w14:textId="77777777" w:rsidR="00AB26C0" w:rsidRDefault="00000000">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r>
        <w:rPr>
          <w:rFonts w:ascii="Courier New"/>
          <w:color w:val="000000"/>
          <w:sz w:val="16"/>
          <w:lang w:val="en-US"/>
        </w:rPr>
        <w:t xml:space="preserve">4. File name structure: </w:t>
      </w:r>
    </w:p>
    <w:p w14:paraId="21DBE4C0" w14:textId="527FE995" w:rsidR="00E178E1" w:rsidRDefault="00000000">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r>
        <w:rPr>
          <w:rFonts w:ascii="Courier New"/>
          <w:color w:val="000000"/>
          <w:sz w:val="16"/>
          <w:lang w:val="en-US"/>
        </w:rPr>
        <w:t xml:space="preserve">Databases: XML, Graphs: XML </w:t>
      </w:r>
    </w:p>
    <w:p w14:paraId="5E6FBCBD" w14:textId="77777777" w:rsidR="00AB26C0" w:rsidRDefault="00AB26C0">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p>
    <w:p w14:paraId="36505263" w14:textId="77777777" w:rsidR="008B1E65" w:rsidRDefault="00000000">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r>
        <w:rPr>
          <w:rFonts w:ascii="Courier New"/>
          <w:color w:val="000000"/>
          <w:sz w:val="16"/>
          <w:lang w:val="en-US"/>
        </w:rPr>
        <w:t xml:space="preserve">6. Column headings for tabular data: </w:t>
      </w:r>
    </w:p>
    <w:p w14:paraId="427562E0" w14:textId="77777777" w:rsidR="008B1E65" w:rsidRPr="004F38C2" w:rsidRDefault="008B1E65" w:rsidP="008B1E65">
      <w:pPr>
        <w:spacing w:line="256" w:lineRule="auto"/>
        <w:jc w:val="both"/>
        <w:rPr>
          <w:rFonts w:ascii="Courier New"/>
          <w:color w:val="000000"/>
          <w:sz w:val="16"/>
          <w:lang w:val="en-US"/>
        </w:rPr>
      </w:pPr>
      <w:r w:rsidRPr="004F38C2">
        <w:rPr>
          <w:rFonts w:ascii="Courier New"/>
          <w:color w:val="000000"/>
          <w:sz w:val="16"/>
          <w:lang w:val="en-US"/>
        </w:rPr>
        <w:t xml:space="preserve">Table 1. Sample formulation, surface characteristics, elemental analysis, and silane coverage and grafting efficiency of raw and functionalised silica gel. SBET presents BET specific surface area; </w:t>
      </w:r>
      <w:proofErr w:type="spellStart"/>
      <w:r w:rsidRPr="004F38C2">
        <w:rPr>
          <w:rFonts w:ascii="Courier New"/>
          <w:color w:val="000000"/>
          <w:sz w:val="16"/>
          <w:lang w:val="en-US"/>
        </w:rPr>
        <w:t>Vp</w:t>
      </w:r>
      <w:proofErr w:type="spellEnd"/>
      <w:r w:rsidRPr="004F38C2">
        <w:rPr>
          <w:rFonts w:ascii="Courier New"/>
          <w:color w:val="000000"/>
          <w:sz w:val="16"/>
          <w:lang w:val="en-US"/>
        </w:rPr>
        <w:t xml:space="preserve"> presents pore volume; </w:t>
      </w:r>
      <w:proofErr w:type="spellStart"/>
      <w:r w:rsidRPr="004F38C2">
        <w:rPr>
          <w:rFonts w:ascii="Courier New"/>
          <w:color w:val="000000"/>
          <w:sz w:val="16"/>
          <w:lang w:val="en-US"/>
        </w:rPr>
        <w:t>dp</w:t>
      </w:r>
      <w:proofErr w:type="spellEnd"/>
      <w:r w:rsidRPr="004F38C2">
        <w:rPr>
          <w:rFonts w:ascii="Courier New"/>
          <w:color w:val="000000"/>
          <w:sz w:val="16"/>
          <w:lang w:val="en-US"/>
        </w:rPr>
        <w:t xml:space="preserve"> presents pore size.</w:t>
      </w:r>
    </w:p>
    <w:tbl>
      <w:tblPr>
        <w:tblpPr w:leftFromText="180" w:rightFromText="180" w:vertAnchor="text" w:horzAnchor="margin" w:tblpXSpec="center" w:tblpY="156"/>
        <w:tblW w:w="11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1"/>
        <w:gridCol w:w="1090"/>
        <w:gridCol w:w="954"/>
        <w:gridCol w:w="920"/>
        <w:gridCol w:w="671"/>
        <w:gridCol w:w="724"/>
        <w:gridCol w:w="636"/>
        <w:gridCol w:w="519"/>
        <w:gridCol w:w="521"/>
        <w:gridCol w:w="946"/>
        <w:gridCol w:w="1189"/>
        <w:gridCol w:w="1389"/>
        <w:gridCol w:w="1123"/>
      </w:tblGrid>
      <w:tr w:rsidR="00AB15A8" w:rsidRPr="004F38C2" w14:paraId="45DFC585" w14:textId="77777777" w:rsidTr="00AB15A8">
        <w:trPr>
          <w:trHeight w:val="827"/>
        </w:trPr>
        <w:tc>
          <w:tcPr>
            <w:tcW w:w="831" w:type="dxa"/>
            <w:vMerge w:val="restart"/>
            <w:noWrap/>
            <w:vAlign w:val="bottom"/>
            <w:hideMark/>
          </w:tcPr>
          <w:p w14:paraId="2C5F0D15" w14:textId="77777777" w:rsidR="008B1E65" w:rsidRPr="004F38C2" w:rsidRDefault="008B1E65" w:rsidP="009D1B8B">
            <w:pPr>
              <w:spacing w:after="0" w:line="240" w:lineRule="auto"/>
              <w:jc w:val="center"/>
              <w:rPr>
                <w:rFonts w:ascii="Courier New"/>
                <w:color w:val="000000"/>
                <w:sz w:val="16"/>
                <w:lang w:val="en-US"/>
              </w:rPr>
            </w:pPr>
            <w:r w:rsidRPr="004F38C2">
              <w:rPr>
                <w:rFonts w:ascii="Courier New"/>
                <w:color w:val="000000"/>
                <w:sz w:val="16"/>
                <w:lang w:val="en-US"/>
              </w:rPr>
              <w:t>Sample</w:t>
            </w:r>
          </w:p>
        </w:tc>
        <w:tc>
          <w:tcPr>
            <w:tcW w:w="1090" w:type="dxa"/>
            <w:vMerge w:val="restart"/>
            <w:vAlign w:val="bottom"/>
            <w:hideMark/>
          </w:tcPr>
          <w:p w14:paraId="5585B312" w14:textId="77777777" w:rsidR="008B1E65" w:rsidRPr="004F38C2" w:rsidRDefault="008B1E65" w:rsidP="009D1B8B">
            <w:pPr>
              <w:spacing w:after="0" w:line="240" w:lineRule="auto"/>
              <w:jc w:val="center"/>
              <w:rPr>
                <w:rFonts w:ascii="Courier New"/>
                <w:color w:val="000000"/>
                <w:sz w:val="16"/>
                <w:lang w:val="en-US"/>
              </w:rPr>
            </w:pPr>
            <w:r w:rsidRPr="004F38C2">
              <w:rPr>
                <w:rFonts w:ascii="Courier New"/>
                <w:color w:val="000000"/>
                <w:sz w:val="16"/>
                <w:lang w:val="en-US"/>
              </w:rPr>
              <w:t>APTES mass (g)</w:t>
            </w:r>
          </w:p>
        </w:tc>
        <w:tc>
          <w:tcPr>
            <w:tcW w:w="954" w:type="dxa"/>
            <w:vMerge w:val="restart"/>
            <w:noWrap/>
            <w:vAlign w:val="bottom"/>
            <w:hideMark/>
          </w:tcPr>
          <w:p w14:paraId="0533AE95" w14:textId="77777777" w:rsidR="008B1E65" w:rsidRPr="004F38C2" w:rsidRDefault="008B1E65" w:rsidP="009D1B8B">
            <w:pPr>
              <w:spacing w:after="0" w:line="240" w:lineRule="auto"/>
              <w:jc w:val="center"/>
              <w:rPr>
                <w:rFonts w:ascii="Courier New"/>
                <w:color w:val="000000"/>
                <w:sz w:val="16"/>
                <w:lang w:val="en-US"/>
              </w:rPr>
            </w:pPr>
            <w:r w:rsidRPr="004F38C2">
              <w:rPr>
                <w:rFonts w:ascii="Courier New"/>
                <w:color w:val="000000"/>
                <w:sz w:val="16"/>
                <w:lang w:val="en-US"/>
              </w:rPr>
              <w:t>SBET (m2/g)</w:t>
            </w:r>
          </w:p>
        </w:tc>
        <w:tc>
          <w:tcPr>
            <w:tcW w:w="920" w:type="dxa"/>
            <w:vMerge w:val="restart"/>
            <w:noWrap/>
            <w:vAlign w:val="bottom"/>
            <w:hideMark/>
          </w:tcPr>
          <w:p w14:paraId="2ABD32F7" w14:textId="77777777" w:rsidR="008B1E65" w:rsidRPr="004F38C2" w:rsidRDefault="008B1E65" w:rsidP="009D1B8B">
            <w:pPr>
              <w:spacing w:after="0" w:line="240" w:lineRule="auto"/>
              <w:jc w:val="center"/>
              <w:rPr>
                <w:rFonts w:ascii="Courier New"/>
                <w:color w:val="000000"/>
                <w:sz w:val="16"/>
                <w:lang w:val="en-US"/>
              </w:rPr>
            </w:pPr>
            <w:proofErr w:type="spellStart"/>
            <w:r w:rsidRPr="004F38C2">
              <w:rPr>
                <w:rFonts w:ascii="Courier New"/>
                <w:color w:val="000000"/>
                <w:sz w:val="16"/>
                <w:lang w:val="en-US"/>
              </w:rPr>
              <w:t>Vp</w:t>
            </w:r>
            <w:proofErr w:type="spellEnd"/>
            <w:r w:rsidRPr="004F38C2">
              <w:rPr>
                <w:rFonts w:ascii="Courier New"/>
                <w:color w:val="000000"/>
                <w:sz w:val="16"/>
                <w:lang w:val="en-US"/>
              </w:rPr>
              <w:t xml:space="preserve"> (cm3/g)</w:t>
            </w:r>
          </w:p>
        </w:tc>
        <w:tc>
          <w:tcPr>
            <w:tcW w:w="671" w:type="dxa"/>
            <w:vMerge w:val="restart"/>
            <w:noWrap/>
            <w:vAlign w:val="bottom"/>
            <w:hideMark/>
          </w:tcPr>
          <w:p w14:paraId="37590758" w14:textId="77777777" w:rsidR="008B1E65" w:rsidRPr="004F38C2" w:rsidRDefault="008B1E65" w:rsidP="009D1B8B">
            <w:pPr>
              <w:spacing w:after="0" w:line="240" w:lineRule="auto"/>
              <w:jc w:val="center"/>
              <w:rPr>
                <w:rFonts w:ascii="Courier New"/>
                <w:color w:val="000000"/>
                <w:sz w:val="16"/>
                <w:lang w:val="en-US"/>
              </w:rPr>
            </w:pPr>
            <w:proofErr w:type="spellStart"/>
            <w:r w:rsidRPr="004F38C2">
              <w:rPr>
                <w:rFonts w:ascii="Courier New"/>
                <w:color w:val="000000"/>
                <w:sz w:val="16"/>
                <w:lang w:val="en-US"/>
              </w:rPr>
              <w:t>dp</w:t>
            </w:r>
            <w:proofErr w:type="spellEnd"/>
            <w:r w:rsidRPr="004F38C2">
              <w:rPr>
                <w:rFonts w:ascii="Courier New"/>
                <w:color w:val="000000"/>
                <w:sz w:val="16"/>
                <w:lang w:val="en-US"/>
              </w:rPr>
              <w:t xml:space="preserve"> (nm)</w:t>
            </w:r>
          </w:p>
        </w:tc>
        <w:tc>
          <w:tcPr>
            <w:tcW w:w="2400" w:type="dxa"/>
            <w:gridSpan w:val="4"/>
            <w:vAlign w:val="bottom"/>
            <w:hideMark/>
          </w:tcPr>
          <w:p w14:paraId="6D7B9E19" w14:textId="77777777" w:rsidR="008B1E65" w:rsidRPr="004F38C2" w:rsidRDefault="008B1E65" w:rsidP="009D1B8B">
            <w:pPr>
              <w:spacing w:after="0" w:line="240" w:lineRule="auto"/>
              <w:jc w:val="center"/>
              <w:rPr>
                <w:rFonts w:ascii="Courier New"/>
                <w:color w:val="000000"/>
                <w:sz w:val="16"/>
                <w:lang w:val="en-US"/>
              </w:rPr>
            </w:pPr>
            <w:r w:rsidRPr="004F38C2">
              <w:rPr>
                <w:rFonts w:ascii="Courier New"/>
                <w:color w:val="000000"/>
                <w:sz w:val="16"/>
                <w:lang w:val="en-US"/>
              </w:rPr>
              <w:t>Elemental Analysis (%)</w:t>
            </w:r>
          </w:p>
        </w:tc>
        <w:tc>
          <w:tcPr>
            <w:tcW w:w="946" w:type="dxa"/>
            <w:vMerge w:val="restart"/>
            <w:vAlign w:val="bottom"/>
            <w:hideMark/>
          </w:tcPr>
          <w:p w14:paraId="3A6D0AD6" w14:textId="77777777" w:rsidR="008B1E65" w:rsidRPr="004F38C2" w:rsidRDefault="008B1E65" w:rsidP="009D1B8B">
            <w:pPr>
              <w:spacing w:after="0" w:line="240" w:lineRule="auto"/>
              <w:jc w:val="center"/>
              <w:rPr>
                <w:rFonts w:ascii="Courier New"/>
                <w:color w:val="000000"/>
                <w:sz w:val="16"/>
                <w:lang w:val="en-US"/>
              </w:rPr>
            </w:pPr>
            <w:r w:rsidRPr="004F38C2">
              <w:rPr>
                <w:rFonts w:ascii="Courier New"/>
                <w:color w:val="000000"/>
                <w:sz w:val="16"/>
                <w:lang w:val="en-US"/>
              </w:rPr>
              <w:t>Grafted Silane (mg)</w:t>
            </w:r>
          </w:p>
        </w:tc>
        <w:tc>
          <w:tcPr>
            <w:tcW w:w="1189" w:type="dxa"/>
            <w:vMerge w:val="restart"/>
            <w:vAlign w:val="bottom"/>
            <w:hideMark/>
          </w:tcPr>
          <w:p w14:paraId="044580FF" w14:textId="77777777" w:rsidR="008B1E65" w:rsidRPr="004F38C2" w:rsidRDefault="008B1E65" w:rsidP="009D1B8B">
            <w:pPr>
              <w:spacing w:after="0" w:line="240" w:lineRule="auto"/>
              <w:jc w:val="center"/>
              <w:rPr>
                <w:rFonts w:ascii="Courier New"/>
                <w:color w:val="000000"/>
                <w:sz w:val="16"/>
                <w:lang w:val="en-US"/>
              </w:rPr>
            </w:pPr>
            <w:r w:rsidRPr="004F38C2">
              <w:rPr>
                <w:rFonts w:ascii="Courier New"/>
                <w:color w:val="000000"/>
                <w:sz w:val="16"/>
                <w:lang w:val="en-US"/>
              </w:rPr>
              <w:t>Amount of silane used for grafting (mol)</w:t>
            </w:r>
          </w:p>
        </w:tc>
        <w:tc>
          <w:tcPr>
            <w:tcW w:w="1389" w:type="dxa"/>
            <w:vMerge w:val="restart"/>
            <w:vAlign w:val="bottom"/>
            <w:hideMark/>
          </w:tcPr>
          <w:p w14:paraId="79727486" w14:textId="77777777" w:rsidR="008B1E65" w:rsidRPr="004F38C2" w:rsidRDefault="008B1E65" w:rsidP="009D1B8B">
            <w:pPr>
              <w:spacing w:after="0" w:line="240" w:lineRule="auto"/>
              <w:jc w:val="center"/>
              <w:rPr>
                <w:rFonts w:ascii="Courier New"/>
                <w:color w:val="000000"/>
                <w:sz w:val="16"/>
                <w:lang w:val="en-US"/>
              </w:rPr>
            </w:pPr>
            <w:r w:rsidRPr="004F38C2">
              <w:rPr>
                <w:rFonts w:ascii="Courier New"/>
                <w:color w:val="000000"/>
                <w:sz w:val="16"/>
                <w:lang w:val="en-US"/>
              </w:rPr>
              <w:t>Amine coverage (group/nm2)</w:t>
            </w:r>
          </w:p>
        </w:tc>
        <w:tc>
          <w:tcPr>
            <w:tcW w:w="1123" w:type="dxa"/>
            <w:vMerge w:val="restart"/>
            <w:vAlign w:val="bottom"/>
            <w:hideMark/>
          </w:tcPr>
          <w:p w14:paraId="36ED3A3B" w14:textId="77777777" w:rsidR="008B1E65" w:rsidRPr="004F38C2" w:rsidRDefault="008B1E65" w:rsidP="009D1B8B">
            <w:pPr>
              <w:spacing w:after="0" w:line="240" w:lineRule="auto"/>
              <w:jc w:val="center"/>
              <w:rPr>
                <w:rFonts w:ascii="Courier New"/>
                <w:color w:val="000000"/>
                <w:sz w:val="16"/>
                <w:lang w:val="en-US"/>
              </w:rPr>
            </w:pPr>
            <w:r w:rsidRPr="004F38C2">
              <w:rPr>
                <w:rFonts w:ascii="Courier New"/>
                <w:color w:val="000000"/>
                <w:sz w:val="16"/>
                <w:lang w:val="en-US"/>
              </w:rPr>
              <w:t>Silane grafting efficiency</w:t>
            </w:r>
          </w:p>
        </w:tc>
      </w:tr>
      <w:tr w:rsidR="00AB15A8" w:rsidRPr="004F38C2" w14:paraId="1DFCBDFB" w14:textId="77777777" w:rsidTr="00AB15A8">
        <w:trPr>
          <w:trHeight w:val="1037"/>
        </w:trPr>
        <w:tc>
          <w:tcPr>
            <w:tcW w:w="831" w:type="dxa"/>
            <w:vMerge/>
            <w:vAlign w:val="center"/>
            <w:hideMark/>
          </w:tcPr>
          <w:p w14:paraId="34A96239" w14:textId="77777777" w:rsidR="008B1E65" w:rsidRPr="004F38C2" w:rsidRDefault="008B1E65" w:rsidP="009D1B8B">
            <w:pPr>
              <w:spacing w:after="0" w:line="240" w:lineRule="auto"/>
              <w:rPr>
                <w:rFonts w:ascii="Courier New"/>
                <w:color w:val="000000"/>
                <w:sz w:val="16"/>
                <w:lang w:val="en-US"/>
              </w:rPr>
            </w:pPr>
          </w:p>
        </w:tc>
        <w:tc>
          <w:tcPr>
            <w:tcW w:w="1090" w:type="dxa"/>
            <w:vMerge/>
            <w:vAlign w:val="center"/>
            <w:hideMark/>
          </w:tcPr>
          <w:p w14:paraId="6129F58E" w14:textId="77777777" w:rsidR="008B1E65" w:rsidRPr="004F38C2" w:rsidRDefault="008B1E65" w:rsidP="009D1B8B">
            <w:pPr>
              <w:spacing w:after="0" w:line="240" w:lineRule="auto"/>
              <w:rPr>
                <w:rFonts w:ascii="Courier New"/>
                <w:color w:val="000000"/>
                <w:sz w:val="16"/>
                <w:lang w:val="en-US"/>
              </w:rPr>
            </w:pPr>
          </w:p>
        </w:tc>
        <w:tc>
          <w:tcPr>
            <w:tcW w:w="954" w:type="dxa"/>
            <w:vMerge/>
            <w:vAlign w:val="center"/>
            <w:hideMark/>
          </w:tcPr>
          <w:p w14:paraId="21BE220D" w14:textId="77777777" w:rsidR="008B1E65" w:rsidRPr="004F38C2" w:rsidRDefault="008B1E65" w:rsidP="009D1B8B">
            <w:pPr>
              <w:spacing w:after="0" w:line="240" w:lineRule="auto"/>
              <w:rPr>
                <w:rFonts w:ascii="Courier New"/>
                <w:color w:val="000000"/>
                <w:sz w:val="16"/>
                <w:lang w:val="en-US"/>
              </w:rPr>
            </w:pPr>
          </w:p>
        </w:tc>
        <w:tc>
          <w:tcPr>
            <w:tcW w:w="920" w:type="dxa"/>
            <w:vMerge/>
            <w:vAlign w:val="center"/>
            <w:hideMark/>
          </w:tcPr>
          <w:p w14:paraId="162D21EB" w14:textId="77777777" w:rsidR="008B1E65" w:rsidRPr="004F38C2" w:rsidRDefault="008B1E65" w:rsidP="009D1B8B">
            <w:pPr>
              <w:spacing w:after="0" w:line="240" w:lineRule="auto"/>
              <w:rPr>
                <w:rFonts w:ascii="Courier New"/>
                <w:color w:val="000000"/>
                <w:sz w:val="16"/>
                <w:lang w:val="en-US"/>
              </w:rPr>
            </w:pPr>
          </w:p>
        </w:tc>
        <w:tc>
          <w:tcPr>
            <w:tcW w:w="671" w:type="dxa"/>
            <w:vMerge/>
            <w:vAlign w:val="center"/>
            <w:hideMark/>
          </w:tcPr>
          <w:p w14:paraId="5C7AFC00" w14:textId="77777777" w:rsidR="008B1E65" w:rsidRPr="004F38C2" w:rsidRDefault="008B1E65" w:rsidP="009D1B8B">
            <w:pPr>
              <w:spacing w:after="0" w:line="240" w:lineRule="auto"/>
              <w:rPr>
                <w:rFonts w:ascii="Courier New"/>
                <w:color w:val="000000"/>
                <w:sz w:val="16"/>
                <w:lang w:val="en-US"/>
              </w:rPr>
            </w:pPr>
          </w:p>
        </w:tc>
        <w:tc>
          <w:tcPr>
            <w:tcW w:w="724" w:type="dxa"/>
            <w:vAlign w:val="bottom"/>
          </w:tcPr>
          <w:p w14:paraId="75227EB6" w14:textId="77777777" w:rsidR="008B1E65" w:rsidRPr="004F38C2" w:rsidRDefault="008B1E65" w:rsidP="009D1B8B">
            <w:pPr>
              <w:spacing w:after="0" w:line="240" w:lineRule="auto"/>
              <w:jc w:val="center"/>
              <w:rPr>
                <w:rFonts w:ascii="Courier New"/>
                <w:color w:val="000000"/>
                <w:sz w:val="16"/>
                <w:lang w:val="en-US"/>
              </w:rPr>
            </w:pPr>
            <w:r w:rsidRPr="004F38C2">
              <w:rPr>
                <w:rFonts w:ascii="Courier New"/>
                <w:color w:val="000000"/>
                <w:sz w:val="16"/>
                <w:lang w:val="en-US"/>
              </w:rPr>
              <w:t>mass (mg)</w:t>
            </w:r>
          </w:p>
        </w:tc>
        <w:tc>
          <w:tcPr>
            <w:tcW w:w="636" w:type="dxa"/>
            <w:vAlign w:val="bottom"/>
            <w:hideMark/>
          </w:tcPr>
          <w:p w14:paraId="47640FD7" w14:textId="77777777" w:rsidR="008B1E65" w:rsidRPr="004F38C2" w:rsidRDefault="008B1E65" w:rsidP="009D1B8B">
            <w:pPr>
              <w:spacing w:after="0" w:line="240" w:lineRule="auto"/>
              <w:jc w:val="center"/>
              <w:rPr>
                <w:rFonts w:ascii="Courier New"/>
                <w:color w:val="000000"/>
                <w:sz w:val="16"/>
                <w:lang w:val="en-US"/>
              </w:rPr>
            </w:pPr>
            <w:r w:rsidRPr="004F38C2">
              <w:rPr>
                <w:rFonts w:ascii="Courier New"/>
                <w:color w:val="000000"/>
                <w:sz w:val="16"/>
                <w:lang w:val="en-US"/>
              </w:rPr>
              <w:t>C</w:t>
            </w:r>
          </w:p>
        </w:tc>
        <w:tc>
          <w:tcPr>
            <w:tcW w:w="519" w:type="dxa"/>
            <w:vAlign w:val="bottom"/>
            <w:hideMark/>
          </w:tcPr>
          <w:p w14:paraId="64C09188" w14:textId="77777777" w:rsidR="008B1E65" w:rsidRPr="004F38C2" w:rsidRDefault="008B1E65" w:rsidP="009D1B8B">
            <w:pPr>
              <w:spacing w:after="0" w:line="240" w:lineRule="auto"/>
              <w:jc w:val="center"/>
              <w:rPr>
                <w:rFonts w:ascii="Courier New"/>
                <w:color w:val="000000"/>
                <w:sz w:val="16"/>
                <w:lang w:val="en-US"/>
              </w:rPr>
            </w:pPr>
            <w:r w:rsidRPr="004F38C2">
              <w:rPr>
                <w:rFonts w:ascii="Courier New"/>
                <w:color w:val="000000"/>
                <w:sz w:val="16"/>
                <w:lang w:val="en-US"/>
              </w:rPr>
              <w:t>H</w:t>
            </w:r>
          </w:p>
        </w:tc>
        <w:tc>
          <w:tcPr>
            <w:tcW w:w="520" w:type="dxa"/>
            <w:vAlign w:val="bottom"/>
            <w:hideMark/>
          </w:tcPr>
          <w:p w14:paraId="4A9BF3DC" w14:textId="77777777" w:rsidR="008B1E65" w:rsidRPr="004F38C2" w:rsidRDefault="008B1E65" w:rsidP="009D1B8B">
            <w:pPr>
              <w:spacing w:after="0" w:line="240" w:lineRule="auto"/>
              <w:jc w:val="center"/>
              <w:rPr>
                <w:rFonts w:ascii="Courier New"/>
                <w:color w:val="000000"/>
                <w:sz w:val="16"/>
                <w:lang w:val="en-US"/>
              </w:rPr>
            </w:pPr>
            <w:r w:rsidRPr="004F38C2">
              <w:rPr>
                <w:rFonts w:ascii="Courier New"/>
                <w:color w:val="000000"/>
                <w:sz w:val="16"/>
                <w:lang w:val="en-US"/>
              </w:rPr>
              <w:t>N</w:t>
            </w:r>
          </w:p>
        </w:tc>
        <w:tc>
          <w:tcPr>
            <w:tcW w:w="946" w:type="dxa"/>
            <w:vMerge/>
            <w:vAlign w:val="center"/>
            <w:hideMark/>
          </w:tcPr>
          <w:p w14:paraId="5BE71683" w14:textId="77777777" w:rsidR="008B1E65" w:rsidRPr="004F38C2" w:rsidRDefault="008B1E65" w:rsidP="009D1B8B">
            <w:pPr>
              <w:spacing w:after="0" w:line="240" w:lineRule="auto"/>
              <w:rPr>
                <w:rFonts w:ascii="Courier New"/>
                <w:color w:val="000000"/>
                <w:sz w:val="16"/>
                <w:lang w:val="en-US"/>
              </w:rPr>
            </w:pPr>
          </w:p>
        </w:tc>
        <w:tc>
          <w:tcPr>
            <w:tcW w:w="1189" w:type="dxa"/>
            <w:vMerge/>
            <w:vAlign w:val="center"/>
            <w:hideMark/>
          </w:tcPr>
          <w:p w14:paraId="4B578664" w14:textId="77777777" w:rsidR="008B1E65" w:rsidRPr="004F38C2" w:rsidRDefault="008B1E65" w:rsidP="009D1B8B">
            <w:pPr>
              <w:spacing w:after="0" w:line="240" w:lineRule="auto"/>
              <w:rPr>
                <w:rFonts w:ascii="Courier New"/>
                <w:color w:val="000000"/>
                <w:sz w:val="16"/>
                <w:lang w:val="en-US"/>
              </w:rPr>
            </w:pPr>
          </w:p>
        </w:tc>
        <w:tc>
          <w:tcPr>
            <w:tcW w:w="1389" w:type="dxa"/>
            <w:vMerge/>
            <w:vAlign w:val="center"/>
            <w:hideMark/>
          </w:tcPr>
          <w:p w14:paraId="77CB8C42" w14:textId="77777777" w:rsidR="008B1E65" w:rsidRPr="004F38C2" w:rsidRDefault="008B1E65" w:rsidP="009D1B8B">
            <w:pPr>
              <w:spacing w:after="0" w:line="240" w:lineRule="auto"/>
              <w:rPr>
                <w:rFonts w:ascii="Courier New"/>
                <w:color w:val="000000"/>
                <w:sz w:val="16"/>
                <w:lang w:val="en-US"/>
              </w:rPr>
            </w:pPr>
          </w:p>
        </w:tc>
        <w:tc>
          <w:tcPr>
            <w:tcW w:w="1123" w:type="dxa"/>
            <w:vMerge/>
            <w:vAlign w:val="center"/>
            <w:hideMark/>
          </w:tcPr>
          <w:p w14:paraId="56D0A953" w14:textId="77777777" w:rsidR="008B1E65" w:rsidRPr="004F38C2" w:rsidRDefault="008B1E65" w:rsidP="009D1B8B">
            <w:pPr>
              <w:spacing w:after="0" w:line="240" w:lineRule="auto"/>
              <w:rPr>
                <w:rFonts w:ascii="Courier New"/>
                <w:color w:val="000000"/>
                <w:sz w:val="16"/>
                <w:lang w:val="en-US"/>
              </w:rPr>
            </w:pPr>
          </w:p>
        </w:tc>
      </w:tr>
    </w:tbl>
    <w:p w14:paraId="21DBE4C1" w14:textId="1E68D216" w:rsidR="00E178E1" w:rsidRDefault="00000000">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r>
        <w:rPr>
          <w:rFonts w:ascii="Courier New"/>
          <w:color w:val="000000"/>
          <w:sz w:val="16"/>
          <w:lang w:val="en-US"/>
        </w:rPr>
        <w:t xml:space="preserve"> </w:t>
      </w:r>
    </w:p>
    <w:p w14:paraId="2B01D49D" w14:textId="77777777" w:rsidR="00AB15A8" w:rsidRDefault="00AB15A8">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p>
    <w:p w14:paraId="21DBE4C3" w14:textId="02DA11DA" w:rsidR="00E178E1" w:rsidRDefault="00000000" w:rsidP="00570732">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r>
        <w:rPr>
          <w:rFonts w:ascii="Courier New"/>
          <w:color w:val="000000"/>
          <w:sz w:val="16"/>
          <w:lang w:val="en-US"/>
        </w:rPr>
        <w:t xml:space="preserve">7.Versioning: </w:t>
      </w:r>
    </w:p>
    <w:p w14:paraId="1FED0796" w14:textId="543D6FDB" w:rsidR="00570732" w:rsidRPr="00570732" w:rsidRDefault="00570732" w:rsidP="00570732">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ourier New"/>
          <w:color w:val="000000"/>
          <w:sz w:val="16"/>
          <w:lang w:val="en-US"/>
        </w:rPr>
      </w:pPr>
      <w:r w:rsidRPr="00570732">
        <w:rPr>
          <w:rFonts w:ascii="Courier New"/>
          <w:color w:val="000000"/>
          <w:sz w:val="16"/>
          <w:lang w:val="en-US"/>
        </w:rPr>
        <w:t>Versioning format:</w:t>
      </w:r>
      <w:r w:rsidRPr="00570732">
        <w:rPr>
          <w:rFonts w:ascii="Courier New"/>
          <w:color w:val="000000"/>
          <w:sz w:val="16"/>
          <w:lang w:val="en-US"/>
        </w:rPr>
        <w:br/>
        <w:t>MAJOR.MINOR.PATCH</w:t>
      </w:r>
      <w:r w:rsidRPr="00570732">
        <w:rPr>
          <w:rFonts w:ascii="Courier New"/>
          <w:color w:val="000000"/>
          <w:sz w:val="16"/>
          <w:lang w:val="en-US"/>
        </w:rPr>
        <w:br/>
      </w:r>
      <w:r w:rsidRPr="00570732">
        <w:rPr>
          <w:rFonts w:ascii="Courier New"/>
          <w:color w:val="000000"/>
          <w:sz w:val="16"/>
          <w:lang w:val="en-US"/>
        </w:rPr>
        <w:br/>
        <w:t>Example:</w:t>
      </w:r>
      <w:r w:rsidRPr="00570732">
        <w:rPr>
          <w:rFonts w:ascii="Courier New"/>
          <w:color w:val="000000"/>
          <w:sz w:val="16"/>
          <w:lang w:val="en-US"/>
        </w:rPr>
        <w:br/>
        <w:t>1.0.0</w:t>
      </w:r>
      <w:r w:rsidRPr="00570732">
        <w:rPr>
          <w:rFonts w:ascii="Courier New"/>
          <w:color w:val="000000"/>
          <w:sz w:val="16"/>
          <w:lang w:val="en-US"/>
        </w:rPr>
        <w:br/>
      </w:r>
      <w:r w:rsidRPr="00570732">
        <w:rPr>
          <w:rFonts w:ascii="Courier New"/>
          <w:color w:val="000000"/>
          <w:sz w:val="16"/>
          <w:lang w:val="en-US"/>
        </w:rPr>
        <w:t>│</w:t>
      </w:r>
      <w:r w:rsidRPr="00570732">
        <w:rPr>
          <w:rFonts w:ascii="Courier New"/>
          <w:color w:val="000000"/>
          <w:sz w:val="16"/>
          <w:lang w:val="en-US"/>
        </w:rPr>
        <w:t xml:space="preserve"> </w:t>
      </w:r>
      <w:r w:rsidRPr="00570732">
        <w:rPr>
          <w:rFonts w:ascii="Courier New"/>
          <w:color w:val="000000"/>
          <w:sz w:val="16"/>
          <w:lang w:val="en-US"/>
        </w:rPr>
        <w:t>│</w:t>
      </w:r>
      <w:r w:rsidRPr="00570732">
        <w:rPr>
          <w:rFonts w:ascii="Courier New"/>
          <w:color w:val="000000"/>
          <w:sz w:val="16"/>
          <w:lang w:val="en-US"/>
        </w:rPr>
        <w:t xml:space="preserve"> </w:t>
      </w:r>
      <w:r w:rsidRPr="00570732">
        <w:rPr>
          <w:rFonts w:ascii="Courier New"/>
          <w:color w:val="000000"/>
          <w:sz w:val="16"/>
          <w:lang w:val="en-US"/>
        </w:rPr>
        <w:t>└──</w:t>
      </w:r>
      <w:r w:rsidRPr="00570732">
        <w:rPr>
          <w:rFonts w:ascii="Courier New"/>
          <w:color w:val="000000"/>
          <w:sz w:val="16"/>
          <w:lang w:val="en-US"/>
        </w:rPr>
        <w:t xml:space="preserve"> small fixes</w:t>
      </w:r>
      <w:r w:rsidRPr="00570732">
        <w:rPr>
          <w:rFonts w:ascii="Courier New"/>
          <w:color w:val="000000"/>
          <w:sz w:val="16"/>
          <w:lang w:val="en-US"/>
        </w:rPr>
        <w:br/>
      </w:r>
      <w:r w:rsidRPr="00570732">
        <w:rPr>
          <w:rFonts w:ascii="Courier New"/>
          <w:color w:val="000000"/>
          <w:sz w:val="16"/>
          <w:lang w:val="en-US"/>
        </w:rPr>
        <w:t>│</w:t>
      </w:r>
      <w:r w:rsidRPr="00570732">
        <w:rPr>
          <w:rFonts w:ascii="Courier New"/>
          <w:color w:val="000000"/>
          <w:sz w:val="16"/>
          <w:lang w:val="en-US"/>
        </w:rPr>
        <w:t xml:space="preserve"> </w:t>
      </w:r>
      <w:r w:rsidRPr="00570732">
        <w:rPr>
          <w:rFonts w:ascii="Courier New"/>
          <w:color w:val="000000"/>
          <w:sz w:val="16"/>
          <w:lang w:val="en-US"/>
        </w:rPr>
        <w:t>└────</w:t>
      </w:r>
      <w:r w:rsidRPr="00570732">
        <w:rPr>
          <w:rFonts w:ascii="Courier New"/>
          <w:color w:val="000000"/>
          <w:sz w:val="16"/>
          <w:lang w:val="en-US"/>
        </w:rPr>
        <w:t xml:space="preserve"> new analysis/features</w:t>
      </w:r>
      <w:r w:rsidRPr="00570732">
        <w:rPr>
          <w:rFonts w:ascii="Courier New"/>
          <w:color w:val="000000"/>
          <w:sz w:val="16"/>
          <w:lang w:val="en-US"/>
        </w:rPr>
        <w:br/>
      </w:r>
      <w:r w:rsidRPr="00570732">
        <w:rPr>
          <w:rFonts w:ascii="Courier New"/>
          <w:color w:val="000000"/>
          <w:sz w:val="16"/>
          <w:lang w:val="en-US"/>
        </w:rPr>
        <w:t>└──────</w:t>
      </w:r>
      <w:r w:rsidRPr="00570732">
        <w:rPr>
          <w:rFonts w:ascii="Courier New"/>
          <w:color w:val="000000"/>
          <w:sz w:val="16"/>
          <w:lang w:val="en-US"/>
        </w:rPr>
        <w:t xml:space="preserve"> major methodological changes</w:t>
      </w:r>
    </w:p>
    <w:sectPr w:rsidR="00570732" w:rsidRPr="00570732">
      <w:pgSz w:w="11906" w:h="16838"/>
      <w:pgMar w:top="1440" w:right="1440" w:bottom="1440" w:left="1440" w:header="708" w:footer="708" w:gutter="0"/>
      <w:paperSrc w:first="1" w:other="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useWord2013TrackBottomHyphenation" w:uri="http://schemas.microsoft.com/office/word" w:val="1"/>
  </w:compat>
  <w:rsids>
    <w:rsidRoot w:val="00E178E1"/>
    <w:rsid w:val="0026371C"/>
    <w:rsid w:val="0044004E"/>
    <w:rsid w:val="004F38C2"/>
    <w:rsid w:val="00570732"/>
    <w:rsid w:val="005976FE"/>
    <w:rsid w:val="00785373"/>
    <w:rsid w:val="007C0814"/>
    <w:rsid w:val="008B1E65"/>
    <w:rsid w:val="00936CB6"/>
    <w:rsid w:val="009740FF"/>
    <w:rsid w:val="00AB15A8"/>
    <w:rsid w:val="00AB26C0"/>
    <w:rsid w:val="00AD14EB"/>
    <w:rsid w:val="00E178E1"/>
    <w:rsid w:val="00E600DF"/>
    <w:rsid w:val="00E72D14"/>
    <w:rsid w:val="00F82865"/>
    <w:rsid w:val="00FB77F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BE4B7"/>
  <w15:docId w15:val="{67DEDF12-D35F-4A8E-8C89-65AA797D5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472C4" w:themeColor="accent1"/>
      <w:spacing w:val="15"/>
      <w:sz w:val="24"/>
      <w:szCs w:val="24"/>
    </w:rPr>
  </w:style>
  <w:style w:type="character" w:styleId="SubtleEmphasis">
    <w:name w:val="Subtle Emphasis"/>
    <w:basedOn w:val="DefaultParagraphFont"/>
    <w:uiPriority w:val="19"/>
    <w:qFormat/>
    <w:rPr>
      <w:i/>
      <w:iCs/>
      <w:color w:val="808080" w:themeColor="text1" w:themeTint="7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b/>
      <w:bCs/>
      <w:i/>
      <w:iCs/>
      <w:color w:val="4472C4" w:themeColor="accent1"/>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rPr>
      <w:smallCaps/>
      <w:color w:val="ED7D31" w:themeColor="accent2"/>
      <w:u w:val="single"/>
    </w:rPr>
  </w:style>
  <w:style w:type="character" w:styleId="IntenseReference">
    <w:name w:val="Intense Reference"/>
    <w:basedOn w:val="DefaultParagraphFont"/>
    <w:uiPriority w:val="32"/>
    <w:qFormat/>
    <w:rPr>
      <w:b/>
      <w:bCs/>
      <w:smallCaps/>
      <w:color w:val="ED7D31" w:themeColor="accent2"/>
      <w:spacing w:val="5"/>
      <w:u w:val="single"/>
    </w:rPr>
  </w:style>
  <w:style w:type="character" w:styleId="BookTitle">
    <w:name w:val="Book Title"/>
    <w:basedOn w:val="DefaultParagraphFont"/>
    <w:uiPriority w:val="33"/>
    <w:qFormat/>
    <w:rPr>
      <w:b/>
      <w:bCs/>
      <w:smallCaps/>
      <w:spacing w:val="5"/>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PlainText">
    <w:name w:val="Plain Text"/>
    <w:basedOn w:val="Normal"/>
    <w:link w:val="PlainTextChar"/>
    <w:uiPriority w:val="99"/>
    <w:semiHidden/>
    <w:unhideWhenUsed/>
    <w:pPr>
      <w:spacing w:after="0" w:line="240" w:lineRule="auto"/>
    </w:pPr>
    <w:rPr>
      <w:rFonts w:ascii="Courier New" w:hAnsi="Courier New" w:cs="Courier New"/>
      <w:sz w:val="21"/>
      <w:szCs w:val="21"/>
    </w:rPr>
  </w:style>
  <w:style w:type="character" w:customStyle="1" w:styleId="PlainTextChar">
    <w:name w:val="Plain Text Char"/>
    <w:basedOn w:val="DefaultParagraphFont"/>
    <w:link w:val="PlainText"/>
    <w:uiPriority w:val="99"/>
    <w:rPr>
      <w:rFonts w:ascii="Courier New" w:hAnsi="Courier New" w:cs="Courier New"/>
      <w:sz w:val="21"/>
      <w:szCs w:val="21"/>
    </w:rPr>
  </w:style>
  <w:style w:type="paragraph" w:styleId="Header">
    <w:name w:val="header"/>
    <w:basedOn w:val="Normal"/>
    <w:link w:val="HeaderChar"/>
    <w:uiPriority w:val="99"/>
    <w:unhideWhenUsed/>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Default">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Pages>
  <Words>1365</Words>
  <Characters>7781</Characters>
  <Application>Microsoft Office Word</Application>
  <DocSecurity>0</DocSecurity>
  <Lines>64</Lines>
  <Paragraphs>18</Paragraphs>
  <ScaleCrop>false</ScaleCrop>
  <Company/>
  <LinksUpToDate>false</LinksUpToDate>
  <CharactersWithSpaces>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Briggs Martins Ogunedo</dc:creator>
  <cp:lastModifiedBy>Briggs Martins Ogunedo</cp:lastModifiedBy>
  <cp:revision>17</cp:revision>
  <dcterms:created xsi:type="dcterms:W3CDTF">2026-05-14T22:39:00Z</dcterms:created>
  <dcterms:modified xsi:type="dcterms:W3CDTF">2026-05-14T23:21:00Z</dcterms:modified>
</cp:coreProperties>
</file>