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625A" w14:textId="77777777" w:rsidR="00866A2D" w:rsidRDefault="00866A2D" w:rsidP="00866A2D">
      <w:pPr>
        <w:pStyle w:val="Title"/>
        <w:jc w:val="both"/>
        <w:rPr>
          <w:rFonts w:eastAsia="Times New Roman"/>
          <w:sz w:val="28"/>
          <w:szCs w:val="28"/>
        </w:rPr>
      </w:pPr>
    </w:p>
    <w:p w14:paraId="5A2B076D" w14:textId="6F71C502" w:rsidR="00866A2D" w:rsidRPr="00866A2D" w:rsidRDefault="00866A2D" w:rsidP="00866A2D">
      <w:pPr>
        <w:pStyle w:val="Title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866A2D">
        <w:rPr>
          <w:rFonts w:ascii="Arial" w:eastAsia="Times New Roman" w:hAnsi="Arial" w:cs="Arial"/>
          <w:b/>
          <w:bCs/>
          <w:sz w:val="28"/>
          <w:szCs w:val="28"/>
          <w:u w:val="single"/>
        </w:rPr>
        <w:t>The performance of low-coherence and confocal refractometry with reduced index contrast</w:t>
      </w: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- readme</w:t>
      </w:r>
    </w:p>
    <w:p w14:paraId="0699D2CE" w14:textId="77777777" w:rsidR="00866A2D" w:rsidRDefault="00866A2D" w:rsidP="00866A2D">
      <w:pPr>
        <w:shd w:val="clear" w:color="auto" w:fill="FFFFFF"/>
        <w:spacing w:before="100" w:beforeAutospacing="1" w:after="0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>This document describes the dataset for the following paper</w:t>
      </w:r>
    </w:p>
    <w:p w14:paraId="2A749C93" w14:textId="56A77D0E" w:rsidR="00866A2D" w:rsidRDefault="00866A2D" w:rsidP="00866A2D">
      <w:pPr>
        <w:shd w:val="clear" w:color="auto" w:fill="FFFFFF"/>
        <w:spacing w:before="100" w:beforeAutospacing="1" w:after="0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>‘</w:t>
      </w:r>
      <w:r w:rsidRPr="00866A2D">
        <w:rPr>
          <w:rFonts w:eastAsia="Times New Roman" w:cs="Arial"/>
          <w:color w:val="1E1E1E"/>
          <w:sz w:val="24"/>
          <w:szCs w:val="24"/>
          <w:lang w:eastAsia="en-GB"/>
        </w:rPr>
        <w:t>The performance of low-coherence and confocal refractometry with reduced index contrast</w:t>
      </w:r>
      <w:r>
        <w:rPr>
          <w:rFonts w:eastAsia="Times New Roman" w:cs="Arial"/>
          <w:color w:val="1E1E1E"/>
          <w:sz w:val="24"/>
          <w:szCs w:val="24"/>
          <w:lang w:eastAsia="en-GB"/>
        </w:rPr>
        <w:t>’</w:t>
      </w:r>
    </w:p>
    <w:p w14:paraId="556B7098" w14:textId="0AC2FE77" w:rsidR="00866A2D" w:rsidRPr="00866A2D" w:rsidRDefault="00866A2D" w:rsidP="00866A2D">
      <w:pPr>
        <w:shd w:val="clear" w:color="auto" w:fill="FFFFFF"/>
        <w:spacing w:after="0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 w:rsidRPr="00866A2D">
        <w:rPr>
          <w:rFonts w:eastAsia="Times New Roman" w:cs="Arial"/>
          <w:color w:val="1E1E1E"/>
          <w:sz w:val="24"/>
          <w:szCs w:val="24"/>
          <w:lang w:eastAsia="en-GB"/>
        </w:rPr>
        <w:t>D Francis, J M Hallam, and R P Tatam</w:t>
      </w:r>
    </w:p>
    <w:p w14:paraId="15CB654B" w14:textId="77777777" w:rsidR="00866A2D" w:rsidRDefault="00866A2D" w:rsidP="00866A2D">
      <w:pPr>
        <w:shd w:val="clear" w:color="auto" w:fill="FFFFFF"/>
        <w:spacing w:after="0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 w:rsidRPr="00866A2D">
        <w:rPr>
          <w:rFonts w:eastAsia="Times New Roman" w:cs="Arial"/>
          <w:i/>
          <w:iCs/>
          <w:color w:val="1E1E1E"/>
          <w:sz w:val="24"/>
          <w:szCs w:val="24"/>
          <w:lang w:eastAsia="en-GB"/>
        </w:rPr>
        <w:t>Optics Express</w:t>
      </w:r>
      <w:r w:rsidRPr="00866A2D">
        <w:rPr>
          <w:rFonts w:eastAsia="Times New Roman" w:cs="Arial"/>
          <w:color w:val="1E1E1E"/>
          <w:sz w:val="24"/>
          <w:szCs w:val="24"/>
          <w:lang w:eastAsia="en-GB"/>
        </w:rPr>
        <w:t xml:space="preserve"> </w:t>
      </w:r>
      <w:r w:rsidRPr="00866A2D">
        <w:rPr>
          <w:rFonts w:eastAsia="Times New Roman" w:cs="Arial"/>
          <w:b/>
          <w:bCs/>
          <w:color w:val="1E1E1E"/>
          <w:sz w:val="24"/>
          <w:szCs w:val="24"/>
          <w:lang w:eastAsia="en-GB"/>
        </w:rPr>
        <w:t>34</w:t>
      </w:r>
      <w:r w:rsidRPr="00866A2D">
        <w:rPr>
          <w:rFonts w:eastAsia="Times New Roman" w:cs="Arial"/>
          <w:color w:val="1E1E1E"/>
          <w:sz w:val="24"/>
          <w:szCs w:val="24"/>
          <w:lang w:eastAsia="en-GB"/>
        </w:rPr>
        <w:t>(2) 2714-2728 (2026)</w:t>
      </w:r>
    </w:p>
    <w:p w14:paraId="085F0EFB" w14:textId="5901DA82" w:rsidR="00866A2D" w:rsidRDefault="00866A2D" w:rsidP="00866A2D">
      <w:pPr>
        <w:shd w:val="clear" w:color="auto" w:fill="FFFFFF"/>
        <w:spacing w:before="100" w:beforeAutospacing="1" w:after="0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The dataset can be found at the </w:t>
      </w:r>
      <w:proofErr w:type="spellStart"/>
      <w:r>
        <w:rPr>
          <w:rFonts w:eastAsia="Times New Roman" w:cs="Arial"/>
          <w:color w:val="1E1E1E"/>
          <w:sz w:val="24"/>
          <w:szCs w:val="24"/>
          <w:lang w:eastAsia="en-GB"/>
        </w:rPr>
        <w:t>doi</w:t>
      </w:r>
      <w:proofErr w:type="spellEnd"/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 </w:t>
      </w:r>
      <w:hyperlink r:id="rId7" w:tgtFrame="_blank" w:tooltip="https://doi.org/10.57996/cran.ceres-2792" w:history="1">
        <w:r w:rsidRPr="00866A2D">
          <w:rPr>
            <w:rStyle w:val="Hyperlink"/>
            <w:rFonts w:eastAsia="Times New Roman" w:cs="Arial"/>
            <w:sz w:val="24"/>
            <w:szCs w:val="24"/>
            <w:lang w:eastAsia="en-GB"/>
          </w:rPr>
          <w:t>https://doi.org/10.57996/cran.ceres-2792</w:t>
        </w:r>
      </w:hyperlink>
    </w:p>
    <w:p w14:paraId="29BBACC8" w14:textId="0DA66BB9" w:rsidR="007B676B" w:rsidRDefault="007B676B" w:rsidP="00866A2D">
      <w:pPr>
        <w:shd w:val="clear" w:color="auto" w:fill="FFFFFF"/>
        <w:spacing w:before="100" w:beforeAutospacing="1" w:after="0" w:line="240" w:lineRule="auto"/>
        <w:jc w:val="both"/>
      </w:pPr>
      <w:r>
        <w:rPr>
          <w:rFonts w:eastAsia="Times New Roman" w:cs="Arial"/>
          <w:color w:val="1E1E1E"/>
          <w:sz w:val="24"/>
          <w:szCs w:val="24"/>
          <w:lang w:eastAsia="en-GB"/>
        </w:rPr>
        <w:t>Work funded by</w:t>
      </w:r>
      <w:r>
        <w:t xml:space="preserve"> </w:t>
      </w:r>
      <w:r w:rsidRPr="00565E93">
        <w:t xml:space="preserve">the Engineering and Physical Sciences Research Council </w:t>
      </w:r>
      <w:r>
        <w:t xml:space="preserve">via grants </w:t>
      </w:r>
      <w:r w:rsidRPr="00BC017B">
        <w:t>EP/M010473/1</w:t>
      </w:r>
      <w:r>
        <w:t xml:space="preserve"> and </w:t>
      </w:r>
      <w:r w:rsidRPr="00BC017B">
        <w:t>EP/H02252X/1</w:t>
      </w:r>
      <w:r w:rsidRPr="00565E93">
        <w:t>.</w:t>
      </w:r>
    </w:p>
    <w:p w14:paraId="61C992C8" w14:textId="77777777" w:rsidR="007B676B" w:rsidRPr="007B676B" w:rsidRDefault="007B676B" w:rsidP="00866A2D">
      <w:pPr>
        <w:shd w:val="clear" w:color="auto" w:fill="FFFFFF"/>
        <w:spacing w:before="100" w:beforeAutospacing="1" w:after="0" w:line="240" w:lineRule="auto"/>
        <w:jc w:val="both"/>
      </w:pPr>
    </w:p>
    <w:p w14:paraId="297EE117" w14:textId="02A41142" w:rsidR="00866A2D" w:rsidRDefault="00866A2D" w:rsidP="00866A2D">
      <w:pPr>
        <w:shd w:val="clear" w:color="auto" w:fill="FFFFFF"/>
        <w:spacing w:before="100" w:beforeAutospacing="1" w:after="0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Each of the files is in the .csv format and are named for the appropriate figures in the paper. The included files are </w:t>
      </w:r>
    </w:p>
    <w:p w14:paraId="307FD7C8" w14:textId="44B9410A" w:rsidR="00866A2D" w:rsidRPr="00866A2D" w:rsidRDefault="00866A2D" w:rsidP="00866A2D">
      <w:pPr>
        <w:shd w:val="clear" w:color="auto" w:fill="FFFFFF"/>
        <w:spacing w:before="100" w:beforeAutospacing="1" w:after="0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>Figure 2a/b.csv (</w:t>
      </w:r>
      <w:r w:rsidRPr="00866A2D">
        <w:rPr>
          <w:rFonts w:eastAsia="Times New Roman" w:cs="Arial"/>
          <w:color w:val="1E1E1E"/>
          <w:sz w:val="24"/>
          <w:szCs w:val="24"/>
          <w:lang w:eastAsia="en-GB"/>
        </w:rPr>
        <w:t>signal (12-bit counts)</w:t>
      </w: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 vs. </w:t>
      </w:r>
      <w:r w:rsidR="009A1E1D" w:rsidRPr="009A1E1D">
        <w:rPr>
          <w:rFonts w:eastAsia="Times New Roman" w:cs="Arial"/>
          <w:color w:val="1E1E1E"/>
          <w:sz w:val="24"/>
          <w:szCs w:val="24"/>
          <w:lang w:eastAsia="en-GB"/>
        </w:rPr>
        <w:t>relative stage position (mm)</w:t>
      </w:r>
      <w:r w:rsidR="009A1E1D">
        <w:rPr>
          <w:rFonts w:eastAsia="Times New Roman" w:cs="Arial"/>
          <w:color w:val="1E1E1E"/>
          <w:sz w:val="24"/>
          <w:szCs w:val="24"/>
          <w:lang w:eastAsia="en-GB"/>
        </w:rPr>
        <w:t>)</w:t>
      </w:r>
    </w:p>
    <w:p w14:paraId="67D00B3D" w14:textId="4B0CCA49" w:rsidR="00866A2D" w:rsidRDefault="009A1E1D" w:rsidP="00866A2D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>Figure 4a/b.csv (</w:t>
      </w:r>
      <w:r w:rsidRPr="00866A2D">
        <w:rPr>
          <w:rFonts w:eastAsia="Times New Roman" w:cs="Arial"/>
          <w:color w:val="1E1E1E"/>
          <w:sz w:val="24"/>
          <w:szCs w:val="24"/>
          <w:lang w:eastAsia="en-GB"/>
        </w:rPr>
        <w:t>signal (12-bit counts)</w:t>
      </w: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 vs. </w:t>
      </w:r>
      <w:r w:rsidRPr="009A1E1D">
        <w:rPr>
          <w:rFonts w:eastAsia="Times New Roman" w:cs="Arial"/>
          <w:color w:val="1E1E1E"/>
          <w:sz w:val="24"/>
          <w:szCs w:val="24"/>
          <w:lang w:eastAsia="en-GB"/>
        </w:rPr>
        <w:t>relative stage position (mm)</w:t>
      </w:r>
      <w:r>
        <w:rPr>
          <w:rFonts w:eastAsia="Times New Roman" w:cs="Arial"/>
          <w:color w:val="1E1E1E"/>
          <w:sz w:val="24"/>
          <w:szCs w:val="24"/>
          <w:lang w:eastAsia="en-GB"/>
        </w:rPr>
        <w:t>)</w:t>
      </w:r>
    </w:p>
    <w:p w14:paraId="31B902B8" w14:textId="32D0C2B8" w:rsidR="006528DC" w:rsidRDefault="006528DC" w:rsidP="006528DC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Figure </w:t>
      </w:r>
      <w:r>
        <w:rPr>
          <w:rFonts w:eastAsia="Times New Roman" w:cs="Arial"/>
          <w:color w:val="1E1E1E"/>
          <w:sz w:val="24"/>
          <w:szCs w:val="24"/>
          <w:lang w:eastAsia="en-GB"/>
        </w:rPr>
        <w:t>5</w:t>
      </w:r>
      <w:r>
        <w:rPr>
          <w:rFonts w:eastAsia="Times New Roman" w:cs="Arial"/>
          <w:color w:val="1E1E1E"/>
          <w:sz w:val="24"/>
          <w:szCs w:val="24"/>
          <w:lang w:eastAsia="en-GB"/>
        </w:rPr>
        <w:t>a</w:t>
      </w:r>
      <w:r>
        <w:rPr>
          <w:rFonts w:eastAsia="Times New Roman" w:cs="Arial"/>
          <w:color w:val="1E1E1E"/>
          <w:sz w:val="24"/>
          <w:szCs w:val="24"/>
          <w:lang w:eastAsia="en-GB"/>
        </w:rPr>
        <w:t>-d</w:t>
      </w:r>
      <w:r>
        <w:rPr>
          <w:rFonts w:eastAsia="Times New Roman" w:cs="Arial"/>
          <w:color w:val="1E1E1E"/>
          <w:sz w:val="24"/>
          <w:szCs w:val="24"/>
          <w:lang w:eastAsia="en-GB"/>
        </w:rPr>
        <w:t>.csv (</w:t>
      </w:r>
      <w:r w:rsidRPr="00866A2D">
        <w:rPr>
          <w:rFonts w:eastAsia="Times New Roman" w:cs="Arial"/>
          <w:color w:val="1E1E1E"/>
          <w:sz w:val="24"/>
          <w:szCs w:val="24"/>
          <w:lang w:eastAsia="en-GB"/>
        </w:rPr>
        <w:t>signal (12-bit counts)</w:t>
      </w: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 vs. </w:t>
      </w:r>
      <w:r w:rsidRPr="009A1E1D">
        <w:rPr>
          <w:rFonts w:eastAsia="Times New Roman" w:cs="Arial"/>
          <w:color w:val="1E1E1E"/>
          <w:sz w:val="24"/>
          <w:szCs w:val="24"/>
          <w:lang w:eastAsia="en-GB"/>
        </w:rPr>
        <w:t>relative stage position (mm)</w:t>
      </w:r>
      <w:r>
        <w:rPr>
          <w:rFonts w:eastAsia="Times New Roman" w:cs="Arial"/>
          <w:color w:val="1E1E1E"/>
          <w:sz w:val="24"/>
          <w:szCs w:val="24"/>
          <w:lang w:eastAsia="en-GB"/>
        </w:rPr>
        <w:t>)</w:t>
      </w:r>
    </w:p>
    <w:p w14:paraId="3D314B8A" w14:textId="70A00A27" w:rsidR="006528DC" w:rsidRDefault="006528DC" w:rsidP="006528DC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Figure </w:t>
      </w:r>
      <w:r>
        <w:rPr>
          <w:rFonts w:eastAsia="Times New Roman" w:cs="Arial"/>
          <w:color w:val="1E1E1E"/>
          <w:sz w:val="24"/>
          <w:szCs w:val="24"/>
          <w:lang w:eastAsia="en-GB"/>
        </w:rPr>
        <w:t>6</w:t>
      </w:r>
      <w:r>
        <w:rPr>
          <w:rFonts w:eastAsia="Times New Roman" w:cs="Arial"/>
          <w:color w:val="1E1E1E"/>
          <w:sz w:val="24"/>
          <w:szCs w:val="24"/>
          <w:lang w:eastAsia="en-GB"/>
        </w:rPr>
        <w:t>a</w:t>
      </w:r>
      <w:r>
        <w:rPr>
          <w:rFonts w:eastAsia="Times New Roman" w:cs="Arial"/>
          <w:color w:val="1E1E1E"/>
          <w:sz w:val="24"/>
          <w:szCs w:val="24"/>
          <w:lang w:eastAsia="en-GB"/>
        </w:rPr>
        <w:t>/b</w:t>
      </w:r>
      <w:r>
        <w:rPr>
          <w:rFonts w:eastAsia="Times New Roman" w:cs="Arial"/>
          <w:color w:val="1E1E1E"/>
          <w:sz w:val="24"/>
          <w:szCs w:val="24"/>
          <w:lang w:eastAsia="en-GB"/>
        </w:rPr>
        <w:t>.csv (</w:t>
      </w: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wavelength (nm) vs. </w:t>
      </w:r>
      <w:r w:rsidRPr="00866A2D">
        <w:rPr>
          <w:rFonts w:eastAsia="Times New Roman" w:cs="Arial"/>
          <w:color w:val="1E1E1E"/>
          <w:sz w:val="24"/>
          <w:szCs w:val="24"/>
          <w:lang w:eastAsia="en-GB"/>
        </w:rPr>
        <w:t>signal (12-bit counts</w:t>
      </w:r>
      <w:r>
        <w:rPr>
          <w:rFonts w:eastAsia="Times New Roman" w:cs="Arial"/>
          <w:color w:val="1E1E1E"/>
          <w:sz w:val="24"/>
          <w:szCs w:val="24"/>
          <w:lang w:eastAsia="en-GB"/>
        </w:rPr>
        <w:t>)</w:t>
      </w:r>
      <w:r>
        <w:rPr>
          <w:rFonts w:eastAsia="Times New Roman" w:cs="Arial"/>
          <w:color w:val="1E1E1E"/>
          <w:sz w:val="24"/>
          <w:szCs w:val="24"/>
          <w:lang w:eastAsia="en-GB"/>
        </w:rPr>
        <w:t>)</w:t>
      </w:r>
    </w:p>
    <w:p w14:paraId="45E2994B" w14:textId="044620E9" w:rsidR="006528DC" w:rsidRDefault="006528DC" w:rsidP="006528DC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Figure </w:t>
      </w:r>
      <w:r>
        <w:rPr>
          <w:rFonts w:eastAsia="Times New Roman" w:cs="Arial"/>
          <w:color w:val="1E1E1E"/>
          <w:sz w:val="24"/>
          <w:szCs w:val="24"/>
          <w:lang w:eastAsia="en-GB"/>
        </w:rPr>
        <w:t>7</w:t>
      </w:r>
      <w:r>
        <w:rPr>
          <w:rFonts w:eastAsia="Times New Roman" w:cs="Arial"/>
          <w:color w:val="1E1E1E"/>
          <w:sz w:val="24"/>
          <w:szCs w:val="24"/>
          <w:lang w:eastAsia="en-GB"/>
        </w:rPr>
        <w:t>a</w:t>
      </w:r>
      <w:r>
        <w:rPr>
          <w:rFonts w:eastAsia="Times New Roman" w:cs="Arial"/>
          <w:color w:val="1E1E1E"/>
          <w:sz w:val="24"/>
          <w:szCs w:val="24"/>
          <w:lang w:eastAsia="en-GB"/>
        </w:rPr>
        <w:t>-d</w:t>
      </w: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.csv (wavelength (nm) vs. </w:t>
      </w:r>
      <w:r w:rsidRPr="006528DC">
        <w:rPr>
          <w:rFonts w:eastAsia="Times New Roman" w:cs="Arial"/>
          <w:color w:val="1E1E1E"/>
          <w:sz w:val="24"/>
          <w:szCs w:val="24"/>
          <w:lang w:eastAsia="en-GB"/>
        </w:rPr>
        <w:t>Delta Z (mm)</w:t>
      </w:r>
      <w:r>
        <w:rPr>
          <w:rFonts w:eastAsia="Times New Roman" w:cs="Arial"/>
          <w:color w:val="1E1E1E"/>
          <w:sz w:val="24"/>
          <w:szCs w:val="24"/>
          <w:lang w:eastAsia="en-GB"/>
        </w:rPr>
        <w:t>)</w:t>
      </w:r>
    </w:p>
    <w:p w14:paraId="0C47AB09" w14:textId="1733BAB5" w:rsidR="006528DC" w:rsidRDefault="006528DC" w:rsidP="006528DC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>Figs 9 and 11 0-60pct.csv (refractive index measurements in different speed regimes for increasing sucrose concentrations 0 – 60%)</w:t>
      </w:r>
    </w:p>
    <w:p w14:paraId="10292FA7" w14:textId="02E48A4F" w:rsidR="006528DC" w:rsidRDefault="006528DC" w:rsidP="006528DC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Arial"/>
          <w:color w:val="1E1E1E"/>
          <w:sz w:val="24"/>
          <w:szCs w:val="24"/>
          <w:lang w:eastAsia="en-GB"/>
        </w:rPr>
      </w:pP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Figure </w:t>
      </w:r>
      <w:r>
        <w:rPr>
          <w:rFonts w:eastAsia="Times New Roman" w:cs="Arial"/>
          <w:color w:val="1E1E1E"/>
          <w:sz w:val="24"/>
          <w:szCs w:val="24"/>
          <w:lang w:eastAsia="en-GB"/>
        </w:rPr>
        <w:t>12b</w:t>
      </w:r>
      <w:r>
        <w:rPr>
          <w:rFonts w:eastAsia="Times New Roman" w:cs="Arial"/>
          <w:color w:val="1E1E1E"/>
          <w:sz w:val="24"/>
          <w:szCs w:val="24"/>
          <w:lang w:eastAsia="en-GB"/>
        </w:rPr>
        <w:t xml:space="preserve">.csv (wavelength (nm) vs. </w:t>
      </w:r>
      <w:r w:rsidRPr="006528DC">
        <w:rPr>
          <w:rFonts w:eastAsia="Times New Roman" w:cs="Arial"/>
          <w:color w:val="1E1E1E"/>
          <w:sz w:val="24"/>
          <w:szCs w:val="24"/>
          <w:lang w:eastAsia="en-GB"/>
        </w:rPr>
        <w:t>Delta Z (mm)</w:t>
      </w:r>
      <w:r>
        <w:rPr>
          <w:rFonts w:eastAsia="Times New Roman" w:cs="Arial"/>
          <w:color w:val="1E1E1E"/>
          <w:sz w:val="24"/>
          <w:szCs w:val="24"/>
          <w:lang w:eastAsia="en-GB"/>
        </w:rPr>
        <w:t>)</w:t>
      </w:r>
    </w:p>
    <w:sectPr w:rsidR="006528DC" w:rsidSect="0087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02E56" w14:textId="77777777" w:rsidR="00235EE5" w:rsidRDefault="00235EE5" w:rsidP="001C37A8">
      <w:pPr>
        <w:spacing w:after="0" w:line="240" w:lineRule="auto"/>
      </w:pPr>
      <w:r>
        <w:separator/>
      </w:r>
    </w:p>
  </w:endnote>
  <w:endnote w:type="continuationSeparator" w:id="0">
    <w:p w14:paraId="533756C8" w14:textId="77777777" w:rsidR="00235EE5" w:rsidRDefault="00235EE5" w:rsidP="001C37A8">
      <w:pPr>
        <w:spacing w:after="0" w:line="240" w:lineRule="auto"/>
      </w:pPr>
      <w:r>
        <w:continuationSeparator/>
      </w:r>
    </w:p>
  </w:endnote>
  <w:endnote w:type="continuationNotice" w:id="1">
    <w:p w14:paraId="33290303" w14:textId="77777777" w:rsidR="00235EE5" w:rsidRDefault="00235E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46968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54937B" w14:textId="514E4B3C" w:rsidR="00321152" w:rsidRDefault="003211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7DE41" w14:textId="1982973A" w:rsidR="00321152" w:rsidRDefault="00752600">
    <w:pPr>
      <w:pStyle w:val="Footer"/>
    </w:pPr>
    <w:r>
      <w:t>December</w:t>
    </w:r>
    <w:r w:rsidR="00A45FDA">
      <w:t xml:space="preserve"> 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524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BE8FA1" w14:textId="3E6C942B" w:rsidR="00A622EE" w:rsidRDefault="00A622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FD1866" w14:textId="77777777" w:rsidR="00A45FDA" w:rsidRDefault="00A45F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8FCB2" w14:textId="77777777" w:rsidR="00235EE5" w:rsidRDefault="00235EE5" w:rsidP="001C37A8">
      <w:pPr>
        <w:spacing w:after="0" w:line="240" w:lineRule="auto"/>
      </w:pPr>
      <w:r>
        <w:separator/>
      </w:r>
    </w:p>
  </w:footnote>
  <w:footnote w:type="continuationSeparator" w:id="0">
    <w:p w14:paraId="77CD384B" w14:textId="77777777" w:rsidR="00235EE5" w:rsidRDefault="00235EE5" w:rsidP="001C37A8">
      <w:pPr>
        <w:spacing w:after="0" w:line="240" w:lineRule="auto"/>
      </w:pPr>
      <w:r>
        <w:continuationSeparator/>
      </w:r>
    </w:p>
  </w:footnote>
  <w:footnote w:type="continuationNotice" w:id="1">
    <w:p w14:paraId="633753C5" w14:textId="77777777" w:rsidR="00235EE5" w:rsidRDefault="00235E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1B5C5" w14:textId="472D9425" w:rsidR="001C37A8" w:rsidRDefault="001C37A8" w:rsidP="00174841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566F" w14:textId="0AD91C34" w:rsidR="00874075" w:rsidRPr="00520960" w:rsidRDefault="007B195D" w:rsidP="00520960">
    <w:pPr>
      <w:pStyle w:val="Heading1"/>
    </w:pPr>
    <w:r w:rsidRPr="00520960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61B9FF4" wp14:editId="7FC2E6FF">
          <wp:simplePos x="0" y="0"/>
          <wp:positionH relativeFrom="column">
            <wp:posOffset>-619125</wp:posOffset>
          </wp:positionH>
          <wp:positionV relativeFrom="page">
            <wp:posOffset>190500</wp:posOffset>
          </wp:positionV>
          <wp:extent cx="904875" cy="904875"/>
          <wp:effectExtent l="0" t="0" r="9525" b="9525"/>
          <wp:wrapTight wrapText="bothSides">
            <wp:wrapPolygon edited="0">
              <wp:start x="0" y="0"/>
              <wp:lineTo x="0" y="21373"/>
              <wp:lineTo x="21373" y="21373"/>
              <wp:lineTo x="21373" y="0"/>
              <wp:lineTo x="0" y="0"/>
            </wp:wrapPolygon>
          </wp:wrapTight>
          <wp:docPr id="1330720276" name="Picture 1330720276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720276" name="Picture 1330720276" descr="A logo of a university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1BEC" w:rsidRPr="00520960">
      <w:t>README file guidance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A21"/>
    <w:multiLevelType w:val="hybridMultilevel"/>
    <w:tmpl w:val="D6C0432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26FF7"/>
    <w:multiLevelType w:val="hybridMultilevel"/>
    <w:tmpl w:val="5A6A0F2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848E9"/>
    <w:multiLevelType w:val="hybridMultilevel"/>
    <w:tmpl w:val="C81EAE1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96278"/>
    <w:multiLevelType w:val="multilevel"/>
    <w:tmpl w:val="A33C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3227C"/>
    <w:multiLevelType w:val="hybridMultilevel"/>
    <w:tmpl w:val="36A0E51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9A1882"/>
    <w:multiLevelType w:val="hybridMultilevel"/>
    <w:tmpl w:val="C5E2208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4557C"/>
    <w:multiLevelType w:val="multilevel"/>
    <w:tmpl w:val="7B0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0A6DEE"/>
    <w:multiLevelType w:val="multilevel"/>
    <w:tmpl w:val="0156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9B049B"/>
    <w:multiLevelType w:val="multilevel"/>
    <w:tmpl w:val="D3FAA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172C42"/>
    <w:multiLevelType w:val="hybridMultilevel"/>
    <w:tmpl w:val="E006D1E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66065"/>
    <w:multiLevelType w:val="multilevel"/>
    <w:tmpl w:val="78E44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1E6530"/>
    <w:multiLevelType w:val="hybridMultilevel"/>
    <w:tmpl w:val="423C8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336165">
    <w:abstractNumId w:val="3"/>
  </w:num>
  <w:num w:numId="2" w16cid:durableId="1284922635">
    <w:abstractNumId w:val="10"/>
  </w:num>
  <w:num w:numId="3" w16cid:durableId="952396935">
    <w:abstractNumId w:val="6"/>
  </w:num>
  <w:num w:numId="4" w16cid:durableId="1767965169">
    <w:abstractNumId w:val="7"/>
  </w:num>
  <w:num w:numId="5" w16cid:durableId="524485104">
    <w:abstractNumId w:val="2"/>
  </w:num>
  <w:num w:numId="6" w16cid:durableId="1110588974">
    <w:abstractNumId w:val="8"/>
  </w:num>
  <w:num w:numId="7" w16cid:durableId="343410071">
    <w:abstractNumId w:val="4"/>
  </w:num>
  <w:num w:numId="8" w16cid:durableId="241306323">
    <w:abstractNumId w:val="11"/>
  </w:num>
  <w:num w:numId="9" w16cid:durableId="548419126">
    <w:abstractNumId w:val="9"/>
  </w:num>
  <w:num w:numId="10" w16cid:durableId="2038504802">
    <w:abstractNumId w:val="0"/>
  </w:num>
  <w:num w:numId="11" w16cid:durableId="1946421438">
    <w:abstractNumId w:val="1"/>
  </w:num>
  <w:num w:numId="12" w16cid:durableId="466968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F3C"/>
    <w:rsid w:val="00003663"/>
    <w:rsid w:val="0000645B"/>
    <w:rsid w:val="0002169E"/>
    <w:rsid w:val="00046065"/>
    <w:rsid w:val="000544D1"/>
    <w:rsid w:val="00070A69"/>
    <w:rsid w:val="000778D8"/>
    <w:rsid w:val="000A4607"/>
    <w:rsid w:val="000B252D"/>
    <w:rsid w:val="000D4F21"/>
    <w:rsid w:val="000E2255"/>
    <w:rsid w:val="000E267E"/>
    <w:rsid w:val="000F71E4"/>
    <w:rsid w:val="00101787"/>
    <w:rsid w:val="001044AA"/>
    <w:rsid w:val="00107136"/>
    <w:rsid w:val="001534D9"/>
    <w:rsid w:val="00162915"/>
    <w:rsid w:val="00162F64"/>
    <w:rsid w:val="00166EE3"/>
    <w:rsid w:val="00174841"/>
    <w:rsid w:val="0019250C"/>
    <w:rsid w:val="001A3126"/>
    <w:rsid w:val="001A5A2A"/>
    <w:rsid w:val="001C37A8"/>
    <w:rsid w:val="001E327F"/>
    <w:rsid w:val="00230B5E"/>
    <w:rsid w:val="00235EE5"/>
    <w:rsid w:val="002517DB"/>
    <w:rsid w:val="00254E5F"/>
    <w:rsid w:val="00257620"/>
    <w:rsid w:val="0025775D"/>
    <w:rsid w:val="00276A47"/>
    <w:rsid w:val="00281534"/>
    <w:rsid w:val="002A1714"/>
    <w:rsid w:val="002B32B9"/>
    <w:rsid w:val="002C35C4"/>
    <w:rsid w:val="002F158D"/>
    <w:rsid w:val="00302810"/>
    <w:rsid w:val="00304F5E"/>
    <w:rsid w:val="00316C2C"/>
    <w:rsid w:val="00321152"/>
    <w:rsid w:val="00325098"/>
    <w:rsid w:val="00381DD4"/>
    <w:rsid w:val="00386C97"/>
    <w:rsid w:val="00392069"/>
    <w:rsid w:val="003A42C1"/>
    <w:rsid w:val="003A753C"/>
    <w:rsid w:val="003C230F"/>
    <w:rsid w:val="003C548F"/>
    <w:rsid w:val="003D1C04"/>
    <w:rsid w:val="003D42D4"/>
    <w:rsid w:val="003D69C2"/>
    <w:rsid w:val="003D731C"/>
    <w:rsid w:val="003F6DE2"/>
    <w:rsid w:val="00411590"/>
    <w:rsid w:val="004319A8"/>
    <w:rsid w:val="0045641E"/>
    <w:rsid w:val="004576C5"/>
    <w:rsid w:val="00494D85"/>
    <w:rsid w:val="004B1EB8"/>
    <w:rsid w:val="004B4973"/>
    <w:rsid w:val="004C0D7C"/>
    <w:rsid w:val="004E1E64"/>
    <w:rsid w:val="00505B08"/>
    <w:rsid w:val="00520960"/>
    <w:rsid w:val="005269A7"/>
    <w:rsid w:val="00535968"/>
    <w:rsid w:val="00544F19"/>
    <w:rsid w:val="005502E8"/>
    <w:rsid w:val="0056466C"/>
    <w:rsid w:val="00574482"/>
    <w:rsid w:val="005861B9"/>
    <w:rsid w:val="005A79F2"/>
    <w:rsid w:val="005C2088"/>
    <w:rsid w:val="005E1D4B"/>
    <w:rsid w:val="005E39AE"/>
    <w:rsid w:val="00606135"/>
    <w:rsid w:val="0061003C"/>
    <w:rsid w:val="00612F33"/>
    <w:rsid w:val="00642EB4"/>
    <w:rsid w:val="006528DC"/>
    <w:rsid w:val="0067011F"/>
    <w:rsid w:val="00675C14"/>
    <w:rsid w:val="00692B05"/>
    <w:rsid w:val="006A73B5"/>
    <w:rsid w:val="006B5B47"/>
    <w:rsid w:val="006E159F"/>
    <w:rsid w:val="006E5ACC"/>
    <w:rsid w:val="006F69AA"/>
    <w:rsid w:val="007061D6"/>
    <w:rsid w:val="00706CE6"/>
    <w:rsid w:val="00707F24"/>
    <w:rsid w:val="00715931"/>
    <w:rsid w:val="007245FD"/>
    <w:rsid w:val="00726639"/>
    <w:rsid w:val="00752600"/>
    <w:rsid w:val="00776AED"/>
    <w:rsid w:val="007A6196"/>
    <w:rsid w:val="007B0168"/>
    <w:rsid w:val="007B195D"/>
    <w:rsid w:val="007B1FC7"/>
    <w:rsid w:val="007B676B"/>
    <w:rsid w:val="007C314E"/>
    <w:rsid w:val="007C7257"/>
    <w:rsid w:val="0080305F"/>
    <w:rsid w:val="00814ABF"/>
    <w:rsid w:val="008570DA"/>
    <w:rsid w:val="00860FE8"/>
    <w:rsid w:val="00866A2D"/>
    <w:rsid w:val="008675BD"/>
    <w:rsid w:val="00874075"/>
    <w:rsid w:val="00880B4B"/>
    <w:rsid w:val="008862DA"/>
    <w:rsid w:val="008D143F"/>
    <w:rsid w:val="008D368C"/>
    <w:rsid w:val="008E143C"/>
    <w:rsid w:val="008F25DC"/>
    <w:rsid w:val="008F5877"/>
    <w:rsid w:val="008F60F0"/>
    <w:rsid w:val="008F7CBC"/>
    <w:rsid w:val="009032D1"/>
    <w:rsid w:val="009107CA"/>
    <w:rsid w:val="0092370F"/>
    <w:rsid w:val="00954EA3"/>
    <w:rsid w:val="009667D0"/>
    <w:rsid w:val="00974D37"/>
    <w:rsid w:val="00976D29"/>
    <w:rsid w:val="009812D2"/>
    <w:rsid w:val="009871AD"/>
    <w:rsid w:val="00987869"/>
    <w:rsid w:val="009915D1"/>
    <w:rsid w:val="00994D51"/>
    <w:rsid w:val="009A1E1D"/>
    <w:rsid w:val="009B71E3"/>
    <w:rsid w:val="009B743C"/>
    <w:rsid w:val="009B7CCB"/>
    <w:rsid w:val="009C1BEC"/>
    <w:rsid w:val="009D75B8"/>
    <w:rsid w:val="009E06A4"/>
    <w:rsid w:val="009E6631"/>
    <w:rsid w:val="00A11193"/>
    <w:rsid w:val="00A40F39"/>
    <w:rsid w:val="00A44F87"/>
    <w:rsid w:val="00A45FDA"/>
    <w:rsid w:val="00A60F5C"/>
    <w:rsid w:val="00A622EE"/>
    <w:rsid w:val="00A672DA"/>
    <w:rsid w:val="00A877FD"/>
    <w:rsid w:val="00A94094"/>
    <w:rsid w:val="00AE3E98"/>
    <w:rsid w:val="00B00E75"/>
    <w:rsid w:val="00B3494F"/>
    <w:rsid w:val="00B35FBB"/>
    <w:rsid w:val="00B505F1"/>
    <w:rsid w:val="00B631AB"/>
    <w:rsid w:val="00B70165"/>
    <w:rsid w:val="00B714F7"/>
    <w:rsid w:val="00B80901"/>
    <w:rsid w:val="00B90E79"/>
    <w:rsid w:val="00BA71DB"/>
    <w:rsid w:val="00BC1186"/>
    <w:rsid w:val="00BE6911"/>
    <w:rsid w:val="00BF0E5F"/>
    <w:rsid w:val="00C139B1"/>
    <w:rsid w:val="00C34CB8"/>
    <w:rsid w:val="00C37A66"/>
    <w:rsid w:val="00C40177"/>
    <w:rsid w:val="00C47EB1"/>
    <w:rsid w:val="00C55F7E"/>
    <w:rsid w:val="00C90513"/>
    <w:rsid w:val="00C943A3"/>
    <w:rsid w:val="00CB2456"/>
    <w:rsid w:val="00CC5748"/>
    <w:rsid w:val="00CC7587"/>
    <w:rsid w:val="00D008D3"/>
    <w:rsid w:val="00D1677C"/>
    <w:rsid w:val="00D34805"/>
    <w:rsid w:val="00D46D64"/>
    <w:rsid w:val="00D55B13"/>
    <w:rsid w:val="00D7795B"/>
    <w:rsid w:val="00D80895"/>
    <w:rsid w:val="00D91B77"/>
    <w:rsid w:val="00DA156D"/>
    <w:rsid w:val="00DB349A"/>
    <w:rsid w:val="00DB77B1"/>
    <w:rsid w:val="00DD3017"/>
    <w:rsid w:val="00E5084A"/>
    <w:rsid w:val="00E90561"/>
    <w:rsid w:val="00EA6F3C"/>
    <w:rsid w:val="00EB145D"/>
    <w:rsid w:val="00ED46C2"/>
    <w:rsid w:val="00F15FE2"/>
    <w:rsid w:val="00F3231A"/>
    <w:rsid w:val="00F42A65"/>
    <w:rsid w:val="00F44574"/>
    <w:rsid w:val="00F77E66"/>
    <w:rsid w:val="00F84709"/>
    <w:rsid w:val="00F91977"/>
    <w:rsid w:val="00F94AF9"/>
    <w:rsid w:val="00FB6674"/>
    <w:rsid w:val="00FC5579"/>
    <w:rsid w:val="00FD7290"/>
    <w:rsid w:val="56F7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553854"/>
  <w15:chartTrackingRefBased/>
  <w15:docId w15:val="{0D5CEF03-12D3-4289-ABB3-DED30168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F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F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6F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F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F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F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F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F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F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F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F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6F3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F3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F3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F3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F3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F3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F3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A6F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A6F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F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F3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F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F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F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F3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3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F3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7A8"/>
  </w:style>
  <w:style w:type="paragraph" w:styleId="Footer">
    <w:name w:val="footer"/>
    <w:basedOn w:val="Normal"/>
    <w:link w:val="FooterChar"/>
    <w:uiPriority w:val="99"/>
    <w:unhideWhenUsed/>
    <w:rsid w:val="001C3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7A8"/>
  </w:style>
  <w:style w:type="character" w:styleId="Hyperlink">
    <w:name w:val="Hyperlink"/>
    <w:basedOn w:val="DefaultParagraphFont"/>
    <w:uiPriority w:val="99"/>
    <w:unhideWhenUsed/>
    <w:rsid w:val="002B32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5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57996/cran.ceres-279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Marsden</dc:creator>
  <cp:keywords/>
  <dc:description/>
  <cp:lastModifiedBy>Daniel Francis</cp:lastModifiedBy>
  <cp:revision>2</cp:revision>
  <dcterms:created xsi:type="dcterms:W3CDTF">2026-02-24T12:39:00Z</dcterms:created>
  <dcterms:modified xsi:type="dcterms:W3CDTF">2026-02-24T12:39:00Z</dcterms:modified>
</cp:coreProperties>
</file>