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C298A7" w14:textId="0C21F6C7" w:rsidR="00791514" w:rsidRDefault="00B926D1" w:rsidP="00791514">
      <w:pPr>
        <w:spacing w:after="0"/>
        <w:rPr>
          <w:rFonts w:ascii="Times New Roman" w:hAnsi="Times New Roman" w:cs="Times New Roman"/>
          <w:sz w:val="24"/>
          <w:szCs w:val="24"/>
          <w:lang w:val="en-US"/>
        </w:rPr>
      </w:pPr>
      <w:r w:rsidRPr="00A81D26">
        <w:rPr>
          <w:rFonts w:ascii="Times New Roman" w:hAnsi="Times New Roman" w:cs="Times New Roman"/>
          <w:b/>
          <w:bCs/>
          <w:sz w:val="24"/>
          <w:szCs w:val="24"/>
        </w:rPr>
        <w:t>Table S1.</w:t>
      </w:r>
      <w:r w:rsidRPr="00571D22">
        <w:rPr>
          <w:rFonts w:ascii="Times New Roman" w:hAnsi="Times New Roman" w:cs="Times New Roman"/>
          <w:sz w:val="24"/>
          <w:szCs w:val="24"/>
        </w:rPr>
        <w:t xml:space="preserve"> </w:t>
      </w:r>
      <w:r w:rsidRPr="00571D22">
        <w:rPr>
          <w:rFonts w:ascii="Times New Roman" w:hAnsi="Times New Roman" w:cs="Times New Roman"/>
          <w:sz w:val="24"/>
          <w:szCs w:val="24"/>
          <w:lang w:val="en-US"/>
        </w:rPr>
        <w:t xml:space="preserve">Maximum concentrations of pathogenic viruses </w:t>
      </w:r>
      <w:r>
        <w:rPr>
          <w:rFonts w:ascii="Times New Roman" w:hAnsi="Times New Roman" w:cs="Times New Roman"/>
          <w:sz w:val="24"/>
          <w:szCs w:val="24"/>
          <w:lang w:val="en-US"/>
        </w:rPr>
        <w:t xml:space="preserve">and indicators </w:t>
      </w:r>
      <w:r w:rsidRPr="00571D22">
        <w:rPr>
          <w:rFonts w:ascii="Times New Roman" w:hAnsi="Times New Roman" w:cs="Times New Roman"/>
          <w:sz w:val="24"/>
          <w:szCs w:val="24"/>
          <w:lang w:val="en-US"/>
        </w:rPr>
        <w:t>found in various types of raw and treated waters reported in multiple publications</w:t>
      </w:r>
      <w:r>
        <w:rPr>
          <w:rFonts w:ascii="Times New Roman" w:hAnsi="Times New Roman" w:cs="Times New Roman"/>
          <w:sz w:val="24"/>
          <w:szCs w:val="24"/>
          <w:lang w:val="en-US"/>
        </w:rPr>
        <w:t xml:space="preserve">. </w:t>
      </w:r>
      <w:r w:rsidRPr="00571D22">
        <w:rPr>
          <w:rFonts w:ascii="Times New Roman" w:hAnsi="Times New Roman" w:cs="Times New Roman"/>
          <w:sz w:val="24"/>
          <w:szCs w:val="24"/>
          <w:lang w:val="en-US"/>
        </w:rPr>
        <w:t>Treated effluent include tertiary treated effluent from wastewater treatment plants, surface waters include lakes, reservoirs, watershed, catchment, dams, river, creek and stream, subsurface waters include groundwater and well water and treated potable waters include treated drinking water from drinking water treatment plants, distribution system and point of use supply</w:t>
      </w:r>
      <w:r w:rsidR="00B137C9">
        <w:rPr>
          <w:rFonts w:ascii="Times New Roman" w:hAnsi="Times New Roman" w:cs="Times New Roman"/>
          <w:sz w:val="24"/>
          <w:szCs w:val="24"/>
          <w:lang w:val="en-US"/>
        </w:rPr>
        <w:t xml:space="preserve"> from 70 published studies</w:t>
      </w:r>
      <w:r w:rsidRPr="00571D22">
        <w:rPr>
          <w:rFonts w:ascii="Times New Roman" w:hAnsi="Times New Roman" w:cs="Times New Roman"/>
          <w:sz w:val="24"/>
          <w:szCs w:val="24"/>
          <w:lang w:val="en-US"/>
        </w:rPr>
        <w:t xml:space="preserve">. </w:t>
      </w:r>
    </w:p>
    <w:p w14:paraId="46A8BF7E" w14:textId="117B045D" w:rsidR="006C16AF" w:rsidRDefault="00115741">
      <w:proofErr w:type="spellStart"/>
      <w:r>
        <w:rPr>
          <w:rFonts w:eastAsia="Times New Roman" w:cs="Arial"/>
          <w:color w:val="000000" w:themeColor="text1"/>
          <w:sz w:val="20"/>
          <w:szCs w:val="20"/>
          <w:lang w:eastAsia="en-GB"/>
        </w:rPr>
        <w:t>Σ</w:t>
      </w:r>
      <w:r w:rsidR="00B926D1" w:rsidRPr="00571D22">
        <w:rPr>
          <w:rFonts w:ascii="Times New Roman" w:hAnsi="Times New Roman" w:cs="Times New Roman"/>
          <w:sz w:val="24"/>
          <w:szCs w:val="24"/>
        </w:rPr>
        <w:t>n</w:t>
      </w:r>
      <w:r w:rsidR="00B926D1" w:rsidRPr="00571D22">
        <w:rPr>
          <w:rFonts w:ascii="Times New Roman" w:hAnsi="Times New Roman" w:cs="Times New Roman"/>
          <w:sz w:val="24"/>
          <w:szCs w:val="24"/>
          <w:vertAlign w:val="subscript"/>
        </w:rPr>
        <w:t>D</w:t>
      </w:r>
      <w:proofErr w:type="spellEnd"/>
      <w:r w:rsidR="00B926D1" w:rsidRPr="00571D22">
        <w:rPr>
          <w:rFonts w:ascii="Times New Roman" w:hAnsi="Times New Roman" w:cs="Times New Roman"/>
          <w:sz w:val="24"/>
          <w:szCs w:val="24"/>
          <w:vertAlign w:val="superscript"/>
        </w:rPr>
        <w:t>+</w:t>
      </w:r>
      <w:r w:rsidR="00B926D1">
        <w:rPr>
          <w:rFonts w:ascii="Times New Roman" w:hAnsi="Times New Roman" w:cs="Times New Roman"/>
          <w:sz w:val="24"/>
          <w:szCs w:val="24"/>
          <w:vertAlign w:val="superscript"/>
        </w:rPr>
        <w:t xml:space="preserve"> </w:t>
      </w:r>
      <w:r w:rsidR="00B926D1" w:rsidRPr="003B727A">
        <w:rPr>
          <w:rFonts w:ascii="Times New Roman" w:hAnsi="Times New Roman" w:cs="Times New Roman"/>
          <w:sz w:val="24"/>
          <w:szCs w:val="24"/>
          <w:lang w:val="en-US"/>
        </w:rPr>
        <w:t>–</w:t>
      </w:r>
      <w:r w:rsidR="00B926D1" w:rsidRPr="00571D22">
        <w:rPr>
          <w:rFonts w:ascii="Times New Roman" w:hAnsi="Times New Roman" w:cs="Times New Roman"/>
          <w:sz w:val="24"/>
          <w:szCs w:val="24"/>
          <w:lang w:val="en-US"/>
        </w:rPr>
        <w:t xml:space="preserve"> </w:t>
      </w:r>
      <w:r w:rsidR="00B926D1" w:rsidRPr="00571D22">
        <w:rPr>
          <w:rFonts w:ascii="Times New Roman" w:hAnsi="Times New Roman" w:cs="Times New Roman"/>
          <w:sz w:val="24"/>
          <w:szCs w:val="24"/>
        </w:rPr>
        <w:t xml:space="preserve">cumulative number of positive detects, </w:t>
      </w:r>
      <w:r>
        <w:rPr>
          <w:rFonts w:eastAsia="Times New Roman" w:cs="Arial"/>
          <w:color w:val="000000" w:themeColor="text1"/>
          <w:sz w:val="20"/>
          <w:szCs w:val="20"/>
          <w:lang w:eastAsia="en-GB"/>
        </w:rPr>
        <w:t>Σ</w:t>
      </w:r>
      <w:proofErr w:type="spellStart"/>
      <w:r w:rsidR="00B926D1" w:rsidRPr="003B727A">
        <w:rPr>
          <w:rFonts w:ascii="Times New Roman" w:hAnsi="Times New Roman" w:cs="Times New Roman"/>
          <w:sz w:val="24"/>
          <w:szCs w:val="24"/>
          <w:lang w:val="en-US"/>
        </w:rPr>
        <w:t>n</w:t>
      </w:r>
      <w:r w:rsidR="00B926D1" w:rsidRPr="003B727A">
        <w:rPr>
          <w:rFonts w:ascii="Times New Roman" w:hAnsi="Times New Roman" w:cs="Times New Roman"/>
          <w:sz w:val="24"/>
          <w:szCs w:val="24"/>
          <w:vertAlign w:val="subscript"/>
          <w:lang w:val="en-US"/>
        </w:rPr>
        <w:t>D</w:t>
      </w:r>
      <w:proofErr w:type="spellEnd"/>
      <w:r w:rsidR="00B926D1" w:rsidRPr="003B727A">
        <w:rPr>
          <w:rFonts w:ascii="Times New Roman" w:hAnsi="Times New Roman" w:cs="Times New Roman"/>
          <w:sz w:val="24"/>
          <w:szCs w:val="24"/>
          <w:lang w:val="en-US"/>
        </w:rPr>
        <w:t xml:space="preserve"> – cumulative </w:t>
      </w:r>
      <w:r w:rsidR="00B926D1" w:rsidRPr="00571D22">
        <w:rPr>
          <w:rFonts w:ascii="Times New Roman" w:hAnsi="Times New Roman" w:cs="Times New Roman"/>
          <w:sz w:val="24"/>
          <w:szCs w:val="24"/>
          <w:lang w:val="en-US"/>
        </w:rPr>
        <w:t xml:space="preserve">number of </w:t>
      </w:r>
      <w:r w:rsidR="00B926D1" w:rsidRPr="003B727A">
        <w:rPr>
          <w:rFonts w:ascii="Times New Roman" w:hAnsi="Times New Roman" w:cs="Times New Roman"/>
          <w:sz w:val="24"/>
          <w:szCs w:val="24"/>
          <w:lang w:val="en-US"/>
        </w:rPr>
        <w:t>sampling datapoints,</w:t>
      </w:r>
      <w:r w:rsidR="00B926D1" w:rsidRPr="00571D22">
        <w:rPr>
          <w:rFonts w:ascii="Times New Roman" w:hAnsi="Times New Roman" w:cs="Times New Roman"/>
          <w:sz w:val="24"/>
          <w:szCs w:val="24"/>
          <w:lang w:val="en-US"/>
        </w:rPr>
        <w:t xml:space="preserve"> </w:t>
      </w:r>
      <w:r>
        <w:rPr>
          <w:rFonts w:eastAsia="Times New Roman" w:cs="Arial"/>
          <w:color w:val="000000" w:themeColor="text1"/>
          <w:sz w:val="20"/>
          <w:szCs w:val="20"/>
          <w:lang w:eastAsia="en-GB"/>
        </w:rPr>
        <w:t>Σ</w:t>
      </w:r>
      <w:proofErr w:type="spellStart"/>
      <w:r w:rsidR="00B926D1" w:rsidRPr="003B727A">
        <w:rPr>
          <w:rFonts w:ascii="Times New Roman" w:hAnsi="Times New Roman" w:cs="Times New Roman"/>
          <w:sz w:val="24"/>
          <w:szCs w:val="24"/>
          <w:lang w:val="en-US"/>
        </w:rPr>
        <w:t>n</w:t>
      </w:r>
      <w:r w:rsidR="00B926D1" w:rsidRPr="003B727A">
        <w:rPr>
          <w:rFonts w:ascii="Times New Roman" w:hAnsi="Times New Roman" w:cs="Times New Roman"/>
          <w:sz w:val="24"/>
          <w:szCs w:val="24"/>
          <w:vertAlign w:val="subscript"/>
          <w:lang w:val="en-US"/>
        </w:rPr>
        <w:t>S</w:t>
      </w:r>
      <w:proofErr w:type="spellEnd"/>
      <w:r w:rsidR="00B926D1" w:rsidRPr="003B727A">
        <w:rPr>
          <w:rFonts w:ascii="Times New Roman" w:hAnsi="Times New Roman" w:cs="Times New Roman"/>
          <w:sz w:val="24"/>
          <w:szCs w:val="24"/>
          <w:lang w:val="en-US"/>
        </w:rPr>
        <w:t xml:space="preserve"> – cumulative </w:t>
      </w:r>
      <w:r w:rsidR="00B926D1" w:rsidRPr="00571D22">
        <w:rPr>
          <w:rFonts w:ascii="Times New Roman" w:hAnsi="Times New Roman" w:cs="Times New Roman"/>
          <w:sz w:val="24"/>
          <w:szCs w:val="24"/>
          <w:lang w:val="en-US"/>
        </w:rPr>
        <w:t xml:space="preserve">number of </w:t>
      </w:r>
      <w:r w:rsidR="00B926D1" w:rsidRPr="003B727A">
        <w:rPr>
          <w:rFonts w:ascii="Times New Roman" w:hAnsi="Times New Roman" w:cs="Times New Roman"/>
          <w:sz w:val="24"/>
          <w:szCs w:val="24"/>
          <w:lang w:val="en-US"/>
        </w:rPr>
        <w:t>sampling sites</w:t>
      </w:r>
      <w:r w:rsidR="00B926D1" w:rsidRPr="00571D22">
        <w:rPr>
          <w:rFonts w:ascii="Times New Roman" w:hAnsi="Times New Roman" w:cs="Times New Roman"/>
          <w:sz w:val="24"/>
          <w:szCs w:val="24"/>
          <w:lang w:val="en-US"/>
        </w:rPr>
        <w:t xml:space="preserve">, </w:t>
      </w:r>
      <w:proofErr w:type="spellStart"/>
      <w:r w:rsidR="00B926D1" w:rsidRPr="00571D22">
        <w:rPr>
          <w:rFonts w:ascii="Times New Roman" w:hAnsi="Times New Roman" w:cs="Times New Roman"/>
          <w:sz w:val="24"/>
          <w:szCs w:val="24"/>
        </w:rPr>
        <w:t>n</w:t>
      </w:r>
      <w:r w:rsidR="00B926D1" w:rsidRPr="00571D22">
        <w:rPr>
          <w:rFonts w:ascii="Times New Roman" w:hAnsi="Times New Roman" w:cs="Times New Roman"/>
          <w:sz w:val="24"/>
          <w:szCs w:val="24"/>
          <w:vertAlign w:val="subscript"/>
        </w:rPr>
        <w:t>D</w:t>
      </w:r>
      <w:proofErr w:type="spellEnd"/>
      <w:r w:rsidR="00B926D1" w:rsidRPr="00571D22">
        <w:rPr>
          <w:rFonts w:ascii="Times New Roman" w:hAnsi="Times New Roman" w:cs="Times New Roman"/>
          <w:sz w:val="24"/>
          <w:szCs w:val="24"/>
          <w:vertAlign w:val="superscript"/>
        </w:rPr>
        <w:t xml:space="preserve">+ </w:t>
      </w:r>
      <w:r w:rsidR="00B926D1" w:rsidRPr="00571D22">
        <w:rPr>
          <w:rFonts w:ascii="Times New Roman" w:hAnsi="Times New Roman" w:cs="Times New Roman"/>
          <w:sz w:val="24"/>
          <w:szCs w:val="24"/>
          <w:lang w:val="en-US"/>
        </w:rPr>
        <w:t>/</w:t>
      </w:r>
      <w:proofErr w:type="spellStart"/>
      <w:r w:rsidR="00B926D1" w:rsidRPr="003B727A">
        <w:rPr>
          <w:rFonts w:ascii="Times New Roman" w:hAnsi="Times New Roman" w:cs="Times New Roman"/>
          <w:sz w:val="24"/>
          <w:szCs w:val="24"/>
          <w:lang w:val="en-US"/>
        </w:rPr>
        <w:t>n</w:t>
      </w:r>
      <w:r w:rsidR="00B926D1" w:rsidRPr="003B727A">
        <w:rPr>
          <w:rFonts w:ascii="Times New Roman" w:hAnsi="Times New Roman" w:cs="Times New Roman"/>
          <w:sz w:val="24"/>
          <w:szCs w:val="24"/>
          <w:vertAlign w:val="subscript"/>
          <w:lang w:val="en-US"/>
        </w:rPr>
        <w:t>D</w:t>
      </w:r>
      <w:proofErr w:type="spellEnd"/>
      <w:r w:rsidR="00B926D1" w:rsidRPr="00571D22">
        <w:rPr>
          <w:rFonts w:ascii="Times New Roman" w:hAnsi="Times New Roman" w:cs="Times New Roman"/>
          <w:sz w:val="24"/>
          <w:szCs w:val="24"/>
          <w:vertAlign w:val="subscript"/>
          <w:lang w:val="en-US"/>
        </w:rPr>
        <w:t xml:space="preserve">  </w:t>
      </w:r>
      <w:r w:rsidR="00B926D1" w:rsidRPr="003B727A">
        <w:rPr>
          <w:rFonts w:ascii="Times New Roman" w:hAnsi="Times New Roman" w:cs="Times New Roman"/>
          <w:sz w:val="24"/>
          <w:szCs w:val="24"/>
          <w:lang w:val="en-US"/>
        </w:rPr>
        <w:t>–</w:t>
      </w:r>
      <w:r w:rsidR="00B926D1" w:rsidRPr="00571D22">
        <w:rPr>
          <w:rFonts w:ascii="Times New Roman" w:hAnsi="Times New Roman" w:cs="Times New Roman"/>
          <w:sz w:val="24"/>
          <w:szCs w:val="24"/>
          <w:lang w:val="en-US"/>
        </w:rPr>
        <w:t xml:space="preserve"> ratio of positive detects to total sampling </w:t>
      </w:r>
      <w:r w:rsidR="00B926D1">
        <w:rPr>
          <w:rFonts w:ascii="Times New Roman" w:hAnsi="Times New Roman" w:cs="Times New Roman"/>
          <w:sz w:val="24"/>
          <w:szCs w:val="24"/>
          <w:lang w:val="en-US"/>
        </w:rPr>
        <w:t xml:space="preserve"> </w:t>
      </w:r>
      <w:r w:rsidR="00B926D1" w:rsidRPr="00571D22">
        <w:rPr>
          <w:rFonts w:ascii="Times New Roman" w:hAnsi="Times New Roman" w:cs="Times New Roman"/>
          <w:sz w:val="24"/>
          <w:szCs w:val="24"/>
          <w:lang w:val="en-US"/>
        </w:rPr>
        <w:t>datapoints.</w:t>
      </w:r>
    </w:p>
    <w:tbl>
      <w:tblPr>
        <w:tblStyle w:val="GridTable4-Accent3"/>
        <w:tblW w:w="13603" w:type="dxa"/>
        <w:tblLook w:val="04A0" w:firstRow="1" w:lastRow="0" w:firstColumn="1" w:lastColumn="0" w:noHBand="0" w:noVBand="1"/>
      </w:tblPr>
      <w:tblGrid>
        <w:gridCol w:w="1732"/>
        <w:gridCol w:w="1363"/>
        <w:gridCol w:w="1277"/>
        <w:gridCol w:w="1142"/>
        <w:gridCol w:w="716"/>
        <w:gridCol w:w="716"/>
        <w:gridCol w:w="709"/>
        <w:gridCol w:w="6095"/>
      </w:tblGrid>
      <w:tr w:rsidR="00282E7A" w:rsidRPr="00CC11A0" w14:paraId="2ACDAB94" w14:textId="77777777" w:rsidTr="00C5109E">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609" w:type="dxa"/>
            <w:noWrap/>
            <w:hideMark/>
          </w:tcPr>
          <w:p w14:paraId="76E81CA5" w14:textId="6418F31B" w:rsidR="00282E7A" w:rsidRPr="00B0339B" w:rsidRDefault="00282E7A" w:rsidP="00D0539A">
            <w:pPr>
              <w:rPr>
                <w:rFonts w:ascii="Times New Roman" w:eastAsia="Times New Roman" w:hAnsi="Times New Roman" w:cs="Times New Roman"/>
                <w:color w:val="000000" w:themeColor="text1"/>
                <w:sz w:val="20"/>
                <w:szCs w:val="20"/>
                <w:lang w:eastAsia="en-GB"/>
              </w:rPr>
            </w:pPr>
            <w:r w:rsidRPr="00CC11A0">
              <w:rPr>
                <w:rFonts w:ascii="Times New Roman" w:eastAsia="Times New Roman" w:hAnsi="Times New Roman" w:cs="Times New Roman"/>
                <w:color w:val="000000" w:themeColor="text1"/>
                <w:sz w:val="20"/>
                <w:szCs w:val="20"/>
                <w:lang w:eastAsia="en-GB"/>
              </w:rPr>
              <w:t>Phage/Indicator</w:t>
            </w:r>
          </w:p>
        </w:tc>
        <w:tc>
          <w:tcPr>
            <w:tcW w:w="1363" w:type="dxa"/>
            <w:noWrap/>
            <w:hideMark/>
          </w:tcPr>
          <w:p w14:paraId="419FEDDD" w14:textId="431F2426" w:rsidR="00282E7A" w:rsidRPr="00B0339B" w:rsidRDefault="00282E7A" w:rsidP="00D0539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C11A0">
              <w:rPr>
                <w:rFonts w:ascii="Times New Roman" w:eastAsia="Times New Roman" w:hAnsi="Times New Roman" w:cs="Times New Roman"/>
                <w:color w:val="000000" w:themeColor="text1"/>
                <w:sz w:val="20"/>
                <w:szCs w:val="20"/>
                <w:lang w:eastAsia="en-GB"/>
              </w:rPr>
              <w:t>Matrix</w:t>
            </w:r>
          </w:p>
        </w:tc>
        <w:tc>
          <w:tcPr>
            <w:tcW w:w="1268" w:type="dxa"/>
            <w:noWrap/>
            <w:hideMark/>
          </w:tcPr>
          <w:p w14:paraId="2F74FDF2" w14:textId="3D889A41" w:rsidR="00282E7A" w:rsidRPr="00B0339B" w:rsidRDefault="00282E7A" w:rsidP="00D0539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C11A0">
              <w:rPr>
                <w:rFonts w:ascii="Times New Roman" w:eastAsia="Times New Roman" w:hAnsi="Times New Roman" w:cs="Times New Roman"/>
                <w:color w:val="000000" w:themeColor="text1"/>
                <w:sz w:val="20"/>
                <w:szCs w:val="20"/>
                <w:lang w:eastAsia="en-GB"/>
              </w:rPr>
              <w:t>Max range</w:t>
            </w:r>
          </w:p>
        </w:tc>
        <w:tc>
          <w:tcPr>
            <w:tcW w:w="1142" w:type="dxa"/>
            <w:noWrap/>
            <w:hideMark/>
          </w:tcPr>
          <w:p w14:paraId="363EEB68" w14:textId="5AB60F93" w:rsidR="00282E7A" w:rsidRPr="00B0339B" w:rsidRDefault="00282E7A" w:rsidP="00D0539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C11A0">
              <w:rPr>
                <w:rFonts w:ascii="Times New Roman" w:eastAsia="Times New Roman" w:hAnsi="Times New Roman" w:cs="Times New Roman"/>
                <w:color w:val="000000" w:themeColor="text1"/>
                <w:sz w:val="20"/>
                <w:szCs w:val="20"/>
                <w:lang w:eastAsia="en-GB"/>
              </w:rPr>
              <w:t>Unit</w:t>
            </w:r>
          </w:p>
        </w:tc>
        <w:tc>
          <w:tcPr>
            <w:tcW w:w="716" w:type="dxa"/>
            <w:noWrap/>
            <w:hideMark/>
          </w:tcPr>
          <w:p w14:paraId="09E75D52" w14:textId="0C6AA72F" w:rsidR="00282E7A" w:rsidRPr="00B0339B" w:rsidRDefault="00AC676A" w:rsidP="00D0539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roofErr w:type="spellStart"/>
            <w:r>
              <w:rPr>
                <w:rFonts w:eastAsia="Times New Roman" w:cs="Arial"/>
                <w:color w:val="000000" w:themeColor="text1"/>
                <w:sz w:val="20"/>
                <w:szCs w:val="20"/>
                <w:lang w:eastAsia="en-GB"/>
              </w:rPr>
              <w:t>Σ</w:t>
            </w:r>
            <w:r w:rsidR="00282E7A" w:rsidRPr="00CC11A0">
              <w:rPr>
                <w:rFonts w:ascii="Times New Roman" w:eastAsia="Times New Roman" w:hAnsi="Times New Roman" w:cs="Times New Roman"/>
                <w:color w:val="000000" w:themeColor="text1"/>
                <w:sz w:val="20"/>
                <w:szCs w:val="20"/>
                <w:lang w:eastAsia="en-GB"/>
              </w:rPr>
              <w:t>n</w:t>
            </w:r>
            <w:r w:rsidR="00282E7A" w:rsidRPr="00AA70BA">
              <w:rPr>
                <w:rFonts w:ascii="Times New Roman" w:eastAsia="Times New Roman" w:hAnsi="Times New Roman" w:cs="Times New Roman"/>
                <w:color w:val="000000" w:themeColor="text1"/>
                <w:sz w:val="20"/>
                <w:szCs w:val="20"/>
                <w:vertAlign w:val="subscript"/>
                <w:lang w:eastAsia="en-GB"/>
              </w:rPr>
              <w:t>D</w:t>
            </w:r>
            <w:proofErr w:type="spellEnd"/>
            <w:r w:rsidR="00282E7A" w:rsidRPr="00AA70BA">
              <w:rPr>
                <w:rFonts w:ascii="Times New Roman" w:eastAsia="Times New Roman" w:hAnsi="Times New Roman" w:cs="Times New Roman"/>
                <w:color w:val="000000" w:themeColor="text1"/>
                <w:sz w:val="20"/>
                <w:szCs w:val="20"/>
                <w:vertAlign w:val="superscript"/>
                <w:lang w:eastAsia="en-GB"/>
              </w:rPr>
              <w:t>+</w:t>
            </w:r>
          </w:p>
        </w:tc>
        <w:tc>
          <w:tcPr>
            <w:tcW w:w="716" w:type="dxa"/>
            <w:noWrap/>
            <w:hideMark/>
          </w:tcPr>
          <w:p w14:paraId="0BF3CB5D" w14:textId="6F34AB22" w:rsidR="00282E7A" w:rsidRPr="00282E7A" w:rsidRDefault="00AC676A" w:rsidP="00D0539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roofErr w:type="spellStart"/>
            <w:r>
              <w:rPr>
                <w:rFonts w:eastAsia="Times New Roman" w:cs="Arial"/>
                <w:color w:val="000000" w:themeColor="text1"/>
                <w:sz w:val="20"/>
                <w:szCs w:val="20"/>
                <w:lang w:eastAsia="en-GB"/>
              </w:rPr>
              <w:t>Σ</w:t>
            </w:r>
            <w:r w:rsidR="00282E7A" w:rsidRPr="00282E7A">
              <w:rPr>
                <w:rFonts w:ascii="Times New Roman" w:eastAsia="Times New Roman" w:hAnsi="Times New Roman" w:cs="Times New Roman"/>
                <w:color w:val="000000" w:themeColor="text1"/>
                <w:sz w:val="20"/>
                <w:szCs w:val="20"/>
                <w:lang w:eastAsia="en-GB"/>
              </w:rPr>
              <w:t>n</w:t>
            </w:r>
            <w:r w:rsidR="00282E7A" w:rsidRPr="00282E7A">
              <w:rPr>
                <w:rFonts w:ascii="Times New Roman" w:eastAsia="Times New Roman" w:hAnsi="Times New Roman" w:cs="Times New Roman"/>
                <w:color w:val="000000" w:themeColor="text1"/>
                <w:sz w:val="20"/>
                <w:szCs w:val="20"/>
                <w:vertAlign w:val="subscript"/>
                <w:lang w:eastAsia="en-GB"/>
              </w:rPr>
              <w:t>D</w:t>
            </w:r>
            <w:proofErr w:type="spellEnd"/>
          </w:p>
        </w:tc>
        <w:tc>
          <w:tcPr>
            <w:tcW w:w="694" w:type="dxa"/>
            <w:noWrap/>
            <w:hideMark/>
          </w:tcPr>
          <w:p w14:paraId="3D0B8CD4" w14:textId="52961B4E" w:rsidR="00282E7A" w:rsidRPr="00282E7A" w:rsidRDefault="00AC676A" w:rsidP="00D0539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roofErr w:type="spellStart"/>
            <w:r>
              <w:rPr>
                <w:rFonts w:eastAsia="Times New Roman" w:cs="Arial"/>
                <w:color w:val="000000" w:themeColor="text1"/>
                <w:sz w:val="20"/>
                <w:szCs w:val="20"/>
                <w:lang w:eastAsia="en-GB"/>
              </w:rPr>
              <w:t>Σ</w:t>
            </w:r>
            <w:r w:rsidR="00282E7A" w:rsidRPr="00282E7A">
              <w:rPr>
                <w:rFonts w:ascii="Times New Roman" w:eastAsia="Times New Roman" w:hAnsi="Times New Roman" w:cs="Times New Roman"/>
                <w:color w:val="000000" w:themeColor="text1"/>
                <w:sz w:val="20"/>
                <w:szCs w:val="20"/>
                <w:lang w:eastAsia="en-GB"/>
              </w:rPr>
              <w:t>n</w:t>
            </w:r>
            <w:r w:rsidR="00282E7A" w:rsidRPr="00282E7A">
              <w:rPr>
                <w:rFonts w:ascii="Times New Roman" w:eastAsia="Times New Roman" w:hAnsi="Times New Roman" w:cs="Times New Roman"/>
                <w:color w:val="000000" w:themeColor="text1"/>
                <w:sz w:val="20"/>
                <w:szCs w:val="20"/>
                <w:vertAlign w:val="subscript"/>
                <w:lang w:eastAsia="en-GB"/>
              </w:rPr>
              <w:t>S</w:t>
            </w:r>
            <w:proofErr w:type="spellEnd"/>
          </w:p>
        </w:tc>
        <w:tc>
          <w:tcPr>
            <w:tcW w:w="6095" w:type="dxa"/>
            <w:noWrap/>
            <w:hideMark/>
          </w:tcPr>
          <w:p w14:paraId="47412FA5" w14:textId="2B2FD93E" w:rsidR="00282E7A" w:rsidRPr="00B0339B" w:rsidRDefault="00282E7A" w:rsidP="00D0539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C11A0">
              <w:rPr>
                <w:rFonts w:ascii="Times New Roman" w:eastAsia="Times New Roman" w:hAnsi="Times New Roman" w:cs="Times New Roman"/>
                <w:color w:val="000000" w:themeColor="text1"/>
                <w:sz w:val="20"/>
                <w:szCs w:val="20"/>
                <w:lang w:eastAsia="en-GB"/>
              </w:rPr>
              <w:t>References</w:t>
            </w:r>
          </w:p>
        </w:tc>
      </w:tr>
      <w:tr w:rsidR="00282E7A" w:rsidRPr="00CC11A0" w14:paraId="6BA1B9A6" w14:textId="77777777" w:rsidTr="00C5109E">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609" w:type="dxa"/>
            <w:noWrap/>
          </w:tcPr>
          <w:p w14:paraId="2047BA5D" w14:textId="4397E5EE" w:rsidR="00282E7A" w:rsidRPr="00CC11A0" w:rsidRDefault="00282E7A" w:rsidP="00D0539A">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Aichi virus</w:t>
            </w:r>
          </w:p>
        </w:tc>
        <w:tc>
          <w:tcPr>
            <w:tcW w:w="1363" w:type="dxa"/>
            <w:noWrap/>
          </w:tcPr>
          <w:p w14:paraId="7AC5430B" w14:textId="355CA917" w:rsidR="00282E7A" w:rsidRPr="00CC11A0" w:rsidRDefault="00282E7A" w:rsidP="00D0539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Treated effluent</w:t>
            </w:r>
          </w:p>
        </w:tc>
        <w:tc>
          <w:tcPr>
            <w:tcW w:w="1268" w:type="dxa"/>
            <w:noWrap/>
          </w:tcPr>
          <w:p w14:paraId="7CAA0536" w14:textId="3ECF9D30" w:rsidR="00282E7A" w:rsidRPr="00CC11A0" w:rsidRDefault="00282E7A" w:rsidP="00D0539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3.85 - 5.826</w:t>
            </w:r>
          </w:p>
        </w:tc>
        <w:tc>
          <w:tcPr>
            <w:tcW w:w="1142" w:type="dxa"/>
            <w:noWrap/>
          </w:tcPr>
          <w:p w14:paraId="2196F183" w14:textId="3DCE1F5E" w:rsidR="00282E7A" w:rsidRPr="00E57C48" w:rsidRDefault="00282E7A" w:rsidP="00D0539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log 10 copies/L</w:t>
            </w:r>
          </w:p>
        </w:tc>
        <w:tc>
          <w:tcPr>
            <w:tcW w:w="716" w:type="dxa"/>
            <w:noWrap/>
          </w:tcPr>
          <w:p w14:paraId="36BC0309" w14:textId="27962654" w:rsidR="00282E7A" w:rsidRPr="00E57C48" w:rsidRDefault="00282E7A" w:rsidP="00D0539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174</w:t>
            </w:r>
          </w:p>
        </w:tc>
        <w:tc>
          <w:tcPr>
            <w:tcW w:w="716" w:type="dxa"/>
            <w:noWrap/>
          </w:tcPr>
          <w:p w14:paraId="65CD3EF1" w14:textId="46491B70" w:rsidR="00282E7A" w:rsidRPr="00E57C48" w:rsidRDefault="00282E7A" w:rsidP="00D0539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265</w:t>
            </w:r>
          </w:p>
        </w:tc>
        <w:tc>
          <w:tcPr>
            <w:tcW w:w="694" w:type="dxa"/>
            <w:noWrap/>
          </w:tcPr>
          <w:p w14:paraId="7BA2C725" w14:textId="2917F047" w:rsidR="00282E7A" w:rsidRPr="00E57C48" w:rsidRDefault="00282E7A" w:rsidP="00D0539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14</w:t>
            </w:r>
          </w:p>
        </w:tc>
        <w:tc>
          <w:tcPr>
            <w:tcW w:w="6095" w:type="dxa"/>
            <w:noWrap/>
          </w:tcPr>
          <w:p w14:paraId="2EBEDFF0" w14:textId="013EC0CD" w:rsidR="00282E7A" w:rsidRPr="00CC11A0" w:rsidRDefault="00282E7A" w:rsidP="00D0539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C11A0">
              <w:rPr>
                <w:rFonts w:ascii="Times New Roman" w:eastAsia="Times New Roman" w:hAnsi="Times New Roman" w:cs="Times New Roman"/>
                <w:b/>
                <w:bCs/>
                <w:color w:val="000000" w:themeColor="text1"/>
                <w:sz w:val="20"/>
                <w:szCs w:val="20"/>
                <w:lang w:eastAsia="en-GB"/>
              </w:rPr>
              <w:fldChar w:fldCharType="begin" w:fldLock="1"/>
            </w:r>
            <w:r w:rsidR="009F7EF0">
              <w:rPr>
                <w:rFonts w:ascii="Times New Roman" w:eastAsia="Times New Roman" w:hAnsi="Times New Roman" w:cs="Times New Roman"/>
                <w:b/>
                <w:bCs/>
                <w:color w:val="000000" w:themeColor="text1"/>
                <w:sz w:val="20"/>
                <w:szCs w:val="20"/>
                <w:lang w:eastAsia="en-GB"/>
              </w:rPr>
              <w:instrText>ADDIN CSL_CITATION {"citationItems":[{"id":"ITEM-1","itemData":{"DOI":"10.1038/s41598-020-60547-9","ISBN":"4159802060","ISSN":"20452322","PMID":"32107444","abstract":"This study was conducted to evaluate the applicability of crAssphage, pepper mild mottle virus (PMMoV), and tobacco mosaic virus (TMV) as indicators of the reduction of human enteric viruses during wastewater treatment. Thirty-nine samples were collected from three steps at a wastewater treatment plant (raw sewage, secondary-treated sewage, and final effluent) monthly for a 13-month period. In addition to the three indicator viruses, eight human enteric viruses [human adenoviruses, JC and BK polyomaviruses, Aichi virus 1 (AiV-1), enteroviruses, and noroviruses of genogroups I, II, and IV] were tested by quantitative PCR. Indicator viruses were consistently detected in the tested samples, except for a few final effluents for crAssphage and TMV. The mean concentrations of crAssphage were significantly higher than those of most tested viruses. The concentrations of crAssphage in raw sewage were positively correlated with the concentrations of all tested human enteric viruses (p &lt;0.05), suggesting the applicability of crAssphage as a suitable indicator to estimate the concentrations of human enteric viruses in raw sewage. The reduction ratios of AiV-1 (1.8 ± 0.7 log10) were the lowest among the tested viruses, followed by TMV (2.0 ± 0.3 log10) and PMMoV (2.0 ± 0.4 log10). Our findings suggested that the use of not only AiV-1 and PMMoV but also TMV as indicators of reductions in viral levels can be applicable during wastewater treatment.","author":[{"dropping-particle":"","family":"Tandukar","given":"Sarmila","non-dropping-particle":"","parse-names":false,"suffix":""},{"dropping-particle":"","family":"Sherchan","given":"Samendra P.","non-dropping-particle":"","parse-names":false,"suffix":""},{"dropping-particle":"","family":"Haramoto","given":"Eiji","non-dropping-particle":"","parse-names":false,"suffix":""}],"container-title":"Scientific Reports","id":"ITEM-1","issue":"1","issued":{"date-parts":[["2020"]]},"page":"1-8","publisher":"Springer US","title":"Applicability of crAssphage, pepper mild mottle virus, and tobacco mosaic virus as indicators of reduction of enteric viruses during wastewater treatment","type":"article-journal","volume":"10"},"uris":["http://www.mendeley.com/documents/?uuid=ca4b54d4-4aa8-418a-bc06-b95504a11564"]},{"id":"ITEM-2","itemData":{"DOI":"10.1128/AEM.00820-13","ISSN":"00992240","PMID":"23603673","abstract":"Aichi viruses (AiVs) have been proposed as a causative agent of human gastroenteritis potentially transmitted by fecal-oral routes through contaminated food or water. In the present study, we developed a TaqMan minor groove binder (MGB)-based reverse transcription-quantitative PCR (RT-qPCR) system that is able to quantify AiVs and differentiate between genotypes A and B. This system consists of two assays, an AiV universal assay utilizing a universal primer pair and a universal probe and a duplex genotype-specific assay utilizing the same primer pair and two genotype-specific probes. The primers and probes were designed based on multiple alignments of the 21 available AiV genome sequences containing the capsid gene. Using a 10-fold dilution of plasmidDNAcontaining the target sequences, it was confirmed that both assays allow detection and quantification of AiVs with a quantitative range of 1.0×101 to 1.0×107 copies/reaction, and the genotype-specific assay reacts specifically to each genotype. To validate the newly developed assays, 30 clinical stool specimens were subsequently examined with the assays, and the AiVRNA loads were determined to be 1.4×104 to 6.6×109 copies/g stool.Wealso examined 12 influent and 12 effluent wastewater samples collected monthly for a 1-year period to validate the applicability of the assays for detection of AiVs in environmental samples. The AiV RNAconcentrations in influent and effluent wastewater were determined to be up to 2.2×107 and 1.8×104 copies/liter, respectively. Our RT-qPCR system is useful for routine diagnosis of AiVs in clinical stool specimens and environmental samples. © 2013, American Society for Microbiology.","author":[{"dropping-particle":"","family":"Kitajima","given":"Masaaki","non-dropping-particle":"","parse-names":false,"suffix":""},{"dropping-particle":"","family":"Hata","given":"Akihiko","non-dropping-particle":"","parse-names":false,"suffix":""},{"dropping-particle":"","family":"Yamashita","given":"Teruo","non-dropping-particle":"","parse-names":false,"suffix":""},{"dropping-particle":"","family":"Haramoto","given":"Eiji","non-dropping-particle":"","parse-names":false,"suffix":""},{"dropping-particle":"","family":"Minagawa","given":"Hiroko","non-dropping-particle":"","parse-names":false,"suffix":""},{"dropping-particle":"","family":"Katayama","given":"Hiroyuki","non-dropping-particle":"","parse-names":false,"suffix":""}],"container-title":"Applied and Environmental Microbiology","id":"ITEM-2","issue":"13","issued":{"date-parts":[["2013"]]},"page":"3952-3958","title":"Development of a reverse transcription-quantitative pcr system for detection and genotyping of aichi viruses in clinical and environmental samples","type":"article-journal","volume":"79"},"uris":["http://www.mendeley.com/documents/?uuid=585a439a-031b-4bf9-b1ba-5d99c9678ad3"]},{"id":"ITEM-3","itemData":{"DOI":"10.1016/j.scitotenv.2014.04.087","ISSN":"18791026","PMID":"24836386","abstract":"Waterborne pathogenic viruses discharged from wastewater treatment plants (WWTPs) pose potential public health risks. In the present study, we investigated the relative abundance, occurrence, and reduction of eleven different viruses at two WWTPs in southern Arizona over a 12-month period, from August 2011 to July 2012. Influent and effluent samples from the two WWTPs were collected monthly. Viruses were concentrated using an electronegative filter method and quantified using TaqMan-based quantitative PCR (qPCR) assays for each of the virus types (i.e., genogroup I, II and IV noroviruses, sapovirus, enterovirus, group A rotavirus, Aichi virus, pepper mild mottle virus, adenovirus, and JC and BK polyomaviruses), with murine norovirus internal control for the monitoring of extraction-RT-qPCR efficiencies. The pepper mild mottle virus, a plant virus, was found to be the most prevalent virus in both influent and effluent wastewater (annual mean concentration of 3.7-4.4×106copies/L and 4.6-6.3×105 copies/L in influent and effluent wastewater, respectively), showing a low reduction by the treatment processes (0.76-0.99 annual mean log10 reduction), and no significant seasonal change in concentration. Aichi virus, a human enteric virus, was also found in greater abundance, and showed lower reduction during wastewater treatment than other human enteric viruses. Our results suggest that these viruses could be used as potential indicators of wastewater reclamation system performance, with respect to virus occurrence and removal. © 2014 Elsevier B.V.","author":[{"dropping-particle":"","family":"Kitajima","given":"Masaaki","non-dropping-particle":"","parse-names":false,"suffix":""},{"dropping-particle":"","family":"Iker","given":"Brandon C.","non-dropping-particle":"","parse-names":false,"suffix":""},{"dropping-particle":"","family":"Pepper","given":"Ian L.","non-dropping-particle":"","parse-names":false,"suffix":""},{"dropping-particle":"","family":"Gerba","given":"Charles P.","non-dropping-particle":"","parse-names":false,"suffix":""}],"container-title":"Science of the Total Environment","id":"ITEM-3","issue":"1","issued":{"date-parts":[["2014"]]},"page":"290-296","publisher":"Elsevier B.V.","title":"Relative abundance and treatment reduction of viruses during wastewater treatment processes - Identification of potential viral indicators","type":"article-journal","volume":"488-489"},"uris":["http://www.mendeley.com/documents/?uuid=92594191-3a8a-4f36-af7c-060c6772874b"]},{"id":"ITEM-4","itemData":{"ISSN":"17353947","PMID":"31256596","abstract":"Background: Aichi virus (AiV) is an emerging virus, which belongs to Kobuvirus genus of the Picornaviridae family. AiV was recently determined as an etiologic agent of gastroenteritis in susceptible humans. After shedding of virus particles from affected people, AiV particles can contaminate water sources. Then, infection with this virus occurs in humans by the fecal-oral route after exposure with contaminated waters. Thus far, some research around the world demonstrated that different kinds of water sources including river water, ground water and treated or untreated sewage water have contamination with AiVs. Molecular detection of AiV has been mostly depended on reverse transcription polymerase chain reaction (RT-PCR) methods, which targeted 3CD junction region of the virus genome. Methods: The present study aims to assess the molecular detection of AiVs in treated and untreated sewage water and river water specimens by the development of reverse transcription-quantitative PCR (RT-qPCR) assay for all AiV genotypes. Results: Out of 50 samples tested (consisting of 28 river water samples and 22 sewage water samples), the AiV genomic RNA was identified in 15/28 (~50%) river water samples and in 14/22 (~70%) sewage samples. Conclusion: Our results, for the first time, indicate that AiVs have been circulating in Iran.","author":[{"dropping-particle":"","family":"Azhdar","given":"Zakieh","non-dropping-particle":"","parse-names":false,"suffix":""},{"dropping-particle":"","family":"Ghaderi","given":"Mostafa","non-dropping-particle":"","parse-names":false,"suffix":""},{"dropping-particle":"","family":"Mousavi-Nasab","given":"Seyed Dawood","non-dropping-particle":"","parse-names":false,"suffix":""}],"container-title":"Archives of Iranian Medicine","id":"ITEM-4","issue":"5","issued":{"date-parts":[["2019"]]},"page":"242-246","title":"Optimization of RT-qPCR for detection of aichi virus in sewage and river water samples in Karaj, Iran","type":"article-journal","volume":"22"},"uris":["http://www.mendeley.com/documents/?uuid=b65c5c92-ed67-4e7e-b0a4-3599426f901d"]},{"id":"ITEM-5","itemData":{"DOI":"10.1016/j.envint.2015.03.004","ISSN":"18736750","PMID":"25795193","abstract":"Although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International","id":"ITEM-5","issued":{"date-parts":[["2015"]]},"page":"42-50","publisher":"Elsevier B.V.","title":"Large scale survey of enteric viruses in river and waste water underlines the health status of the local population","type":"article-journal","volume":"79"},"uris":["http://www.mendeley.com/documents/?uuid=42e684cb-d9a3-434f-a8a7-271128b4b7c0"]},{"id":"ITEM-6","itemData":{"DOI":"10.1080/10934529.2014.951233","ISSN":"15324117","PMID":"25320855","abstract":"Managed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Engineering","id":"ITEM-6","issue":"14","issued":{"date-parts":[["2014"]]},"page":"1685-1692","title":"Assessment of virus removal by managed aquifer recharge at three full-scale operations","type":"article-journal","volume":"49"},"uris":["http://www.mendeley.com/documents/?uuid=fceb6330-eae6-4203-8437-32ffcc3bcf0d"]},{"id":"ITEM-7","itemData":{"DOI":"10.1016/j.scitotenv.2021.146039","ISSN":"18791026","abstract":"Reclaimed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Environment","id":"ITEM-7","issued":{"date-parts":[["2021"]]},"page":"146039","publisher":"Elsevier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risks","type":"article-journal","volume":"776"},"uris":["http://www.mendeley.com/documents/?uuid=7e46a844-79ba-49d6-96b1-ce9aab199a73"]}],"mendeley":{"formattedCitation":"(Azhdar et al., 2019; Betancourt et al., 2014; Kitajima et al., 2014, 2013; Prevost et al., 2015; Rachmadi et al., 2021; Tandukar et al., 2020a)","plainTextFormattedCitation":"(Azhdar et al., 2019; Betancourt et al., 2014; Kitajima et al., 2014, 2013; Prevost et al., 2015; Rachmadi et al., 2021; Tandukar et al., 2020a)","previouslyFormattedCitation":"(Azhdar et al., 2019; Betancourt et al., 2014; Kitajima et al., 2014, 2013; Prevost et al., 2015; Rachmadi et al., 2021; Tandukar et al., 2020a)"},"properties":{"noteIndex":0},"schema":"https://github.com/citation-style-language/schema/raw/master/csl-citation.json"}</w:instrText>
            </w:r>
            <w:r w:rsidRPr="00CC11A0">
              <w:rPr>
                <w:rFonts w:ascii="Times New Roman" w:eastAsia="Times New Roman" w:hAnsi="Times New Roman" w:cs="Times New Roman"/>
                <w:b/>
                <w:bCs/>
                <w:color w:val="000000" w:themeColor="text1"/>
                <w:sz w:val="20"/>
                <w:szCs w:val="20"/>
                <w:lang w:eastAsia="en-GB"/>
              </w:rPr>
              <w:fldChar w:fldCharType="separate"/>
            </w:r>
            <w:r w:rsidR="00267E66" w:rsidRPr="00267E66">
              <w:rPr>
                <w:rFonts w:ascii="Times New Roman" w:eastAsia="Times New Roman" w:hAnsi="Times New Roman" w:cs="Times New Roman"/>
                <w:bCs/>
                <w:noProof/>
                <w:color w:val="000000" w:themeColor="text1"/>
                <w:sz w:val="20"/>
                <w:szCs w:val="20"/>
                <w:lang w:eastAsia="en-GB"/>
              </w:rPr>
              <w:t>(Azhdar et al., 2019; Betancourt et al., 2014; Kitajima et al., 2014, 2013; Prevost et al., 2015; Rachmadi et al., 2021; Tandukar et al., 2020a)</w:t>
            </w:r>
            <w:r w:rsidRPr="00CC11A0">
              <w:rPr>
                <w:rFonts w:ascii="Times New Roman" w:eastAsia="Times New Roman" w:hAnsi="Times New Roman" w:cs="Times New Roman"/>
                <w:b/>
                <w:bCs/>
                <w:color w:val="000000" w:themeColor="text1"/>
                <w:sz w:val="20"/>
                <w:szCs w:val="20"/>
                <w:lang w:eastAsia="en-GB"/>
              </w:rPr>
              <w:fldChar w:fldCharType="end"/>
            </w:r>
          </w:p>
        </w:tc>
      </w:tr>
      <w:tr w:rsidR="00282E7A" w:rsidRPr="00CC11A0" w14:paraId="2C0B989C" w14:textId="77777777" w:rsidTr="00C5109E">
        <w:trPr>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F3C100D"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Aichi virus</w:t>
            </w:r>
          </w:p>
        </w:tc>
        <w:tc>
          <w:tcPr>
            <w:tcW w:w="1363" w:type="dxa"/>
            <w:noWrap/>
            <w:hideMark/>
          </w:tcPr>
          <w:p w14:paraId="2E40A0E9"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Reclaimed water</w:t>
            </w:r>
          </w:p>
        </w:tc>
        <w:tc>
          <w:tcPr>
            <w:tcW w:w="1268" w:type="dxa"/>
            <w:noWrap/>
            <w:hideMark/>
          </w:tcPr>
          <w:p w14:paraId="0069CA7D"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1.54</w:t>
            </w:r>
          </w:p>
        </w:tc>
        <w:tc>
          <w:tcPr>
            <w:tcW w:w="1142" w:type="dxa"/>
            <w:noWrap/>
            <w:hideMark/>
          </w:tcPr>
          <w:p w14:paraId="7589C798"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3C82EA0D"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5</w:t>
            </w:r>
          </w:p>
        </w:tc>
        <w:tc>
          <w:tcPr>
            <w:tcW w:w="716" w:type="dxa"/>
            <w:noWrap/>
            <w:hideMark/>
          </w:tcPr>
          <w:p w14:paraId="0559B610"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10</w:t>
            </w:r>
          </w:p>
        </w:tc>
        <w:tc>
          <w:tcPr>
            <w:tcW w:w="694" w:type="dxa"/>
            <w:noWrap/>
            <w:hideMark/>
          </w:tcPr>
          <w:p w14:paraId="6856C9B0"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1</w:t>
            </w:r>
          </w:p>
        </w:tc>
        <w:tc>
          <w:tcPr>
            <w:tcW w:w="6095" w:type="dxa"/>
            <w:noWrap/>
            <w:hideMark/>
          </w:tcPr>
          <w:p w14:paraId="175DC6D6" w14:textId="41C03B34" w:rsidR="00282E7A" w:rsidRPr="00CC11A0"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C11A0">
              <w:rPr>
                <w:rFonts w:ascii="Times New Roman" w:eastAsia="Times New Roman" w:hAnsi="Times New Roman" w:cs="Times New Roman"/>
                <w:b/>
                <w:bCs/>
                <w:color w:val="000000" w:themeColor="text1"/>
                <w:sz w:val="20"/>
                <w:szCs w:val="20"/>
                <w:lang w:eastAsia="en-GB"/>
              </w:rPr>
              <w:fldChar w:fldCharType="begin" w:fldLock="1"/>
            </w:r>
            <w:r w:rsidRPr="00CC11A0">
              <w:rPr>
                <w:rFonts w:ascii="Times New Roman" w:eastAsia="Times New Roman" w:hAnsi="Times New Roman" w:cs="Times New Roman"/>
                <w:b/>
                <w:bCs/>
                <w:color w:val="000000" w:themeColor="text1"/>
                <w:sz w:val="20"/>
                <w:szCs w:val="20"/>
                <w:lang w:eastAsia="en-GB"/>
              </w:rPr>
              <w:instrText>ADDIN CSL_CITATION {"citationItems":[{"id":"ITEM-1","itemData":{"DOI":"10.1016/j.scitotenv.2021.146039","ISSN":"18791026","abstract":"Reclaimed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Environment","id":"ITEM-1","issued":{"date-parts":[["2021"]]},"page":"146039","publisher":"Elsevier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risks","type":"article-journal","volume":"776"},"uris":["http://www.mendeley.com/documents/?uuid=7e46a844-79ba-49d6-96b1-ce9aab199a73"]}],"mendeley":{"formattedCitation":"(Rachmadi et al., 2021)","plainTextFormattedCitation":"(Rachmadi et al., 2021)","previouslyFormattedCitation":"(Rachmadi et al., 2021)"},"properties":{"noteIndex":0},"schema":"https://github.com/citation-style-language/schema/raw/master/csl-citation.json"}</w:instrText>
            </w:r>
            <w:r w:rsidRPr="00CC11A0">
              <w:rPr>
                <w:rFonts w:ascii="Times New Roman" w:eastAsia="Times New Roman" w:hAnsi="Times New Roman" w:cs="Times New Roman"/>
                <w:b/>
                <w:bCs/>
                <w:color w:val="000000" w:themeColor="text1"/>
                <w:sz w:val="20"/>
                <w:szCs w:val="20"/>
                <w:lang w:eastAsia="en-GB"/>
              </w:rPr>
              <w:fldChar w:fldCharType="separate"/>
            </w:r>
            <w:r w:rsidRPr="00CC11A0">
              <w:rPr>
                <w:rFonts w:ascii="Times New Roman" w:eastAsia="Times New Roman" w:hAnsi="Times New Roman" w:cs="Times New Roman"/>
                <w:bCs/>
                <w:noProof/>
                <w:color w:val="000000" w:themeColor="text1"/>
                <w:sz w:val="20"/>
                <w:szCs w:val="20"/>
                <w:lang w:eastAsia="en-GB"/>
              </w:rPr>
              <w:t>(Rachmadi et al., 2021)</w:t>
            </w:r>
            <w:r w:rsidRPr="00CC11A0">
              <w:rPr>
                <w:rFonts w:ascii="Times New Roman" w:eastAsia="Times New Roman" w:hAnsi="Times New Roman" w:cs="Times New Roman"/>
                <w:b/>
                <w:bCs/>
                <w:color w:val="000000" w:themeColor="text1"/>
                <w:sz w:val="20"/>
                <w:szCs w:val="20"/>
                <w:lang w:eastAsia="en-GB"/>
              </w:rPr>
              <w:fldChar w:fldCharType="end"/>
            </w:r>
          </w:p>
          <w:p w14:paraId="3335A51A" w14:textId="75AAF51F"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tc>
      </w:tr>
      <w:tr w:rsidR="00282E7A" w:rsidRPr="00CC11A0" w14:paraId="16DF1E73"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53EA5B0F"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Aichi virus</w:t>
            </w:r>
          </w:p>
        </w:tc>
        <w:tc>
          <w:tcPr>
            <w:tcW w:w="1363" w:type="dxa"/>
            <w:noWrap/>
            <w:hideMark/>
          </w:tcPr>
          <w:p w14:paraId="60B425BD"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Surface waters</w:t>
            </w:r>
          </w:p>
        </w:tc>
        <w:tc>
          <w:tcPr>
            <w:tcW w:w="1268" w:type="dxa"/>
            <w:noWrap/>
            <w:hideMark/>
          </w:tcPr>
          <w:p w14:paraId="7A18B4F3"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2.03 - 8.919</w:t>
            </w:r>
          </w:p>
        </w:tc>
        <w:tc>
          <w:tcPr>
            <w:tcW w:w="1142" w:type="dxa"/>
            <w:noWrap/>
            <w:hideMark/>
          </w:tcPr>
          <w:p w14:paraId="20E2C0B2"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4C853E70"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157</w:t>
            </w:r>
          </w:p>
        </w:tc>
        <w:tc>
          <w:tcPr>
            <w:tcW w:w="716" w:type="dxa"/>
            <w:noWrap/>
            <w:hideMark/>
          </w:tcPr>
          <w:p w14:paraId="2EB92096"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434</w:t>
            </w:r>
          </w:p>
        </w:tc>
        <w:tc>
          <w:tcPr>
            <w:tcW w:w="694" w:type="dxa"/>
            <w:noWrap/>
            <w:hideMark/>
          </w:tcPr>
          <w:p w14:paraId="6EB23175"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37</w:t>
            </w:r>
          </w:p>
        </w:tc>
        <w:tc>
          <w:tcPr>
            <w:tcW w:w="6095" w:type="dxa"/>
            <w:noWrap/>
            <w:hideMark/>
          </w:tcPr>
          <w:p w14:paraId="50F59E04" w14:textId="40E9D425" w:rsidR="00282E7A" w:rsidRPr="00CC11A0"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B0339B">
              <w:rPr>
                <w:rFonts w:ascii="Times New Roman" w:eastAsia="Times New Roman" w:hAnsi="Times New Roman" w:cs="Times New Roman"/>
                <w:i/>
                <w:iCs/>
                <w:color w:val="000000" w:themeColor="text1"/>
                <w:sz w:val="20"/>
                <w:szCs w:val="20"/>
                <w:lang w:eastAsia="en-GB"/>
              </w:rPr>
              <w:t>(</w:t>
            </w:r>
            <w:proofErr w:type="spellStart"/>
            <w:r w:rsidRPr="00B0339B">
              <w:rPr>
                <w:rFonts w:ascii="Times New Roman" w:eastAsia="Times New Roman" w:hAnsi="Times New Roman" w:cs="Times New Roman"/>
                <w:i/>
                <w:iCs/>
                <w:color w:val="000000" w:themeColor="text1"/>
                <w:sz w:val="20"/>
                <w:szCs w:val="20"/>
                <w:lang w:eastAsia="en-GB"/>
              </w:rPr>
              <w:t>Rachmadi</w:t>
            </w:r>
            <w:proofErr w:type="spellEnd"/>
            <w:r w:rsidRPr="00B0339B">
              <w:rPr>
                <w:rFonts w:ascii="Times New Roman" w:eastAsia="Times New Roman" w:hAnsi="Times New Roman" w:cs="Times New Roman"/>
                <w:i/>
                <w:iCs/>
                <w:color w:val="000000" w:themeColor="text1"/>
                <w:sz w:val="20"/>
                <w:szCs w:val="20"/>
                <w:lang w:eastAsia="en-GB"/>
              </w:rPr>
              <w:t xml:space="preserve"> et al., 2021)(Canh et al., 2021)(Gu et al., 2018)(Hata et al., 2021)</w:t>
            </w:r>
            <w:proofErr w:type="spellStart"/>
            <w:r w:rsidRPr="00B0339B">
              <w:rPr>
                <w:rFonts w:ascii="Times New Roman" w:eastAsia="Times New Roman" w:hAnsi="Times New Roman" w:cs="Times New Roman"/>
                <w:i/>
                <w:iCs/>
                <w:color w:val="000000" w:themeColor="text1"/>
                <w:sz w:val="20"/>
                <w:szCs w:val="20"/>
                <w:lang w:eastAsia="en-GB"/>
              </w:rPr>
              <w:t>Azhdar</w:t>
            </w:r>
            <w:proofErr w:type="spellEnd"/>
            <w:r w:rsidRPr="00B0339B">
              <w:rPr>
                <w:rFonts w:ascii="Times New Roman" w:eastAsia="Times New Roman" w:hAnsi="Times New Roman" w:cs="Times New Roman"/>
                <w:i/>
                <w:iCs/>
                <w:color w:val="000000" w:themeColor="text1"/>
                <w:sz w:val="20"/>
                <w:szCs w:val="20"/>
                <w:lang w:eastAsia="en-GB"/>
              </w:rPr>
              <w:t xml:space="preserve"> et al. (2019)Prevost et al. (2015)Hata et al. (2014)Betancourt et al., </w:t>
            </w:r>
            <w:r w:rsidRPr="00B0339B">
              <w:rPr>
                <w:rFonts w:ascii="Times New Roman" w:eastAsia="Times New Roman" w:hAnsi="Times New Roman" w:cs="Times New Roman"/>
                <w:b/>
                <w:bCs/>
                <w:i/>
                <w:iCs/>
                <w:color w:val="000000" w:themeColor="text1"/>
                <w:sz w:val="20"/>
                <w:szCs w:val="20"/>
                <w:lang w:eastAsia="en-GB"/>
              </w:rPr>
              <w:t>2014Haramoto and Kitajima, 2017</w:t>
            </w:r>
            <w:r w:rsidRPr="00B0339B">
              <w:rPr>
                <w:rFonts w:ascii="Times New Roman" w:eastAsia="Times New Roman" w:hAnsi="Times New Roman" w:cs="Times New Roman"/>
                <w:i/>
                <w:iCs/>
                <w:color w:val="000000" w:themeColor="text1"/>
                <w:sz w:val="20"/>
                <w:szCs w:val="20"/>
                <w:lang w:eastAsia="en-GB"/>
              </w:rPr>
              <w:t>(Prevost et al., 2016)</w:t>
            </w:r>
            <w:proofErr w:type="spellStart"/>
            <w:r w:rsidRPr="00B0339B">
              <w:rPr>
                <w:rFonts w:ascii="Times New Roman" w:eastAsia="Times New Roman" w:hAnsi="Times New Roman" w:cs="Times New Roman"/>
                <w:i/>
                <w:iCs/>
                <w:color w:val="000000" w:themeColor="text1"/>
                <w:sz w:val="20"/>
                <w:szCs w:val="20"/>
                <w:lang w:eastAsia="en-GB"/>
              </w:rPr>
              <w:t>Tandukar</w:t>
            </w:r>
            <w:proofErr w:type="spellEnd"/>
            <w:r w:rsidRPr="00B0339B">
              <w:rPr>
                <w:rFonts w:ascii="Times New Roman" w:eastAsia="Times New Roman" w:hAnsi="Times New Roman" w:cs="Times New Roman"/>
                <w:i/>
                <w:iCs/>
                <w:color w:val="000000" w:themeColor="text1"/>
                <w:sz w:val="20"/>
                <w:szCs w:val="20"/>
                <w:lang w:eastAsia="en-GB"/>
              </w:rPr>
              <w:t xml:space="preserve"> 2018</w:t>
            </w:r>
          </w:p>
          <w:p w14:paraId="657C65E8" w14:textId="77777777" w:rsidR="00282E7A" w:rsidRPr="00CC11A0"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p>
          <w:p w14:paraId="74DB29CA" w14:textId="111F2CE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C11A0">
              <w:rPr>
                <w:rFonts w:ascii="Times New Roman" w:eastAsia="Times New Roman" w:hAnsi="Times New Roman" w:cs="Times New Roman"/>
                <w:b/>
                <w:bCs/>
                <w:color w:val="000000" w:themeColor="text1"/>
                <w:sz w:val="20"/>
                <w:szCs w:val="20"/>
                <w:lang w:eastAsia="en-GB"/>
              </w:rPr>
              <w:fldChar w:fldCharType="begin" w:fldLock="1"/>
            </w:r>
            <w:r w:rsidRPr="00CC11A0">
              <w:rPr>
                <w:rFonts w:ascii="Times New Roman" w:eastAsia="Times New Roman" w:hAnsi="Times New Roman" w:cs="Times New Roman"/>
                <w:b/>
                <w:bCs/>
                <w:color w:val="000000" w:themeColor="text1"/>
                <w:sz w:val="20"/>
                <w:szCs w:val="20"/>
                <w:lang w:eastAsia="en-GB"/>
              </w:rPr>
              <w:instrText>ADDIN CSL_CITATION {"citationItems":[{"id":"ITEM-1","itemData":{"DOI":"10.1016/j.scitotenv.2021.146039","ISSN":"18791026","abstract":"Reclaimed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Environment","id":"ITEM-1","issued":{"date-parts":[["2021"]]},"page":"146039","publisher":"Elsevier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risks","type":"article-journal","volume":"776"},"uris":["http://www.mendeley.com/documents/?uuid=7e46a844-79ba-49d6-96b1-ce9aab199a73"]},{"id":"ITEM-2","itemData":{"DOI":"10.1016/j.watres.2020.116674","ISSN":"18792448","PMID":"33279831","abstract":"Capsid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Research","id":"ITEM-2","issued":{"date-parts":[["2021"]]},"page":"116674","publisher":"Elsevier Ltd","title":"Application of Capsid Integrity (RT-)qPCR to Assessing Occurrence of Intact Viruses in Surface Water and Tap Water in Japan","type":"article-journal","volume":"189"},"uris":["http://www.mendeley.com/documents/?uuid=9617ca47-2850-42d0-abe7-8c218ef67226"]},{"id":"ITEM-3","itemData":{"DOI":"10.1016/j.watres.2018.03.017","ISSN":"18792448","PMID":"29550725","abstract":"This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Research","id":"ITEM-3","issued":{"date-parts":[["2018"]]},"page":"220-232","publisher":"Elsevier Ltd","title":"Geospatial distribution of viromes in tropical freshwater ecosystems","type":"article-journal","volume":"137"},"uris":["http://www.mendeley.com/documents/?uuid=1e87f5fc-d5d4-4c3f-8c20-397059d6eed7"]},{"id":"ITEM-4","itemData":{"DOI":"10.1016/j.scitotenv.2021.146607","ISSN":"18791026","PMID":"33773350","abstract":"Although lake water can be used as a source of drinking water and recreational activities, there is a dearth of research on the occurrence and fate of enteric viruses. Over a period of 14 months at six points in 2014–2015, we conducted monthly monitoring of the virological water quality of a Japanese lake. The lake receives effluent from three surrounding wastewater treatment plants and retains water for about two weeks. These features allowed us to investigate the occurrence and fate of viruses in the lake environment. Human enteric viruses such as noroviruses and their indicators (pepper mild mottle virus and F-specific RNA bacteriophage [FRNAPH] genogroups) were quantified by PCR-based assays. Additionally, FRNAPH genogroups were quantified by infectivity-based assays to estimate the degree of virus inactivation. Pepper mild mottle virus, genogroup II (GII) norovirus, and GI-FRNAPH were identified in relatively high frequencies (positive in &gt;40% out of 64 samples), with concentrations ranging from 1.3 × 101 to 2.9 × 104 copies/L. Human enteric viruses and some indicators were not detected and less prevalent, respectively, after April 2015. Principal component analysis revealed that the virological water quality changed gradually over time, but its differences between the sampling points were not apparent. FRNAPH genogroups were inactivated during the warm season (averaged water temperature of &gt;20 °C) compared to the cool season (averaged water temperature of &lt;20 °C), which may have been due to the more severe environmental stresses such as sunlight and water temperature. This suggests that the infection risk associated with the use of the lake water may have been overestimated by the gene quantification assay during the warm season.","author":[{"dropping-particle":"","family":"Hata","given":"Akihiko","non-dropping-particle":"","parse-names":false,"suffix":""},{"dropping-particle":"","family":"Shirasaka","given":"Yuya","non-dropping-particle":"","parse-names":false,"suffix":""},{"dropping-particle":"","family":"Ihara","given":"Masaru","non-dropping-particle":"","parse-names":false,"suffix":""},{"dropping-particle":"","family":"Yamashita","given":"Naoyuki","non-dropping-particle":"","parse-names":false,"suffix":""},{"dropping-particle":"","family":"Tanaka","given":"Hiroaki","non-dropping-particle":"","parse-names":false,"suffix":""}],"container-title":"Science of the Total Environment","id":"ITEM-4","issued":{"date-parts":[["2021"]]},"page":"146607","publisher":"Elsevier B.V.","title":"Spatial and temporal distributions of enteric viruses and indicators in a lake receiving municipal wastewater treatment plant discharge","type":"article-journal","volume":"780"},"uris":["http://www.mendeley.com/documents/?uuid=d5b06ede-9fb7-4eef-9dc1-cd1cc86e37db"]},{"id":"ITEM-5","itemData":{"ISSN":"17353947","PMID":"31256596","abstract":"Background: Aichi virus (AiV) is an emerging virus, which belongs to Kobuvirus genus of the Picornaviridae family. AiV was recently determined as an etiologic agent of gastroenteritis in susceptible humans. After shedding of virus particles from affected people, AiV particles can contaminate water sources. Then, infection with this virus occurs in humans by the fecal-oral route after exposure with contaminated waters. Thus far, some research around the world demonstrated that different kinds of water sources including river water, ground water and treated or untreated sewage water have contamination with AiVs. Molecular detection of AiV has been mostly depended on reverse transcription polymerase chain reaction (RT-PCR) methods, which targeted 3CD junction region of the virus genome. Methods: The present study aims to assess the molecular detection of AiVs in treated and untreated sewage water and river water specimens by the development of reverse transcription-quantitative PCR (RT-qPCR) assay for all AiV genotypes. Results: Out of 50 samples tested (consisting of 28 river water samples and 22 sewage water samples), the AiV genomic RNA was identified in 15/28 (~50%) river water samples and in 14/22 (~70%) sewage samples. Conclusion: Our results, for the first time, indicate that AiVs have been circulating in Iran.","author":[{"dropping-particle":"","family":"Azhdar","given":"Zakieh","non-dropping-particle":"","parse-names":false,"suffix":""},{"dropping-particle":"","family":"Ghaderi","given":"Mostafa","non-dropping-particle":"","parse-names":false,"suffix":""},{"dropping-particle":"","family":"Mousavi-Nasab","given":"Seyed Dawood","non-dropping-particle":"","parse-names":false,"suffix":""}],"container-title":"Archives of Iranian Medicine","id":"ITEM-5","issue":"5","issued":{"date-parts":[["2019"]]},"page":"242-246","title":"Optimization of RT-qPCR for detection of aichi virus in sewage and river water samples in Karaj, Iran","type":"article-journal","volume":"22"},"uris":["http://www.mendeley.com/documents/?uuid=b65c5c92-ed67-4e7e-b0a4-3599426f901d"]},{"id":"ITEM-6","itemData":{"DOI":"10.1016/j.envint.2015.03.004","ISSN":"18736750","PMID":"25795193","abstract":"Although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International","id":"ITEM-6","issued":{"date-parts":[["2015"]]},"page":"42-50","publisher":"Elsevier B.V.","title":"Large scale survey of enteric viruses in river and waste water underlines the health status of the local population","type":"article-journal","volume":"79"},"uris":["http://www.mendeley.com/documents/?uuid=42e684cb-d9a3-434f-a8a7-271128b4b7c0"]},{"id":"ITEM-7","itemData":{"DOI":"10.1016/j.scitotenv.2013.08.093","ISSN":"18791026","PMID":"24064345","abstract":"Rainfall events can introduce large amount of microbial contaminants including human enteric viruses into surface water by intermittent discharges from combined sewer overflows (CSOs). The present study aimed to investigate the effect of rainfall events on viral loads in surface waters impacted by CSO and the reliability of molecular methods for detection of enteric viruses. The reliability of virus detection in the samples was assessed by using process controls for virus concentration, nucleic acid extraction and reverse transcription (RT)-quantitative PCR (qPCR) steps, which allowed accurate estimation of virus detection efficiencies. Recovery efficiencies of poliovirus in river water samples collected during rainfall events (&lt;10%) were lower than those during dry weather conditions (&gt;10%). The log10-transformed virus concentration efficiency was negatively correlated with suspended solid concentration (r2=0.86) that increased significantly during rainfall events. Efficiencies of DNA extraction and qPCR steps determined with adenovirus type 5 and a primer sharing control, respectively, were lower in dry weather. However, no clear relationship was observed between organic water quality parameters and efficiencies of these two steps. Observed concentrations of indigenous enteric adenoviruses, GII-noroviruses, enteroviruses, and Aichi viruses increased during rainfall events even though the virus concentration efficiency was presumed to be lower than in dry weather. The present study highlights the importance of using appropriate process controls to evaluate accurately the concentration of water borne enteric viruses in natural waters impacted by wastewater discharge, stormwater, and CSOs. © 2013 Elsevier B.V.","author":[{"dropping-particle":"","family":"Hata","given":"Akihiko","non-dropping-particle":"","parse-names":false,"suffix":""},{"dropping-particle":"","family":"Katayama","given":"Hiroyuki","non-dropping-particle":"","parse-names":false,"suffix":""},{"dropping-particle":"","family":"Kojima","given":"Keisuke","non-dropping-particle":"","parse-names":false,"suffix":""},{"dropping-particle":"","family":"Sano","given":"Shoichi","non-dropping-particle":"","parse-names":false,"suffix":""},{"dropping-particle":"","family":"Kasuga","given":"Ikuro","non-dropping-particle":"","parse-names":false,"suffix":""},{"dropping-particle":"","family":"Kitajima","given":"Masaaki","non-dropping-particle":"","parse-names":false,"suffix":""},{"dropping-particle":"","family":"Furumai","given":"Hiroaki","non-dropping-particle":"","parse-names":false,"suffix":""}],"container-title":"Science of the Total Environment","id":"ITEM-7","issued":{"date-parts":[["2014"]]},"page":"757-763","publisher":"Elsevier B.V.","title":"Effects of rainfall events on the occurrence and detection efficiency of viruses in river water impacted by combined sewer overflows","type":"article-journal","volume":"468-469"},"uris":["http://www.mendeley.com/documents/?uuid=ff0b7544-b4cc-4c7f-aabf-402842d6dc8a"]},{"id":"ITEM-8","itemData":{"DOI":"10.1080/10934529.2014.951233","ISSN":"15324117","PMID":"25320855","abstract":"Managed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Engineering","id":"ITEM-8","issue":"14","issued":{"date-parts":[["2014"]]},"page":"1685-1692","title":"Assessment of virus removal by managed aquifer recharge at three full-scale operations","type":"article-journal","volume":"49"},"uris":["http://www.mendeley.com/documents/?uuid=fceb6330-eae6-4203-8437-32ffcc3bcf0d"]},{"id":"ITEM-9","itemData":{"DOI":"10.1007/s12560-017-9283-7","ISSN":"18670342","PMID":"28185207","abstract":"Aichi virus 1 genomes were detected by quantitative PCR in groundwater from shallow dug (10/22) and tube wells (1/15), river water (14/14), and sewage (1/1), with the maximum concentration of 4.0 × 109 copies/l. Nucleotide sequencing analysis demonstrated the prevalence of genotype B in the virus positive samples.","author":[{"dropping-particle":"","family":"Haramoto","given":"Eiji","non-dropping-particle":"","parse-names":false,"suffix":""},{"dropping-particle":"","family":"Kitajima","given":"Masaaki","non-dropping-particle":"","parse-names":false,"suffix":""}],"container-title":"Food and Environmental Virology","id":"ITEM-9","issue":"3","issued":{"date-parts":[["2017"]]},"page":"350-353","publisher":"Springer US","title":"Quantification and Genotyping of Aichi Virus 1 in Water Samples in the Kathmandu Valley, Nepal","type":"article-journal","volume":"9"},"uris":["http://www.mendeley.com/documents/?uuid=a977c798-ce1b-4cd4-8552-83c0fdd90e83"]},{"id":"ITEM-10","itemData":{"DOI":"10.1016/j.watres.2015.12.049","ISSN":"18792448","PMID":"26773484","abstract":"After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Research","id":"ITEM-10","issued":{"date-parts":[["2016"]]},"page":"68-76","publisher":"Elsevier Ltd","title":"Viral persistence in surface and drinking water: Suitability of PCR pre-treatment with intercalating dyes","type":"article-journal","volume":"91"},"uris":["http://www.mendeley.com/documents/?uuid=3c9d6fa4-5d45-454d-a428-530512abc8b6"]},{"id":"ITEM-11","itemData":{"DOI":"10.3390/pathogens7020038","ISSN":"20760817","abstract":"Quantification of waterborne pathogens in water sources is essential for alerting the community about health hazards. This study determined the presence of human enteric viruses and protozoa in the Bagmati River, Nepal, and detected fecal indicator bacteria (total coliforms, Escherichia coli, and Enterococcus spp.), human-fecal markers (human Bacteroidales and JC and BK polyomaviruses), and index viruses (tobacco mosaic virus and pepper mild mottle virus). During a one-year period between October 2015 and September 2016, a total of 18 surface water samples were collected periodically from three sites along the river. Using quantitative polymerase chain reaction, all eight types of human enteric viruses tested-including adenoviruses, noroviruses, and enteroviruses, were detected frequently at the midstream and downstream sites, with concentrations of 4.4-8.3 log copies/L. Enteroviruses and saliviruses were the most frequently detected enteric viruses, which were present in 72% (13/18) of the tested samples. Giardia spp. were detected by fluorescence microscopy in 78% (14/18) of the samples, with a lower detection ratio at the upstream site. Cryptosporidium spp. were detected only at the midstream and downstream sites, with a positive ratio of 39% (7/18). The high concentrations of enteric viruses suggest that the midstream and downstream regions are heavily contaminated with human feces and that there are alarming possibilities of waterborne diseases. The concentrations of enteric viruses were significantly higher in the dry season than the wet season (p &lt; 0.05). There was a significant positive correlation between the concentrations of human enteric viruses and the tested indicators for the presence of pathogens (IPP) (p &lt; 0.05), suggesting that these IPP can be used to estimate the presence of enteric viruses in the Bagmati River water.","author":[{"dropping-particle":"","family":"Tandukar","given":"Sarmila","non-dropping-particle":"","parse-names":false,"suffix":""},{"dropping-particle":"","family":"Sherchand","given":"Jeevan B.","non-dropping-particle":"","parse-names":false,"suffix":""},{"dropping-particle":"","family":"Bhandari","given":"Dinesh","non-dropping-particle":"","parse-names":false,"suffix":""},{"dropping-particle":"","family":"Sherchan","given":"Samendra P.","non-dropping-particle":"","parse-names":false,"suffix":""},{"dropping-particle":"","family":"Malla","given":"Bikash","non-dropping-particle":"","parse-names":false,"suffix":""},{"dropping-particle":"","family":"Shrestha","given":"Rajani Ghaju","non-dropping-particle":"","parse-names":false,"suffix":""},{"dropping-particle":"","family":"Haramoto","given":"Eiji","non-dropping-particle":"","parse-names":false,"suffix":""}],"container-title":"Pathogens","id":"ITEM-11","issue":"2","issued":{"date-parts":[["2018"]]},"page":"1-11","title":"Presence of human enteric viruses, protozoa, and indicators of pathogens in the Bagmati river, Nepal","type":"article-journal","volume":"7"},"uris":["http://www.mendeley.com/documents/?uuid=47999af7-9e5e-4193-8634-93781670037e"]}],"mendeley":{"formattedCitation":"(Azhdar et al., 2019; Betancourt et al., 2014; Canh et al., 2021; Gu et al., 2018; Haramoto and Kitajima, 2017; Hata et al., 2021, 2014; Prevost et al., 2016, 2015; Rachmadi et al., 2021; Tandukar et al., 2018)","plainTextFormattedCitation":"(Azhdar et al., 2019; Betancourt et al., 2014; Canh et al., 2021; Gu et al., 2018; Haramoto and Kitajima, 2017; Hata et al., 2021, 2014; Prevost et al., 2016, 2015; Rachmadi et al., 2021; Tandukar et al., 2018)","previouslyFormattedCitation":"(Azhdar et al., 2019; Betancourt et al., 2014; Canh et al., 2021; Gu et al., 2018; Haramoto and Kitajima, 2017; Hata et al., 2021, 2014; Prevost et al., 2016, 2015; Rachmadi et al., 2021; Tandukar et al., 2018)"},"properties":{"noteIndex":0},"schema":"https://github.com/citation-style-language/schema/raw/master/csl-citation.json"}</w:instrText>
            </w:r>
            <w:r w:rsidRPr="00CC11A0">
              <w:rPr>
                <w:rFonts w:ascii="Times New Roman" w:eastAsia="Times New Roman" w:hAnsi="Times New Roman" w:cs="Times New Roman"/>
                <w:b/>
                <w:bCs/>
                <w:color w:val="000000" w:themeColor="text1"/>
                <w:sz w:val="20"/>
                <w:szCs w:val="20"/>
                <w:lang w:eastAsia="en-GB"/>
              </w:rPr>
              <w:fldChar w:fldCharType="separate"/>
            </w:r>
            <w:r w:rsidRPr="00CC11A0">
              <w:rPr>
                <w:rFonts w:ascii="Times New Roman" w:eastAsia="Times New Roman" w:hAnsi="Times New Roman" w:cs="Times New Roman"/>
                <w:bCs/>
                <w:noProof/>
                <w:color w:val="000000" w:themeColor="text1"/>
                <w:sz w:val="20"/>
                <w:szCs w:val="20"/>
                <w:lang w:eastAsia="en-GB"/>
              </w:rPr>
              <w:t>(Azhdar et al., 2019; Betancourt et al., 2014; Canh et al., 2021; Gu et al., 2018; Haramoto and Kitajima, 2017; Hata et al., 2021, 2014; Prevost et al., 2016, 2015; Rachmadi et al., 2021; Tandukar et al., 2018)</w:t>
            </w:r>
            <w:r w:rsidRPr="00CC11A0">
              <w:rPr>
                <w:rFonts w:ascii="Times New Roman" w:eastAsia="Times New Roman" w:hAnsi="Times New Roman" w:cs="Times New Roman"/>
                <w:b/>
                <w:bCs/>
                <w:color w:val="000000" w:themeColor="text1"/>
                <w:sz w:val="20"/>
                <w:szCs w:val="20"/>
                <w:lang w:eastAsia="en-GB"/>
              </w:rPr>
              <w:fldChar w:fldCharType="end"/>
            </w:r>
          </w:p>
        </w:tc>
      </w:tr>
      <w:tr w:rsidR="00282E7A" w:rsidRPr="00CC11A0" w14:paraId="08BD256B"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089FE332"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Aichi virus</w:t>
            </w:r>
          </w:p>
        </w:tc>
        <w:tc>
          <w:tcPr>
            <w:tcW w:w="1363" w:type="dxa"/>
            <w:noWrap/>
            <w:hideMark/>
          </w:tcPr>
          <w:p w14:paraId="78DB983A"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Subsurface water</w:t>
            </w:r>
          </w:p>
        </w:tc>
        <w:tc>
          <w:tcPr>
            <w:tcW w:w="1268" w:type="dxa"/>
            <w:noWrap/>
            <w:hideMark/>
          </w:tcPr>
          <w:p w14:paraId="1B6BE993"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4.18 - 6.3</w:t>
            </w:r>
          </w:p>
        </w:tc>
        <w:tc>
          <w:tcPr>
            <w:tcW w:w="1142" w:type="dxa"/>
            <w:noWrap/>
            <w:hideMark/>
          </w:tcPr>
          <w:p w14:paraId="15EC73A9"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35B124AC"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26</w:t>
            </w:r>
          </w:p>
        </w:tc>
        <w:tc>
          <w:tcPr>
            <w:tcW w:w="716" w:type="dxa"/>
            <w:noWrap/>
            <w:hideMark/>
          </w:tcPr>
          <w:p w14:paraId="67D89886"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52</w:t>
            </w:r>
          </w:p>
        </w:tc>
        <w:tc>
          <w:tcPr>
            <w:tcW w:w="694" w:type="dxa"/>
            <w:noWrap/>
            <w:hideMark/>
          </w:tcPr>
          <w:p w14:paraId="34FCF39B"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18</w:t>
            </w:r>
          </w:p>
        </w:tc>
        <w:tc>
          <w:tcPr>
            <w:tcW w:w="6095" w:type="dxa"/>
            <w:noWrap/>
            <w:hideMark/>
          </w:tcPr>
          <w:p w14:paraId="0CAB8A38" w14:textId="1C66841B" w:rsidR="00282E7A" w:rsidRPr="00CC11A0"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B0339B">
              <w:rPr>
                <w:rFonts w:ascii="Times New Roman" w:eastAsia="Times New Roman" w:hAnsi="Times New Roman" w:cs="Times New Roman"/>
                <w:i/>
                <w:iCs/>
                <w:color w:val="000000" w:themeColor="text1"/>
                <w:sz w:val="20"/>
                <w:szCs w:val="20"/>
                <w:lang w:eastAsia="en-GB"/>
              </w:rPr>
              <w:t>Haramoto and Kitajima, 2017Betancourt et al., 2014</w:t>
            </w:r>
          </w:p>
          <w:p w14:paraId="23E6CBA3" w14:textId="77777777" w:rsidR="00282E7A" w:rsidRPr="00CC11A0"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p>
          <w:p w14:paraId="03C71D56" w14:textId="064DCE8B"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C11A0">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{"citationItems":[{"id":"ITEM-1","itemData":{"DOI":"10.1007/s12560-017-9283-7","ISSN":"18670342","PMID":"28185207","abstract":"Aichi virus 1 genomes were detected by quantitative PCR in groundwater from shallow dug (10/22) and tube wells (1/15), river water (14/14), and sewage (1/1), with the maximum concentration of 4.0 × 109 copies/l. Nucleotide sequencing analysis demonstrated the prevalence of genotype B in the virus positive samples.","author":[{"dropping-particle":"","family":"Haramoto","given":"Eiji","non-dropping-particle":"","parse-names":false,"suffix":""},{"dropping-particle":"","family":"Kitajima","given":"Masaaki","non-dropping-particle":"","parse-names":false,"suffix":""}],"container-title":"Food and Environmental Virology","id":"ITEM-1","issue":"3","issued":{"date-parts":[["2017"]]},"page":"350-353","publisher":"Springer US","title":"Quantification and Genotyping of Aichi Virus 1 in Water Samples in the Kathmandu Valley, Nepal","type":"article-journal","volume":"9"},"uris":["http://www.mendeley.com/documents/?uuid=a977c798-ce1b-4cd4-8552-83c0fdd90e83"]},{"id":"ITEM-2","itemData":{"DOI":"10.1080/10934529.2014.951233","ISSN":"15324117","PMID":"25320855","abstract":"Managed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Engineering","id":"ITEM-2","issue":"14","issued":{"date-parts":[["2014"]]},"page":"1685-1692","title":"Assessment of virus removal by managed aquifer recharge at three full-scale operations","type":"article-journal","volume":"49"},"uris":["http://www.mendeley.com/documents/?uuid=fceb6330-eae6-4203-8437-32ffcc3bcf0d"]}],"mendeley":{"formattedCitation":"(Betancourt et al., 2014; Haramoto and Kitajima, 2017)","plainTextFormattedCitation":"(Betancourt et al., 2014; Haramoto and Kitajima, 2017)","previouslyFormattedCitation":"(Betancourt et al., 2014; Haramoto and Kitajima, 2017)"},"properties":{"noteIndex":0},"schema":"https://github.com/citation-style-language/schema/raw/master/csl-citation.json"}</w:instrText>
            </w:r>
            <w:r w:rsidRPr="00CC11A0">
              <w:rPr>
                <w:rFonts w:ascii="Times New Roman" w:eastAsia="Times New Roman" w:hAnsi="Times New Roman" w:cs="Times New Roman"/>
                <w:color w:val="000000" w:themeColor="text1"/>
                <w:sz w:val="20"/>
                <w:szCs w:val="20"/>
                <w:lang w:eastAsia="en-GB"/>
              </w:rPr>
              <w:fldChar w:fldCharType="separate"/>
            </w:r>
            <w:r w:rsidRPr="00CC11A0">
              <w:rPr>
                <w:rFonts w:ascii="Times New Roman" w:eastAsia="Times New Roman" w:hAnsi="Times New Roman" w:cs="Times New Roman"/>
                <w:noProof/>
                <w:color w:val="000000" w:themeColor="text1"/>
                <w:sz w:val="20"/>
                <w:szCs w:val="20"/>
                <w:lang w:eastAsia="en-GB"/>
              </w:rPr>
              <w:t>(Betancourt et al., 2014; Haramoto and Kitajima, 2017)</w:t>
            </w:r>
            <w:r w:rsidRPr="00CC11A0">
              <w:rPr>
                <w:rFonts w:ascii="Times New Roman" w:eastAsia="Times New Roman" w:hAnsi="Times New Roman" w:cs="Times New Roman"/>
                <w:color w:val="000000" w:themeColor="text1"/>
                <w:sz w:val="20"/>
                <w:szCs w:val="20"/>
                <w:lang w:eastAsia="en-GB"/>
              </w:rPr>
              <w:fldChar w:fldCharType="end"/>
            </w:r>
          </w:p>
        </w:tc>
      </w:tr>
      <w:tr w:rsidR="00282E7A" w:rsidRPr="00CC11A0" w14:paraId="75AD4447"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5B511DAF"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Aichi virus</w:t>
            </w:r>
          </w:p>
        </w:tc>
        <w:tc>
          <w:tcPr>
            <w:tcW w:w="1363" w:type="dxa"/>
            <w:noWrap/>
            <w:hideMark/>
          </w:tcPr>
          <w:p w14:paraId="51ECBC08"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Treated water</w:t>
            </w:r>
          </w:p>
        </w:tc>
        <w:tc>
          <w:tcPr>
            <w:tcW w:w="1268" w:type="dxa"/>
            <w:noWrap/>
            <w:hideMark/>
          </w:tcPr>
          <w:p w14:paraId="01F6699C"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minus 1 - 2.037</w:t>
            </w:r>
          </w:p>
        </w:tc>
        <w:tc>
          <w:tcPr>
            <w:tcW w:w="1142" w:type="dxa"/>
            <w:noWrap/>
            <w:hideMark/>
          </w:tcPr>
          <w:p w14:paraId="653E2BF5"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54D1C3F5"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5</w:t>
            </w:r>
          </w:p>
        </w:tc>
        <w:tc>
          <w:tcPr>
            <w:tcW w:w="716" w:type="dxa"/>
            <w:noWrap/>
            <w:hideMark/>
          </w:tcPr>
          <w:p w14:paraId="0E575DF5"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154</w:t>
            </w:r>
          </w:p>
        </w:tc>
        <w:tc>
          <w:tcPr>
            <w:tcW w:w="694" w:type="dxa"/>
            <w:noWrap/>
            <w:hideMark/>
          </w:tcPr>
          <w:p w14:paraId="75F8F3E6"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63</w:t>
            </w:r>
          </w:p>
        </w:tc>
        <w:tc>
          <w:tcPr>
            <w:tcW w:w="6095" w:type="dxa"/>
            <w:noWrap/>
            <w:hideMark/>
          </w:tcPr>
          <w:p w14:paraId="57FCA238" w14:textId="77777777" w:rsidR="00282E7A" w:rsidRPr="00303E9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B0339B">
              <w:rPr>
                <w:rFonts w:ascii="Times New Roman" w:eastAsia="Times New Roman" w:hAnsi="Times New Roman" w:cs="Times New Roman"/>
                <w:i/>
                <w:iCs/>
                <w:color w:val="000000" w:themeColor="text1"/>
                <w:sz w:val="20"/>
                <w:szCs w:val="20"/>
                <w:lang w:eastAsia="en-GB"/>
              </w:rPr>
              <w:t>(Canh et al., 2021)Haramoto and Kitajima (2017)(Prevost et al., 2016)(Malla et al., 2019)</w:t>
            </w:r>
          </w:p>
          <w:p w14:paraId="13F106D7"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64D5B5D3" w14:textId="61FFD8C5"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Research","id":"ITEM-1","issued":{"date-parts":[["2021"]]},"page":"116674","publisher":"Elsevier Ltd","title":"Application of Capsid Integrity (RT-)qPCR to Assessing Occurrence of Intact Viruses in Surface Water and Tap Water in Japan","type":"article-journal","volume":"189"},"uris":["http://www.mendeley.com/documents/?uuid=9617ca47-2850-42d0-abe7-8c218ef67226"]},{"id":"ITEM-2","itemData":{"DOI":"10.1007/s12560-017-9283-7","ISSN":"18670342","PMID":"28185207","abstract":"Aichi virus 1 genomes were detected by quantitative PCR in groundwater from shallow dug (10/22) and tube wells (1/15), river water (14/14), and sewage (1/1), with the maximum concentration of 4.0 × 109 copies/l. Nucleotide sequencing analysis demonstrated the prevalence of genotype B in the virus positive samples.","author":[{"dropping-particle":"","family":"Haramoto","given":"Eiji","non-dropping-particle":"","parse-names":false,"suffix":""},{"dropping-particle":"","family":"Kitajima","given":"Masaaki","non-dropping-particle":"","parse-names":false,"suffix":""}],"container-title":"Food and Environmental Virology","id":"ITEM-2","issue":"3","issued":{"date-parts":[["2017"]]},"page":"350-353","publisher":"Springer US","title":"Quantification and Genotyping of Aichi Virus 1 in Water Samples in the Kathmandu Valley, Nepal","type":"article-journal","volume":"9"},"uris":["http://www.mendeley.com/documents/?uuid=a977c798-ce1b-4cd4-8552-83c0fdd90e83"]},{"id":"ITEM-3","itemData":{"DOI":"10.1016/j.watres.2015.12.049","ISSN":"18792448","PMID":"26773484","abstract":"After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Research","id":"ITEM-3","issued":{"date-parts":[["2016"]]},"page":"68-76","publisher":"Elsevier Ltd","title":"Viral persistence in surface and drinking water: Suitability of PCR pre-treatment with intercalating dyes","type":"article-journal","volume":"91"},"uris":["http://www.mendeley.com/documents/?uuid=3c9d6fa4-5d45-454d-a428-530512abc8b6"]},{"id":"ITEM-4","itemData":{"author":[{"dropping-particle":"","family":"Malla","given":"Bikash","non-dropping-particle":"","parse-names":false,"suffix":""},{"dropping-particle":"","family":"Shrestha","given":"Rajani Ghaju","non-dropping-particle":"","parse-names":false,"suffix":""},{"dropping-particle":"","family":"Tandukar","given":"Sarmila","non-dropping-particle":"","parse-names":false,"suffix":""},{"dropping-particle":"","family":"Bhandari","given":"Dinesh","non-dropping-particle":"","parse-names":false,"suffix":""}],"container-title":"Pathogens","id":"ITEM-4","issue":"81","issued":{"date-parts":[["2019"]]},"page":"1-13","title":"Detection of Pathogenic Viruses , Pathogen Indicators , and Fecal-Source Markers within Tanker Water and","type":"article-journal","volume":"8"},"uris":["http://www.mendeley.com/documents/?uuid=8481b94b-e348-46a2-b062-ccf3daa9b619"]}],"mendeley":{"formattedCitation":"(Canh et al., 2021; Haramoto and Kitajima, 2017; Malla et al., 2019; Prevost et al., 2016)","plainTextFormattedCitation":"(Canh et al., 2021; Haramoto and Kitajima, 2017; Malla et al., 2019; Prevost et al., 2016)","previouslyFormattedCitation":"(Canh et al., 2021; Haramoto and Kitajima, 2017; Malla et al., 2019; Prevost et al., 2016)"},"properties":{"noteIndex":0},"schema":"https://github.com/citation-style-language/schema/raw/master/csl-citation.json"}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303E9A">
              <w:rPr>
                <w:rFonts w:ascii="Times New Roman" w:eastAsia="Times New Roman" w:hAnsi="Times New Roman" w:cs="Times New Roman"/>
                <w:noProof/>
                <w:color w:val="000000" w:themeColor="text1"/>
                <w:sz w:val="20"/>
                <w:szCs w:val="20"/>
                <w:lang w:eastAsia="en-GB"/>
              </w:rPr>
              <w:t>(Canh et al., 2021; Haramoto and Kitajima, 2017; Malla et al., 2019; Prevost et al., 2016)</w:t>
            </w:r>
            <w:r>
              <w:rPr>
                <w:rFonts w:ascii="Times New Roman" w:eastAsia="Times New Roman" w:hAnsi="Times New Roman" w:cs="Times New Roman"/>
                <w:color w:val="000000" w:themeColor="text1"/>
                <w:sz w:val="20"/>
                <w:szCs w:val="20"/>
                <w:lang w:eastAsia="en-GB"/>
              </w:rPr>
              <w:fldChar w:fldCharType="end"/>
            </w:r>
          </w:p>
        </w:tc>
      </w:tr>
      <w:tr w:rsidR="00282E7A" w:rsidRPr="00CC11A0" w14:paraId="0C8BF94C"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132155D3"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Adenovirus</w:t>
            </w:r>
          </w:p>
        </w:tc>
        <w:tc>
          <w:tcPr>
            <w:tcW w:w="1363" w:type="dxa"/>
            <w:noWrap/>
            <w:hideMark/>
          </w:tcPr>
          <w:p w14:paraId="00E64737"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Treated effluent</w:t>
            </w:r>
          </w:p>
        </w:tc>
        <w:tc>
          <w:tcPr>
            <w:tcW w:w="1268" w:type="dxa"/>
            <w:noWrap/>
            <w:hideMark/>
          </w:tcPr>
          <w:p w14:paraId="1D46A801"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3.5-8.95</w:t>
            </w:r>
          </w:p>
        </w:tc>
        <w:tc>
          <w:tcPr>
            <w:tcW w:w="1142" w:type="dxa"/>
            <w:noWrap/>
            <w:hideMark/>
          </w:tcPr>
          <w:p w14:paraId="3AA7E97C"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799106A3" w14:textId="6ECD7AF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277#</w:t>
            </w:r>
          </w:p>
        </w:tc>
        <w:tc>
          <w:tcPr>
            <w:tcW w:w="716" w:type="dxa"/>
            <w:noWrap/>
            <w:hideMark/>
          </w:tcPr>
          <w:p w14:paraId="4BB89FC3" w14:textId="5BF34C0A"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353#</w:t>
            </w:r>
          </w:p>
        </w:tc>
        <w:tc>
          <w:tcPr>
            <w:tcW w:w="694" w:type="dxa"/>
            <w:noWrap/>
            <w:hideMark/>
          </w:tcPr>
          <w:p w14:paraId="1C50706B"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33</w:t>
            </w:r>
          </w:p>
        </w:tc>
        <w:tc>
          <w:tcPr>
            <w:tcW w:w="6095" w:type="dxa"/>
            <w:noWrap/>
            <w:hideMark/>
          </w:tcPr>
          <w:p w14:paraId="382AA480" w14:textId="5747D4C2" w:rsidR="00282E7A" w:rsidRPr="002B5AC2"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B0339B">
              <w:rPr>
                <w:rFonts w:ascii="Times New Roman" w:eastAsia="Times New Roman" w:hAnsi="Times New Roman" w:cs="Times New Roman"/>
                <w:i/>
                <w:iCs/>
                <w:color w:val="000000" w:themeColor="text1"/>
                <w:sz w:val="20"/>
                <w:szCs w:val="20"/>
                <w:lang w:eastAsia="en-GB"/>
              </w:rPr>
              <w:t>(Purnell et al., 2020)(Morrison et al., 2020)(</w:t>
            </w:r>
            <w:proofErr w:type="spellStart"/>
            <w:r w:rsidRPr="00B0339B">
              <w:rPr>
                <w:rFonts w:ascii="Times New Roman" w:eastAsia="Times New Roman" w:hAnsi="Times New Roman" w:cs="Times New Roman"/>
                <w:i/>
                <w:iCs/>
                <w:color w:val="000000" w:themeColor="text1"/>
                <w:sz w:val="20"/>
                <w:szCs w:val="20"/>
                <w:lang w:eastAsia="en-GB"/>
              </w:rPr>
              <w:t>Tandukar</w:t>
            </w:r>
            <w:proofErr w:type="spellEnd"/>
            <w:r w:rsidRPr="00B0339B">
              <w:rPr>
                <w:rFonts w:ascii="Times New Roman" w:eastAsia="Times New Roman" w:hAnsi="Times New Roman" w:cs="Times New Roman"/>
                <w:i/>
                <w:iCs/>
                <w:color w:val="000000" w:themeColor="text1"/>
                <w:sz w:val="20"/>
                <w:szCs w:val="20"/>
                <w:lang w:eastAsia="en-GB"/>
              </w:rPr>
              <w:t xml:space="preserve"> et al., 2020)(Farkas et al., 2018)Katayama et al., 2008Simmons and </w:t>
            </w:r>
            <w:proofErr w:type="spellStart"/>
            <w:r w:rsidRPr="00B0339B">
              <w:rPr>
                <w:rFonts w:ascii="Times New Roman" w:eastAsia="Times New Roman" w:hAnsi="Times New Roman" w:cs="Times New Roman"/>
                <w:i/>
                <w:iCs/>
                <w:color w:val="000000" w:themeColor="text1"/>
                <w:sz w:val="20"/>
                <w:szCs w:val="20"/>
                <w:lang w:eastAsia="en-GB"/>
              </w:rPr>
              <w:t>Xagoraraki</w:t>
            </w:r>
            <w:proofErr w:type="spellEnd"/>
            <w:r w:rsidRPr="00B0339B">
              <w:rPr>
                <w:rFonts w:ascii="Times New Roman" w:eastAsia="Times New Roman" w:hAnsi="Times New Roman" w:cs="Times New Roman"/>
                <w:i/>
                <w:iCs/>
                <w:color w:val="000000" w:themeColor="text1"/>
                <w:sz w:val="20"/>
                <w:szCs w:val="20"/>
                <w:lang w:eastAsia="en-GB"/>
              </w:rPr>
              <w:t>, 2011Prevost et al. (2015)Betancourt et al., 2014(Wu et al., 2020)Hamza et al., 2011Kitajima et al., 2014Qiu 2018Schlindwein et al., 2010</w:t>
            </w:r>
          </w:p>
          <w:p w14:paraId="79BA0478" w14:textId="77777777" w:rsidR="00282E7A" w:rsidRPr="002B5AC2"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27BDA44E" w14:textId="560EA836" w:rsidR="00282E7A" w:rsidRPr="002B5AC2"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2B5AC2">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{"citationItems":[{"id":"ITEM-1","itemData":{"DOI":"10.1016/j.scitotenv.2020.137799","ISSN":"18791026","PMID":"32197157","abstract":"Water deficit, exacerbated by global population increases and climate change, necessitates the investigation of alternative non-traditional water sources to augment existing supplies. Indirect potable reuse (IPR) represents a promising alternative water source in water-stressed regions. Of high concern is the presence of pathogenic microorganisms in wastewater, such as enteric viruses, protozoa and bacteria. Therefore, a greater understanding of the potential impact to human health is required. The aim of this research was to use a quantitative microbial risk assessment (QMRA) approach to calculate the probability of potential pathogen infection risk to the public in surface waters used for a range of recreational activities under scenarios: 1) existing de facto wastewater reuse conditions; 2) after augmentation with conventionally treated wastewater; and 3) after augmentation with reclaimed wastewater from proposed IPR schemes. Forty-four 31 l samples were collected from river sites and a coastal wastewater treatment works from July 2016–May 2017. Concentrations of faecal indicator organisms (enterococci, faecal coliforms, somatic coliphages and Bacteroides phages) determined using culture-based approaches and selected pathogens (adenovirus, Salmonella and Cryptosporidium) determined using molecular approaches (qPCR) were used to inform QMRA. The mean probability of infection from adenovirus under de facto conditions was high (&gt;0.90) for all recreational activities, per single event. The risk of adenovirus and Cryptosporidium infection increased under augmentation scenario (2) (mean probability 0.95–1.00 and 0.01–0.06 per single event, respectively). Adenovirus and Cryptosporidium infection risk decreased under reclaimed water augmentation scenario (3) (mean probability &lt;0.79, excluding swimming, which remained 1.00 and &lt;0.01 per single event, respectively). Pathogen reduction after reclaimed water augmentation in surface waters impacted by de facto reuse, provides important evidence for alternative water supply option selection. As such, this evidence may inform water managers and the public of the potential benefits of IPR and improve acceptance of such practices in the future.","author":[{"dropping-particle":"","family":"Purnell","given":"Sarah","non-dropping-particle":"","parse-names":false,"suffix":""},{"dropping-particle":"","family":"Halliday","given":"Andrew","non-dropping-particle":"","parse-names":false,"suffix":""},{"dropping-particle":"","family":"Newman","given":"Freya","non-dropping-particle":"","parse-names":false,"suffix":""},{"dropping-particle":"","family":"Sinclair","given":"Christine","non-dropping-particle":"","parse-names":false,"suffix":""},{"dropping-particle":"","family":"Ebdon","given":"James","non-dropping-particle":"","parse-names":false,"suffix":""}],"container-title":"Science of the Total Environment","id":"ITEM-1","issued":{"date-parts":[["2020"]]},"page":"137799","publisher":"Elsevier B.V.","title":"Pathogen infection risk to recreational water users, associated with surface waters impacted by de facto and indirect potable reuse activities","type":"article-journal","volume":"722"},"uris":["http://www.mendeley.com/documents/?uuid=98e618a9-0ab5-4d67-85d1-e1b6261b0ef8"]},{"id":"ITEM-2","itemData":{"DOI":"10.1016/j.watres.2020.115812","ISSN":"18792448","PMID":"32311575","abstract":"Increased water demands have led to a notable interest in the use of treated wastewater for reuse. Typically, this results from the implementation of advanced treatment of final effluent from wastewater treatment plants prior to reuse for potable or non-potable purposes. Soil aquifer treatment (SAT) is a natural treatment process in which water from sources of varying quality is infiltrated into the soil to further improve its quality. The goal of this study was to determine the log10 reduction values (LRVs) of viruses naturally present in treated effluent and evaluate two potential indicators of virus removal and transport, pepper mild mottle virus (PMMoV) and crAssphage, during SAT of treated effluent. Groundwater was sampled at three wells with different attributes within the Sweetwater Recharge Facility (SWRF) in Tucson, AZ. These sites vary greatly in operational parameters such as effluent infiltration rates and wetting/drying cycles, which may influence virus removal efficiency. Detection of adenovirus, enterovirus, PMMoV, and crAssphage were determined by qPCR/RT-qPCR and log10 reduction values (LRVs) were determined. PMMoV and crAssphage were detected in groundwater associated with a set of recharge basins that exhibited shorter wetting/drying cycles and faster infiltration rates. LRVs for crAssphage and PMMoV at this site ranged from 3.9 to 5.8, respectively. Moreover, PMMoV was detected downflow of the SAT sites, indicating the potential degradation of microbial groundwater quality in the region surrounding managed aquifer recharge facilities. Overall, PMMoV and crAssphage showed potential as conservative process indicators of virus removal during SAT, particularly for attribution of LRV credits. Moreover, the detection of these viruses indicated the potential influence of wetting/drying cycles on virus removal by SAT, a parameter that has not yet been studied with respect to biological contaminants.","author":[{"dropping-particle":"","family":"Morrison","given":"Christina M.","non-dropping-particle":"","parse-names":false,"suffix":""},{"dropping-particle":"","family":"Betancourt","given":"Walter Q.","non-dropping-particle":"","parse-names":false,"suffix":""},{"dropping-particle":"","family":"Quintanar","given":"Daniel R.","non-dropping-particle":"","parse-names":false,"suffix":""},{"dropping-particle":"","family":"Lopez","given":"Gerardo U.","non-dropping-particle":"","parse-names":false,"suffix":""},{"dropping-particle":"","family":"Pepper","given":"Ian L.","non-dropping-particle":"","parse-names":false,"suffix":""},{"dropping-particle":"","family":"Gerba","given":"Charles P.","non-dropping-particle":"","parse-names":false,"suffix":""}],"container-title":"Water Research","id":"ITEM-2","issued":{"date-parts":[["2020"]]},"page":"115812","publisher":"Elsevier Ltd","title":"Potential indicators of virus transport and removal during soil aquifer treatment of treated wastewater effluent","type":"article-journal","volume":"177"},"uris":["http://www.mendeley.com/documents/?uuid=96a2a3da-8da1-42da-9cd9-06a3eb740c6b"]},{"id":"ITEM-3","itemData":{"DOI":"10.1007/s12560-020-09436-y","ISBN":"0123456789","ISSN":"18670342","PMID":"32666473","abstract":"Monthly sampling was conducted at a drinking water treatment plant (DWTP) in Southern Louisiana, USA from March 2017 to February 2018 to determine the prevalence and reduction efficiency of pathogenic and indicator viruses. Water samples were collected from the DWTP at three different treatment stages (raw, secondary-treated, and chlorinated drinking water) and subjected to quantification of seven pathogenic viruses and three indicator viruses [pepper mild mottle virus (PMMoV), tobacco mosaic virus (TMV), and crAssphage] based on quantitative polymerase chain reaction. Among the seven pathogenic viruses tested, only Aichi virus 1 (AiV-1) (7/12, 58%) and noroviruses of genogroup II (NoVs-GII) (2/12, 17%) were detected in the raw water samples. CrAssphage had the highest positive ratio at 78% (28/36), and its concentrations were significantly higher than those of the other indicator viruses for all three water types (P &lt; 0.05). The reduction ratios of AiV-1 (0.7 ± 0.5 log10; n = 7) during the whole treatment process were the lowest among the tested viruses, followed by crAssphage (1.1 ± 1.9 log10; n = 9), TMV (1.3 ± 0.9 log10; n = 8), PMMoV (1.7 ± 0.8 log10; n = 12), and NoVs-GII (3.1 ± 0.1 log10; n = 2). Considering the high abundance and relatively low reduction, crAssphage was judged to be an appropriate process indicator during drinking water treatment. To the best of our knowledge, this is the first study to assess the reduction of crAssphage and TMV during drinking water treatment.","author":[{"dropping-particle":"","family":"Tandukar","given":"Sarmila","non-dropping-particle":"","parse-names":false,"suffix":""},{"dropping-particle":"","family":"Sherchan","given":"Samendra P.","non-dropping-particle":"","parse-names":false,"suffix":""},{"dropping-particle":"","family":"Haramoto","given":"Eiji","non-dropping-particle":"","parse-names":false,"suffix":""}],"container-title":"Food and Environmental Virology","id":"ITEM-3","issue":"3","issued":{"date-parts":[["2020"]]},"page":"269-273","publisher":"Springer US","title":"Reduction of Pathogenic and Indicator Viruses at a Drinking Water Treatment Plant in Southern Louisiana, USA","type":"article-journal","volume":"12"},"uris":["http://www.mendeley.com/documents/?uuid=da7688c4-4b74-4360-9a69-0f30b9235f1b"]},{"id":"ITEM-4","itemData":{"DOI":"10.1016/j.scitotenv.2018.04.038","ISSN":"18791026","PMID":"29710623","abstract":"Enteric viruses represent a global public health threat and are implicated in numerous foodborne and waterborne disease outbreaks. Nonetheless, relatively little is known of their fate and stability in the environment. In this study we used carefully validated methods to monitor enteric viruses, namely adenovirus (AdV), JC polyomavirus (JCV), noroviruses (NoVs), sapovirus (SaV) and hepatitis A and E viruses (HAV and HEV) from wastewater source to beaches and shellfish beds. Wastewater influent and effluent, surface water, sediment and shellfish samples were collected in the Conwy catchment (North Wales, UK) once a month for one year. High concentrations of AdV and JCV were found in the majority of samples, and no seasonal patterns were observed. No HAV and HEV were detected and no related illnesses were reported in the area during the period of sampling. Noroviruses and SaV were also detected at high concentrations in wastewater and surface water, and their presence correlated with local gastroenteritis outbreaks during the spring and autumn seasons. Noroviruses were also found in estuarine sediment and in shellfish harvested for human consumption. As PCR-based methods were used for quantification, viral infectivity and degradation was estimated using a NoV capsid integrity assay. The assay revealed low-levels of viral decay in wastewater effluent compared to influent, and more significant decay in environmental waters and sediment. Results suggest that AdV and JCV may be suitable markers for the assessment of the spatial distribution of wastewater contamination in the environment; and pathogenic viruses can be directly monitored during and after reported outbreaks to prevent further environment-derived illnesses.","author":[{"dropping-particle":"","family":"Farkas","given":"Kata","non-dropping-particle":"","parse-names":false,"suffix":""},{"dropping-particle":"","family":"Cooper","given":"David M.","non-dropping-particle":"","parse-names":false,"suffix":""},{"dropping-particle":"","family":"McDonald","given":"James E.","non-dropping-particle":"","parse-names":false,"suffix":""},{"dropping-particle":"","family":"Malham","given":"Shelagh K.","non-dropping-particle":"","parse-names":false,"suffix":""},{"dropping-particle":"","family":"Rougemont","given":"Alexis","non-dropping-particle":"de","parse-names":false,"suffix":""},{"dropping-particle":"","family":"Jones","given":"Davey L.","non-dropping-particle":"","parse-names":false,"suffix":""}],"container-title":"Science of the Total Environment","id":"ITEM-4","issued":{"date-parts":[["2018"]]},"page":"1174-1183","publisher":"The Authors","title":"Seasonal and spatial dynamics of enteric viruses in wastewater and in riverine and estuarine receiving waters","type":"article-journal","volume":"634"},"uris":["http://www.mendeley.com/documents/?uuid=1a830d13-c931-4541-b003-c8594aefacaf"]},{"id":"ITEM-5","itemData":{"DOI":"10.1016/j.watres.2007.10.029","ISSN":"00431354","PMID":"17996920","abstract":"Sewerage systems are important nodes to monitor human enteric pathogens transmitted via water. A quantitative virus survey was performed once a month for a year to understand the seasonal profiles of noroviruses genotype 1 and genotype 2, enteroviruses, and adenoviruses in sewerage systems. A total of 72 samples of influent, secondary-treated wastewater before chlorination and effluent were collected from six wastewater treatment plants in Japan. Viruses were successfully recovered from 100 ml of influent and 1000 ml of the secondary-treated wastewater and effluent using the acid rinse method. Viruses were determined by the RT-PCR or PCR method to obtain the most probable number for each sample. All the samples were also assayed for fecal coliforms (FCs) by a double-layer method. The seasonal profiles of noroviruses genotype 1 and genotype 2 in influent were very similar, i.e. they were abundant in winter (from November to March) at a geometric mean value of 190 and 200 RT-PCR units/ml, respectively, and less frequent in summer (from June to September), at 4.9 and 9.1 RT-PCR units/ml, respectively. The concentrations of enteroviruses and adenoviruses were mostly constant all the year round, 17 RT-PCR units/ml and 320 PCR units/ml in influent, and 0.044 RT-PCR units/ml and 7.0 PCR units/ml in effluent, respectively. © 2007 Elsevier Ltd. All rights reserved.","author":[{"dropping-particle":"","family":"Katayama","given":"Hiroyuki","non-dropping-particle":"","parse-names":false,"suffix":""},{"dropping-particle":"","family":"Haramoto","given":"Eiji","non-dropping-particle":"","parse-names":false,"suffix":""},{"dropping-particle":"","family":"Oguma","given":"Kumiko","non-dropping-particle":"","parse-names":false,"suffix":""},{"dropping-particle":"","family":"Yamashita","given":"Hiromasa","non-dropping-particle":"","parse-names":false,"suffix":""},{"dropping-particle":"","family":"Tajima","given":"Atsushi","non-dropping-particle":"","parse-names":false,"suffix":""},{"dropping-particle":"","family":"Nakajima","given":"Hideichiro","non-dropping-particle":"","parse-names":false,"suffix":""},{"dropping-particle":"","family":"Ohgaki","given":"Shinichiro","non-dropping-particle":"","parse-names":false,"suffix":""}],"container-title":"Water Research","id":"ITEM-5","issue":"6-7","issued":{"date-parts":[["2008"]]},"page":"1441-1448","title":"One-year monthly quantitative survey of noroviruses, enteroviruses, and adenoviruses in wastewater collected from six plants in Japan","type":"article-journal","volume":"42"},"uris":["http://www.mendeley.com/documents/?uuid=6463db91-4270-4f34-b525-444ef5c9bdad"]},{"id":"ITEM-6","itemData":{"DOI":"10.1016/j.watres.2011.04.001","ISSN":"18792448","PMID":"21570703","abstract":"In the United States, infectious human enteric viruses are introduced daily into the environment through the discharge of treated water and the digested sludge (biosolids). In this study, a total of 30 wastewater and 6 biosolids samples were analyzed over five months (May-September 2008-2009) from five full-scale wastewater treatment plants (WWTPs) in Michigan using real-time PCR and cell culture assays. Samples were collected from four different locations at each WWTP (influent, pre-disinfection, post-disinfection and biosolids) using the 1MDS electropositive cartridge filter. Adenovirus (HAdV), enterovirus (EV) and norovirus genogroup II (NoV GGII) were detected in 100%, 67% and 10%, respectively of the wastewater samples using real-time PCR. Cytopathic effect (CPE) was present in 100% of the cell culture samples for influent, pre- and post-disinfection and biosolids with an average log concentration of 4.1 (2.9-4.7, range) 1.1 (0.0-2.3, range) and 0.5 (0.0-1.6, range) MPN/100 L and 2.1 (0.5-4.1) viruses/g, respectively. A significant log reduction in infectious viruses throughout the wastewater treatment process was observed at an average 4.2 (1.9-5.0, range) log units. A significant difference (p-value &lt;0.05) was observed using real-time PCR data for HAdV but not for EV (p-value &gt;0.05) removal in MBR as compared to conventional treatment. MBR treatment was able to achieve an additional 2 and 0.5 log reduction of HAdV and EV, respectively. This study has demonstrated the release of infectious enteric viruses in the final effluent and biosolids of wastewater treatment into the environment. © 2011 Elsevier Ltd.","author":[{"dropping-particle":"","family":"Simmons","given":"Fredrick James","non-dropping-particle":"","parse-names":false,"suffix":""},{"dropping-particle":"","family":"Xagoraraki","given":"Irene","non-dropping-particle":"","parse-names":false,"suffix":""}],"container-title":"Water Research","id":"ITEM-6","issue":"12","issued":{"date-parts":[["2011"]]},"page":"3590-3598","publisher":"Elsevier Ltd","title":"Release of infectious human enteric viruses by full-scale wastewater utilities","type":"article-journal","volume":"45"},"uris":["http://www.mendeley.com/documents/?uuid=c6986370-5575-4179-b76a-774c873bba5d"]},{"id":"ITEM-7","itemData":{"DOI":"10.1016/j.envint.2015.03.004","ISSN":"18736750","PMID":"25795193","abstract":"Although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International","id":"ITEM-7","issued":{"date-parts":[["2015"]]},"page":"42-50","publisher":"Elsevier B.V.","title":"Large scale survey of enteric viruses in river and waste water underlines the health status of the local population","type":"article-journal","volume":"79"},"uris":["http://www.mendeley.com/documents/?uuid=42e684cb-d9a3-434f-a8a7-271128b4b7c0"]},{"id":"ITEM-8","itemData":{"DOI":"10.1080/10934529.2014.951233","ISSN":"15324117","PMID":"25320855","abstract":"Managed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Engineering","id":"ITEM-8","issue":"14","issued":{"date-parts":[["2014"]]},"page":"1685-1692","title":"Assessment of virus removal by managed aquifer recharge at three full-scale operations","type":"article-journal","volume":"49"},"uris":["http://www.mendeley.com/documents/?uuid=fceb6330-eae6-4203-8437-32ffcc3bcf0d"]},{"id":"ITEM-9","itemData":{"DOI":"10.1016/j.watres.2010.10.021","ISSN":"00431354","PMID":"21074236","abstract":"A reliable indicator is needed to predict and reduce the risk of infection associated with fecal contamination of surface water. Since Pepper mild mottle virus (PMMoV), human picobirnaviruses (hPBV) and Torque teno virus (TTV) have been detected at substantial levels in human feces, we explored whether detection of nucleic acids of these viruses is a suitable indicator of fecal contamination in river water. From September 2008 to December 2009, water samples (n = 111) were collected from the Ruhr and Rhine rivers and from the influents and effluents of a wastewater plant (n = 12). Quantitative real time (RT-) PCR was used to determine the abundance of PMMoV, hPBV, and TTV in comparison to human adenoviruses (HAdV) and human polyomaviruses (HPyV) that are frequently detected in surface water and were previously proposed as indicators. While PMMoV was detected in all river water samples, the other viruses were detected less frequently. The concentration of the studied viruses in positive river water ranged from 5 × 101 to 1.07 × 106 genome equivalents per liter (gen.equ./l). All wastewater samples were positive for PMMoV, HAdV and HPyV, while TTV and hPBV were detected in 6/12 and 3/12 of samples, respectively. To determine if PMMoV is specific to human-derived fecal waste, fecal samples from human (n = 20) and animal (n = 53) were also tested. In contrast to the ubiquity of PMMoV in human feces (19/20) the virus was only detected at low concentration in a minority of the animal fecal samples tested (7/15 from chicken, 1/10 from Geese and 1/6 from cows). Therefore, in this setting TTV and hPBV do not seem to be suitable indicators of fecal contamination in water. Whereas, the high excretion level and dissemination of PMMoV in human sewage and river water suggest that PMMoV could be a promising indicator of fecal pollution in surface water. © 2010 Elsevier Ltd.","author":[{"dropping-particle":"","family":"Hamza","given":"Ibrahim Ahmed","non-dropping-particle":"","parse-names":false,"suffix":""},{"dropping-particle":"","family":"Jurzik","given":"Lars","non-dropping-particle":"","parse-names":false,"suffix":""},{"dropping-particle":"","family":"Überla","given":"Klaus","non-dropping-particle":"","parse-names":false,"suffix":""},{"dropping-particle":"","family":"Wilhelm","given":"Michael","non-dropping-particle":"","parse-names":false,"suffix":""}],"container-title":"Water Research","id":"ITEM-9","issue":"3","issued":{"date-parts":[["2011"]]},"page":"1358-1368","title":"Evaluation of pepper mild mottle virus, human picobirnavirus and Torque teno virus as indicators of fecal contamination in river water","type":"article-journal","volume":"45"},"uris":["http://www.mendeley.com/documents/?uuid=30299c3d-6d50-4497-ac42-567e984e3683"]},{"id":"ITEM-10","itemData":{"DOI":"10.1016/j.scitotenv.2014.04.087","ISSN":"18791026","PMID":"24836386","abstract":"Waterborne pathogenic viruses discharged from wastewater treatment plants (WWTPs) pose potential public health risks. In the present study, we investigated the relative abundance, occurrence, and reduction of eleven different viruses at two WWTPs in southern Arizona over a 12-month period, from August 2011 to July 2012. Influent and effluent samples from the two WWTPs were collected monthly. Viruses were concentrated using an electronegative filter method and quantified using TaqMan-based quantitative PCR (qPCR) assays for each of the virus types (i.e., genogroup I, II and IV noroviruses, sapovirus, enterovirus, group A rotavirus, Aichi virus, pepper mild mottle virus, adenovirus, and JC and BK polyomaviruses), with murine norovirus internal control for the monitoring of extraction-RT-qPCR efficiencies. The pepper mild mottle virus, a plant virus, was found to be the most prevalent virus in both influent and effluent wastewater (annual mean concentration of 3.7-4.4×106copies/L and 4.6-6.3×105 copies/L in influent and effluent wastewater, respectively), showing a low reduction by the treatment processes (0.76-0.99 annual mean log10 reduction), and no significant seasonal change in concentration. Aichi virus, a human enteric virus, was also found in greater abundance, and showed lower reduction during wastewater treatment than other human enteric viruses. Our results suggest that these viruses could be used as potential indicators of wastewater reclamation system performance, with respect to virus occurrence and removal. © 2014 Elsevier B.V.","author":[{"dropping-particle":"","family":"Kitajima","given":"Masaaki","non-dropping-particle":"","parse-names":false,"suffix":""},{"dropping-particle":"","family":"Iker","given":"Brandon C.","non-dropping-particle":"","parse-names":false,"suffix":""},{"dropping-particle":"","family":"Pepper","given":"Ian L.","non-dropping-particle":"","parse-names":false,"suffix":""},{"dropping-particle":"","family":"Gerba","given":"Charles P.","non-dropping-particle":"","parse-names":false,"suffix":""}],"container-title":"Science of the Total Environment","id":"ITEM-10","issue":"1","issued":{"date-parts":[["2014"]]},"page":"290-296","publisher":"Elsevier B.V.","title":"Relative abundance and treatment reduction of viruses during wastewater treatment processes - Identification of potential viral indicators","type":"article-journal","volume":"488-489"},"uris":["http://www.mendeley.com/documents/?uuid=92594191-3a8a-4f36-af7c-060c6772874b"]},{"id":"ITEM-11","itemData":{"DOI":"10.1016/j.watres.2018.09.057","ISSN":"18792448","PMID":"30300783","abstract":"Ultraviolet (UV) disinfection is widely used to inactivate microorganisms prior to release of treated municipal wastewater. However, limited data are available for in situ inactivation of infectious enteric viruses by UV treatment at full-scale. In this study, a total of 51 pre-UV and 50 post-UV samples were collected over a two-year period from two wastewater treatment plants (WWTPs) and analyzed for noroviruses, rotavirus, reovirus, sapovirus, astrovirus, enteroviruses, adenoviruses and JC virus. Both pre-UV and post-UV samples had relatively high concentrations of these viruses determined by qPCR. Infectious viruses were also observed in 98% of pre-UV samples and 76% of post-UV samples by cell culture, using either cytopathic effect (CPE) or integrated cell culture with qPCR (ICC-qPCR). Reovirus was the most common virus detected by ICC-qPCR, present in 92% of pre-UV and 48% of post-UV samples. Infectious enterovirus and adenovirus were detected by ICC-qPCR in 33% and 31% of pre-UV samples, 14% and 20% of post-UV samples, respectively. Mean log10 reduction estimates for infectious reovirus was 1.2 and 1.8 log for the two WWTPs as assessed by ICC-qPCR, which was similar to the reduction of total infectious viruses (1.5 and 1.7 log) as assessed by CPE in cells culture. Overall, quantification of infectious reovirus appears to provide a useful index of enteric virus inactivation during wastewater treatment at full-scale. To our knowledge, this is the first comprehensive study to assess UV inactivation of human enteric viruses at full-scale in WWTPs using both molecular and cell culture techniques, providing important information for quantitative microbial risk assessment of UV inactivation of human viruses in municipal wastewater.","author":[{"dropping-particle":"","family":"Qiu","given":"Yuanyuan","non-dropping-particle":"","parse-names":false,"suffix":""},{"dropping-particle":"","family":"Li","given":"Qiaozhi","non-dropping-particle":"","parse-names":false,"suffix":""},{"dropping-particle":"","family":"Lee","given":"Bonita E.","non-dropping-particle":"","parse-names":false,"suffix":""},{"dropping-particle":"","family":"Ruecker","given":"Norma J.","non-dropping-particle":"","parse-names":false,"suffix":""},{"dropping-particle":"","family":"Neumann","given":"Norman F.","non-dropping-particle":"","parse-names":false,"suffix":""},{"dropping-particle":"","family":"Ashbolt","given":"Nicholas J.","non-dropping-particle":"","parse-names":false,"suffix":""},{"dropping-particle":"","family":"Pang","given":"Xiaoli","non-dropping-particle":"","parse-names":false,"suffix":""}],"container-title":"Water Research","id":"ITEM-11","issued":{"date-parts":[["2018"]]},"page":"73-81","publisher":"Elsevier Ltd","title":"UV inactivation of human infectious viruses at two full-scale wastewater treatment plants in Canada","type":"article-journal","volume":"147"},"uris":["http://www.mendeley.com/documents/?uuid=ae066c1a-cba6-4bb8-a0be-1e126609eb8f"]},{"id":"ITEM-12","itemData":{"DOI":"10.2166/wst.2010.845","ISSN":"02731223","PMID":"20107281","abstract":"Sewage sludge and treated wastewater when contaminated with enteric virus and discharged into the environment, could pose a human health risk. The aim of study was to verify the presence and viability of enteric viruses in sewage sludge and treated wastewater at a local sewage plant in Florianopolis city, Brazil. Sewage sludge was concentrated by organic flocculation and polyethylene glycol precipitation and wastewater by electronegative membrane filtration and ultrafiltration by Centriprep Concentrator. Adenovirus (AdV), hepatitis A virus (HAV), and Rotavirus (RV) were examined for all samples for 12 months and Poliovirus (PV) was also tested for in sewage sludge samples. AdV was the most prevalent in both kind of samples, followed by RV, PV (in sludge) and HAV. Viral viability by cell culture (ICC-PCR) was: AdV: 100%, HAV: 16.7%, PV: 91.7%, RV: 25% in sludge and AdV: 66.6%, HAV: 66.6% and RV: 0% in wastewater. IFA for AdV in sludge ranged from 70 to 300 FFU/ml. QPCR for AdV ranged from 4.6 × 104 to 1.2 × 106 and from 50 to 1.3 × 10 4 gc/ml in sludge and wastewater, respectively. HAV quantification in sludge ranged from 3.1 × 102 to 5.4 ×; 102 gc/ml. In conclusion, it was possible to correlate presence and viability of enteric viruses in the environmental samples analyzed. © IWA Publishing 2010.","author":[{"dropping-particle":"","family":"Schlindwein","given":"A. D.","non-dropping-particle":"","parse-names":false,"suffix":""},{"dropping-particle":"","family":"Rigotto","given":"C.","non-dropping-particle":"","parse-names":false,"suffix":""},{"dropping-particle":"","family":"Simões","given":"C. M.O.","non-dropping-particle":"","parse-names":false,"suffix":""},{"dropping-particle":"","family":"Barardi","given":"C. R.M.","non-dropping-particle":"","parse-names":false,"suffix":""}],"container-title":"Water Science and Technology","id":"ITEM-12","issue":"2","issued":{"date-parts":[["2010"]]},"page":"537-544","title":"Detection of enteric viruses in sewage sludge and treated wastewater effluent","type":"article-journal","volume":"61"},"uris":["http://www.mendeley.com/documents/?uuid=d07bb6f6-cc20-4e7d-a13e-1fe22d0f1c3e"]},{"id":"ITEM-13","itemData":{"DOI":"10.1016/j.envint.2019.105452","ISSN":"18736750","PMID":"31931347","abstract":"Wastewater treatment plants are typically monitored using fecal indicator bacteria to ensure adequate microbial water quality of the treated effluent. Fecal indicator bacteria exhibit poor correlation with virus fate in the environment, including during wastewater treatment. Viral-based microbial source tracking methods have the potential to overcome this limitation. The recently discovered human gut bacteriophage crAssphage is a promising viral human fecal indicator. In this current study, primary influent, primary effluent, secondary effluent, and final effluent of a conventional activated sludge wastewater treatment plant were analyzed for a suite of fecal indicators to evaluate the suitability of crAssphage as a wastewater process indicator for virus removal. CrAssphage was the most abundant fecal indicator measured through the wastewater treatment process. Culturable and molecular bacterial fecal pollution indicators showed higher removal than viral fecal pollution indicators, including crAssphage, confirming the necessity of a viral-specific fecal monitoring target. CrAssphage was strongly correlated with adenovirus and polyomavirus molecular indicators through the wastewater treatment process. Literature comparison demonstrated site-specific removal of molecular fecal indicators during wastewater treatment highlighting the need for local performance validation. The high abundance of crAssphage and correlation with pathogenic viruses suggests the potential suitability of crAssphage as a viral fecal pollution process indicator during wastewater treatment.","author":[{"dropping-particle":"","family":"Wu","given":"Zhenyu","non-dropping-particle":"","parse-names":false,"suffix":""},{"dropping-particle":"","family":"Greaves","given":"Justin","non-dropping-particle":"","parse-names":false,"suffix":""},{"dropping-particle":"","family":"Arp","given":"Lillian","non-dropping-particle":"","parse-names":false,"suffix":""},{"dropping-particle":"","family":"Stone","given":"Daniel","non-dropping-particle":"","parse-names":false,"suffix":""},{"dropping-particle":"","family":"Bibby","given":"Kyle","non-dropping-particle":"","parse-names":false,"suffix":""}],"container-title":"Environment International","id":"ITEM-13","issue":"October 2019","issued":{"date-parts":[["2020"]]},"page":"105452","publisher":"Elsevier","title":"Comparative fate of CrAssphage with culturable and molecular fecal pollution indicators during activated sludge wastewater treatment","type":"article-journal","volume":"136"},"uris":["http://www.mendeley.com/documents/?uuid=edbe5023-d3f0-4f81-9963-3e0980dccc59"]}],"mendeley":{"formattedCitation":"(Betancourt et al., 2014; Farkas et al., 2018; Hamza et al., 2011; Katayama et al., 2008; Kitajima et al., 2014; Morrison et al., 2020; Prevost et al., 2015; Purnell et al., 2020; Qiu et al., 2018; Schlindwein et al., 2010; Simmons and Xagoraraki, 2011; Tandukar et al., 2020b; Wu et al., 2020)","plainTextFormattedCitation":"(Betancourt et al., 2014; Farkas et al., 2018; Hamza et al., 2011; Katayama et al., 2008; Kitajima et al., 2014; Morrison et al., 2020; Prevost et al., 2015; Purnell et al., 2020; Qiu et al., 2018; Schlindwein et al., 2010; Simmons and Xagoraraki, 2011; Tandukar et al., 2020b; Wu et al., 2020)","previouslyFormattedCitation":"(Betancourt et al., 2014; Farkas et al., 2018; Hamza et al., 2011; Katayama et al., 2008; Kitajima et al., 2014; Morrison et al., 2020; Prevost et al., 2015; Purnell et al., 2020; Qiu et al., 2018; Schlindwein et al., 2010; Simmons and Xagoraraki, 2011; Tandukar et al., 2020b; Wu et al., 2020)"},"properties":{"noteIndex":0},"schema":"https://github.com/citation-style-language/schema/raw/master/csl-citation.json"}</w:instrText>
            </w:r>
            <w:r w:rsidRPr="002B5AC2">
              <w:rPr>
                <w:rFonts w:ascii="Times New Roman" w:eastAsia="Times New Roman" w:hAnsi="Times New Roman" w:cs="Times New Roman"/>
                <w:color w:val="000000" w:themeColor="text1"/>
                <w:sz w:val="20"/>
                <w:szCs w:val="20"/>
                <w:lang w:eastAsia="en-GB"/>
              </w:rPr>
              <w:fldChar w:fldCharType="separate"/>
            </w:r>
            <w:r w:rsidRPr="002B5AC2">
              <w:rPr>
                <w:rFonts w:ascii="Times New Roman" w:eastAsia="Times New Roman" w:hAnsi="Times New Roman" w:cs="Times New Roman"/>
                <w:noProof/>
                <w:color w:val="000000" w:themeColor="text1"/>
                <w:sz w:val="20"/>
                <w:szCs w:val="20"/>
                <w:lang w:eastAsia="en-GB"/>
              </w:rPr>
              <w:t xml:space="preserve">(Betancourt et al., 2014; Farkas et al., 2018; Hamza et al., 2011; Katayama et al., 2008; Kitajima et al., 2014; Morrison et al., 2020; Prevost et al., 2015; Purnell et al., 2020; Qiu et al., 2018; Schlindwein et </w:t>
            </w:r>
            <w:r w:rsidRPr="002B5AC2">
              <w:rPr>
                <w:rFonts w:ascii="Times New Roman" w:eastAsia="Times New Roman" w:hAnsi="Times New Roman" w:cs="Times New Roman"/>
                <w:noProof/>
                <w:color w:val="000000" w:themeColor="text1"/>
                <w:sz w:val="20"/>
                <w:szCs w:val="20"/>
                <w:lang w:eastAsia="en-GB"/>
              </w:rPr>
              <w:lastRenderedPageBreak/>
              <w:t>al., 2010; Simmons and Xagoraraki, 2011; Tandukar et al., 2020b; Wu et al., 2020)</w:t>
            </w:r>
            <w:r w:rsidRPr="002B5AC2">
              <w:rPr>
                <w:rFonts w:ascii="Times New Roman" w:eastAsia="Times New Roman" w:hAnsi="Times New Roman" w:cs="Times New Roman"/>
                <w:color w:val="000000" w:themeColor="text1"/>
                <w:sz w:val="20"/>
                <w:szCs w:val="20"/>
                <w:lang w:eastAsia="en-GB"/>
              </w:rPr>
              <w:fldChar w:fldCharType="end"/>
            </w:r>
          </w:p>
          <w:p w14:paraId="1D9587EB" w14:textId="56F59E10"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tc>
      </w:tr>
      <w:tr w:rsidR="00282E7A" w:rsidRPr="00CC11A0" w14:paraId="49FFA46B"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70E7918D"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lastRenderedPageBreak/>
              <w:t>Adenovirus</w:t>
            </w:r>
          </w:p>
        </w:tc>
        <w:tc>
          <w:tcPr>
            <w:tcW w:w="1363" w:type="dxa"/>
            <w:noWrap/>
            <w:hideMark/>
          </w:tcPr>
          <w:p w14:paraId="7EC7D038"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Reclaimed water</w:t>
            </w:r>
          </w:p>
        </w:tc>
        <w:tc>
          <w:tcPr>
            <w:tcW w:w="1268" w:type="dxa"/>
            <w:noWrap/>
            <w:hideMark/>
          </w:tcPr>
          <w:p w14:paraId="528BFA3D"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1.29-4.35</w:t>
            </w:r>
          </w:p>
        </w:tc>
        <w:tc>
          <w:tcPr>
            <w:tcW w:w="1142" w:type="dxa"/>
            <w:noWrap/>
            <w:hideMark/>
          </w:tcPr>
          <w:p w14:paraId="5F0BE6C7"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52489BA2"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25</w:t>
            </w:r>
          </w:p>
        </w:tc>
        <w:tc>
          <w:tcPr>
            <w:tcW w:w="716" w:type="dxa"/>
            <w:noWrap/>
            <w:hideMark/>
          </w:tcPr>
          <w:p w14:paraId="4687893E"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44</w:t>
            </w:r>
          </w:p>
        </w:tc>
        <w:tc>
          <w:tcPr>
            <w:tcW w:w="694" w:type="dxa"/>
            <w:noWrap/>
            <w:hideMark/>
          </w:tcPr>
          <w:p w14:paraId="617AF890"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3</w:t>
            </w:r>
          </w:p>
        </w:tc>
        <w:tc>
          <w:tcPr>
            <w:tcW w:w="6095" w:type="dxa"/>
            <w:noWrap/>
            <w:hideMark/>
          </w:tcPr>
          <w:p w14:paraId="203D62C7" w14:textId="77777777" w:rsidR="00282E7A" w:rsidRPr="00AF1EC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B0339B">
              <w:rPr>
                <w:rFonts w:ascii="Times New Roman" w:eastAsia="Times New Roman" w:hAnsi="Times New Roman" w:cs="Times New Roman"/>
                <w:i/>
                <w:iCs/>
                <w:color w:val="000000" w:themeColor="text1"/>
                <w:sz w:val="20"/>
                <w:szCs w:val="20"/>
                <w:lang w:eastAsia="en-GB"/>
              </w:rPr>
              <w:t>(</w:t>
            </w:r>
            <w:proofErr w:type="spellStart"/>
            <w:r w:rsidRPr="00B0339B">
              <w:rPr>
                <w:rFonts w:ascii="Times New Roman" w:eastAsia="Times New Roman" w:hAnsi="Times New Roman" w:cs="Times New Roman"/>
                <w:i/>
                <w:iCs/>
                <w:color w:val="000000" w:themeColor="text1"/>
                <w:sz w:val="20"/>
                <w:szCs w:val="20"/>
                <w:lang w:eastAsia="en-GB"/>
              </w:rPr>
              <w:t>Rusiñol</w:t>
            </w:r>
            <w:proofErr w:type="spellEnd"/>
            <w:r w:rsidRPr="00B0339B">
              <w:rPr>
                <w:rFonts w:ascii="Times New Roman" w:eastAsia="Times New Roman" w:hAnsi="Times New Roman" w:cs="Times New Roman"/>
                <w:i/>
                <w:iCs/>
                <w:color w:val="000000" w:themeColor="text1"/>
                <w:sz w:val="20"/>
                <w:szCs w:val="20"/>
                <w:lang w:eastAsia="en-GB"/>
              </w:rPr>
              <w:t xml:space="preserve"> et al., 2020)(Bailey et al., 2018)(</w:t>
            </w:r>
            <w:proofErr w:type="spellStart"/>
            <w:r w:rsidRPr="00B0339B">
              <w:rPr>
                <w:rFonts w:ascii="Times New Roman" w:eastAsia="Times New Roman" w:hAnsi="Times New Roman" w:cs="Times New Roman"/>
                <w:i/>
                <w:iCs/>
                <w:color w:val="000000" w:themeColor="text1"/>
                <w:sz w:val="20"/>
                <w:szCs w:val="20"/>
                <w:lang w:eastAsia="en-GB"/>
              </w:rPr>
              <w:t>Rachmadi</w:t>
            </w:r>
            <w:proofErr w:type="spellEnd"/>
            <w:r w:rsidRPr="00B0339B">
              <w:rPr>
                <w:rFonts w:ascii="Times New Roman" w:eastAsia="Times New Roman" w:hAnsi="Times New Roman" w:cs="Times New Roman"/>
                <w:i/>
                <w:iCs/>
                <w:color w:val="000000" w:themeColor="text1"/>
                <w:sz w:val="20"/>
                <w:szCs w:val="20"/>
                <w:lang w:eastAsia="en-GB"/>
              </w:rPr>
              <w:t xml:space="preserve"> et al., 2021)</w:t>
            </w:r>
          </w:p>
          <w:p w14:paraId="099BB218" w14:textId="5B465486"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34258A92" w14:textId="6725A506"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Environment","id":"ITEM-1","issue":"136298","issued":{"date-parts":[["2020"]]},"title":"Microbiological contamination of conventional and reclaimed irrigation water: Evaluation and management measures","type":"article-journal","volume":"710"},"uris":["http://www.mendeley.com/documents/?uuid=1ad1c7bb-920f-43c5-bc1e-f90dd1ed3730"]},{"id":"ITEM-2","itemData":{"DOI":"10.1016/j.scitotenv.2018.02.239","ISSN":"18791026","PMID":"29482146","abstract":"Treated wastewater is increasingly of interest for either nonpotable purposes, such as agriculture and industrial use, or as source water for drinking water supplies; however, this type of advanced treatment for water supply is not always possible for many low resource settings. As an alternative, multiple barriers of physical, chemical and biological treatment with lower cost and simpler operation and maintenance have been proposed as more globally applicable. One such water reclamation system for both non-potable and potable reuse, is that approved by the State of North Carolina “for Type 2” reclaimed water (NCT2RW). NC Type 2 potable reuse systems consist of a sequence of tertiary treatment to produce well oxidized reclaimed water that is then then further treated by two steps of disinfection, typically UV radiation and chlorination. In this case study, the log10 microbial reduction performance of NCT2RW producing water reclamation facilities is evaluated. Based on the results presented here, NCT2RW consistently achieved high (6 for bacteria, 4 for virus and 4 for protozoan parasite surrogates) log10 reductions using the NC proposed treatment methods. Additionally, lower but significant log10 reduction performance was also documented for protozoan parasites and human enteric viruses.","author":[{"dropping-particle":"","family":"Bailey","given":"Emily S.","non-dropping-particle":"","parse-names":false,"suffix":""},{"dropping-particle":"","family":"Casanova","given":"Lisa M.","non-dropping-particle":"","parse-names":false,"suffix":""},{"dropping-particle":"","family":"Simmons","given":"Otto D.","non-dropping-particle":"","parse-names":false,"suffix":""},{"dropping-particle":"","family":"Sobsey","given":"Mark D.","non-dropping-particle":"","parse-names":false,"suffix":""}],"container-title":"Science of the Total Environment","id":"ITEM-2","issued":{"date-parts":[["2018"]]},"page":"379-388","publisher":"Elsevier B.V.","title":"Tertiary treatment and dual disinfection to improve microbial quality of reclaimed water for potable and non-potable reuse: A case study of facilities in North Carolina","type":"article-journal","volume":"630"},"uris":["http://www.mendeley.com/documents/?uuid=efeacce9-0064-499a-ab1c-5cf9b3f2c8a9"]},{"id":"ITEM-3","itemData":{"DOI":"10.1021/acs.est.9b01685","ISSN":"15205851","PMID":"31927958","abstract":"A credit value of virus inactivation has been assigned to the disinfection step in international and domestic guidelines for wastewater reclamation and reuse. To fulfill the credit value for water disinfection, water engineers need to apply an appropriate disinfection strength, expressed as a CT value (mg × min/L), which is a product of disinfectant concentration and contact time, against enteric viruses in wastewater. In the present study, we extracted published experimental data on enteric virus inactivation using free chlorine and monochloramine and applied the Tobit analysis and simple linear regression analysis to calculate the range of CT values (mg × min/L) needed for 4-log10 inactivation. Data were selected from peer-reviewed papers containing kinetics data of virus infectivity and chlorine residual in water. Coxsackie B virus and echovirus require higher CT values (lower susceptibility) for 4-log10 inactivation than adenovirus and a human norovirus surrogate (murine norovirus) with free chlorine. On the other hand, adenovirus has lower susceptibility to monochloramine compared to murine norovirus, coxsackievirus, and echovirus. The factors that influence the required CT value are virus type, pH, water temperature, and water matrix. This systematic review demonstrates that enteroviruses and adenovirus are appropriate representative enteric viruses to evaluate water disinfection using free chlorine and monochloramine, respectively.","author":[{"dropping-particle":"","family":"Rachmadi","given":"Andri Taruna","non-dropping-particle":"","parse-names":false,"suffix":""},{"dropping-particle":"","family":"Kitajima","given":"Masaaki","non-dropping-particle":"","parse-names":false,"suffix":""},{"dropping-particle":"","family":"Kato","given":"Tsuyoshi","non-dropping-particle":"","parse-names":false,"suffix":""},{"dropping-particle":"","family":"Kato","given":"Hiroyuki","non-dropping-particle":"","parse-names":false,"suffix":""},{"dropping-particle":"","family":"Okabe","given":"Satoshi","non-dropping-particle":"","parse-names":false,"suffix":""},{"dropping-particle":"","family":"Sano","given":"Daisuke","non-dropping-particle":"","parse-names":false,"suffix":""}],"container-title":"Environmental Science and Technology","id":"ITEM-3","issue":"4","issued":{"date-parts":[["2020"]]},"page":"2068-2077","title":"Required Chlorination Doses to Fulfill the Credit Value for Disinfection of Enteric Viruses in Water: A Critical Review","type":"article-journal","volume":"54"},"uris":["http://www.mendeley.com/documents/?uuid=62777f88-5dbd-4c4e-8659-0b2ca592b5fe"]}],"mendeley":{"formattedCitation":"(Bailey et al., 2018; Rachmadi et al., 2020; Rusiñol et al., 2020)","plainTextFormattedCitation":"(Bailey et al., 2018; Rachmadi et al., 2020; Rusiñol et al., 2020)","previouslyFormattedCitation":"(Bailey et al., 2018; Rachmadi et al., 2020; Rusiñol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8049F0">
              <w:rPr>
                <w:rFonts w:ascii="Times New Roman" w:eastAsia="Times New Roman" w:hAnsi="Times New Roman" w:cs="Times New Roman"/>
                <w:noProof/>
                <w:color w:val="000000" w:themeColor="text1"/>
                <w:sz w:val="20"/>
                <w:szCs w:val="20"/>
                <w:lang w:eastAsia="en-GB"/>
              </w:rPr>
              <w:t>(Bailey et al., 2018; Rachmadi et al., 2020; Rusiñol et al., 2020)</w:t>
            </w:r>
            <w:r>
              <w:rPr>
                <w:rFonts w:ascii="Times New Roman" w:eastAsia="Times New Roman" w:hAnsi="Times New Roman" w:cs="Times New Roman"/>
                <w:color w:val="000000" w:themeColor="text1"/>
                <w:sz w:val="20"/>
                <w:szCs w:val="20"/>
                <w:lang w:eastAsia="en-GB"/>
              </w:rPr>
              <w:fldChar w:fldCharType="end"/>
            </w:r>
          </w:p>
          <w:p w14:paraId="3502DDB1" w14:textId="6E03247D"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tc>
      </w:tr>
      <w:tr w:rsidR="00282E7A" w:rsidRPr="00CC11A0" w14:paraId="176118A7"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6F5383E5"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Adenovirus</w:t>
            </w:r>
          </w:p>
        </w:tc>
        <w:tc>
          <w:tcPr>
            <w:tcW w:w="1363" w:type="dxa"/>
            <w:noWrap/>
            <w:hideMark/>
          </w:tcPr>
          <w:p w14:paraId="71F7DF06"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Surface waters</w:t>
            </w:r>
          </w:p>
        </w:tc>
        <w:tc>
          <w:tcPr>
            <w:tcW w:w="1268" w:type="dxa"/>
            <w:noWrap/>
            <w:hideMark/>
          </w:tcPr>
          <w:p w14:paraId="4D33ECAE"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1.2 - 7.7</w:t>
            </w:r>
          </w:p>
        </w:tc>
        <w:tc>
          <w:tcPr>
            <w:tcW w:w="1142" w:type="dxa"/>
            <w:noWrap/>
            <w:hideMark/>
          </w:tcPr>
          <w:p w14:paraId="5C0BA0A8"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59AF8D53" w14:textId="1A59BED5"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1002#</w:t>
            </w:r>
          </w:p>
        </w:tc>
        <w:tc>
          <w:tcPr>
            <w:tcW w:w="716" w:type="dxa"/>
            <w:noWrap/>
            <w:hideMark/>
          </w:tcPr>
          <w:p w14:paraId="3ECD9A25" w14:textId="7FFAB064"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1527#</w:t>
            </w:r>
          </w:p>
        </w:tc>
        <w:tc>
          <w:tcPr>
            <w:tcW w:w="694" w:type="dxa"/>
            <w:noWrap/>
            <w:hideMark/>
          </w:tcPr>
          <w:p w14:paraId="2B65BC85"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133</w:t>
            </w:r>
          </w:p>
        </w:tc>
        <w:tc>
          <w:tcPr>
            <w:tcW w:w="6095" w:type="dxa"/>
            <w:noWrap/>
            <w:hideMark/>
          </w:tcPr>
          <w:p w14:paraId="4579015D" w14:textId="77777777" w:rsidR="00282E7A" w:rsidRPr="004C7AB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4C7AB4">
              <w:rPr>
                <w:rFonts w:ascii="Times New Roman" w:eastAsia="Times New Roman" w:hAnsi="Times New Roman" w:cs="Times New Roman"/>
                <w:i/>
                <w:iCs/>
                <w:color w:val="000000" w:themeColor="text1"/>
                <w:sz w:val="20"/>
                <w:szCs w:val="20"/>
                <w:lang w:eastAsia="en-GB"/>
              </w:rPr>
              <w:t>(Sylvestre et al., 2021)(Jamal et al., 2020)(Purnell et al., 2020)(Pang et al., 2019)(Farkas et al., 2018)(Merrett et al., 2013)(</w:t>
            </w:r>
            <w:proofErr w:type="spellStart"/>
            <w:r w:rsidRPr="004C7AB4">
              <w:rPr>
                <w:rFonts w:ascii="Times New Roman" w:eastAsia="Times New Roman" w:hAnsi="Times New Roman" w:cs="Times New Roman"/>
                <w:i/>
                <w:iCs/>
                <w:color w:val="000000" w:themeColor="text1"/>
                <w:sz w:val="20"/>
                <w:szCs w:val="20"/>
                <w:lang w:eastAsia="en-GB"/>
              </w:rPr>
              <w:t>Rusiñol</w:t>
            </w:r>
            <w:proofErr w:type="spellEnd"/>
            <w:r w:rsidRPr="004C7AB4">
              <w:rPr>
                <w:rFonts w:ascii="Times New Roman" w:eastAsia="Times New Roman" w:hAnsi="Times New Roman" w:cs="Times New Roman"/>
                <w:i/>
                <w:iCs/>
                <w:color w:val="000000" w:themeColor="text1"/>
                <w:sz w:val="20"/>
                <w:szCs w:val="20"/>
                <w:lang w:eastAsia="en-GB"/>
              </w:rPr>
              <w:t xml:space="preserve"> et al., 2020)(</w:t>
            </w:r>
            <w:proofErr w:type="spellStart"/>
            <w:r w:rsidRPr="004C7AB4">
              <w:rPr>
                <w:rFonts w:ascii="Times New Roman" w:eastAsia="Times New Roman" w:hAnsi="Times New Roman" w:cs="Times New Roman"/>
                <w:i/>
                <w:iCs/>
                <w:color w:val="000000" w:themeColor="text1"/>
                <w:sz w:val="20"/>
                <w:szCs w:val="20"/>
                <w:lang w:eastAsia="en-GB"/>
              </w:rPr>
              <w:t>Rachmadi</w:t>
            </w:r>
            <w:proofErr w:type="spellEnd"/>
            <w:r w:rsidRPr="004C7AB4">
              <w:rPr>
                <w:rFonts w:ascii="Times New Roman" w:eastAsia="Times New Roman" w:hAnsi="Times New Roman" w:cs="Times New Roman"/>
                <w:i/>
                <w:iCs/>
                <w:color w:val="000000" w:themeColor="text1"/>
                <w:sz w:val="20"/>
                <w:szCs w:val="20"/>
                <w:lang w:eastAsia="en-GB"/>
              </w:rPr>
              <w:t xml:space="preserve"> et al., 2021)Cooksey et al., 2019)(</w:t>
            </w:r>
            <w:proofErr w:type="spellStart"/>
            <w:r w:rsidRPr="004C7AB4">
              <w:rPr>
                <w:rFonts w:ascii="Times New Roman" w:eastAsia="Times New Roman" w:hAnsi="Times New Roman" w:cs="Times New Roman"/>
                <w:i/>
                <w:iCs/>
                <w:color w:val="000000" w:themeColor="text1"/>
                <w:sz w:val="20"/>
                <w:szCs w:val="20"/>
                <w:lang w:eastAsia="en-GB"/>
              </w:rPr>
              <w:t>Schijven</w:t>
            </w:r>
            <w:proofErr w:type="spellEnd"/>
            <w:r w:rsidRPr="004C7AB4">
              <w:rPr>
                <w:rFonts w:ascii="Times New Roman" w:eastAsia="Times New Roman" w:hAnsi="Times New Roman" w:cs="Times New Roman"/>
                <w:i/>
                <w:iCs/>
                <w:color w:val="000000" w:themeColor="text1"/>
                <w:sz w:val="20"/>
                <w:szCs w:val="20"/>
                <w:lang w:eastAsia="en-GB"/>
              </w:rPr>
              <w:t xml:space="preserve"> et al., 2019)</w:t>
            </w:r>
          </w:p>
          <w:p w14:paraId="0EDC1525" w14:textId="77777777" w:rsidR="00282E7A" w:rsidRPr="004C7AB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4C7AB4">
              <w:rPr>
                <w:rFonts w:ascii="Times New Roman" w:eastAsia="Times New Roman" w:hAnsi="Times New Roman" w:cs="Times New Roman"/>
                <w:i/>
                <w:iCs/>
                <w:color w:val="000000" w:themeColor="text1"/>
                <w:sz w:val="20"/>
                <w:szCs w:val="20"/>
                <w:lang w:eastAsia="en-GB"/>
              </w:rPr>
              <w:t>(Gu et al., 2018)(Vergara et al., 2015)Hamza et al., 2011(Canh et al., 2021)(Jurado et al., 2019)Hamza et al., 2009Haramoto et al., 2007Dong et al., 2010Rezaeinejad et al., 2014Liang et al., 2015</w:t>
            </w:r>
          </w:p>
          <w:p w14:paraId="07C164B5" w14:textId="4E362952" w:rsidR="00282E7A" w:rsidRPr="004C7AB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proofErr w:type="spellStart"/>
            <w:r w:rsidRPr="004C7AB4">
              <w:rPr>
                <w:rFonts w:ascii="Times New Roman" w:eastAsia="Times New Roman" w:hAnsi="Times New Roman" w:cs="Times New Roman"/>
                <w:i/>
                <w:iCs/>
                <w:color w:val="000000" w:themeColor="text1"/>
                <w:sz w:val="20"/>
                <w:szCs w:val="20"/>
                <w:lang w:eastAsia="en-GB"/>
              </w:rPr>
              <w:t>Albinana</w:t>
            </w:r>
            <w:proofErr w:type="spellEnd"/>
            <w:r w:rsidRPr="004C7AB4">
              <w:rPr>
                <w:rFonts w:ascii="Times New Roman" w:eastAsia="Times New Roman" w:hAnsi="Times New Roman" w:cs="Times New Roman"/>
                <w:i/>
                <w:iCs/>
                <w:color w:val="000000" w:themeColor="text1"/>
                <w:sz w:val="20"/>
                <w:szCs w:val="20"/>
                <w:lang w:eastAsia="en-GB"/>
              </w:rPr>
              <w:t>-Gimenez et al., 2006Fong et al., 2010Hata et al. (2014)Prevost et al. (2015)Betancourt et al., 2014(Prevost et al., 2016)(</w:t>
            </w:r>
            <w:proofErr w:type="spellStart"/>
            <w:r w:rsidRPr="004C7AB4">
              <w:rPr>
                <w:rFonts w:ascii="Times New Roman" w:eastAsia="Times New Roman" w:hAnsi="Times New Roman" w:cs="Times New Roman"/>
                <w:i/>
                <w:iCs/>
                <w:color w:val="000000" w:themeColor="text1"/>
                <w:sz w:val="20"/>
                <w:szCs w:val="20"/>
                <w:lang w:eastAsia="en-GB"/>
              </w:rPr>
              <w:t>Sedji</w:t>
            </w:r>
            <w:proofErr w:type="spellEnd"/>
            <w:r w:rsidRPr="004C7AB4">
              <w:rPr>
                <w:rFonts w:ascii="Times New Roman" w:eastAsia="Times New Roman" w:hAnsi="Times New Roman" w:cs="Times New Roman"/>
                <w:i/>
                <w:iCs/>
                <w:color w:val="000000" w:themeColor="text1"/>
                <w:sz w:val="20"/>
                <w:szCs w:val="20"/>
                <w:lang w:eastAsia="en-GB"/>
              </w:rPr>
              <w:t xml:space="preserve"> et al., 2018)(Mackowiak et al., 2018)Wolf et al., 2010Haramoto et al., 2010Haramoto et al., 2012Tandukar 2018Fongaro 2013</w:t>
            </w:r>
          </w:p>
          <w:p w14:paraId="5B2638A1" w14:textId="5C365090"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69627CDD" w14:textId="15A7907D"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585ED7B0" w14:textId="760A378C"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sidR="00D06F5F">
              <w:rPr>
                <w:rFonts w:ascii="Times New Roman" w:eastAsia="Times New Roman" w:hAnsi="Times New Roman" w:cs="Times New Roman"/>
                <w:b/>
                <w:bCs/>
                <w:color w:val="000000" w:themeColor="text1"/>
                <w:sz w:val="20"/>
                <w:szCs w:val="20"/>
                <w:lang w:eastAsia="en-GB"/>
              </w:rPr>
              <w:instrText>ADDIN CSL_CITATION {"citationItems":[{"id":"ITEM-1","itemData":{"DOI":"10.1016/j.wroa.2021.100091","ISSN":"25899147","abstract":"This study investigates short-term fluctuations in virus concentrations in source water and their removal by full-scale drinking water treatment processes under different source water conditions. Transient peaks in raw water faecal contamination were identified using in situ online β-D-glucuronidase activity monitoring at two urban drinking water treatment plants. During these peaks, sequential grab samples were collected at the source and throughout the treatment train to evaluate concentrations of rotavirus, adenovirus, norovirus, enterovirus, JC virus, reovirus, astrovirus and sapovirus by reverse transcription and real-time quantitative PCR. Virus infectivity was assessed through viral culture by measurement of cytopathic effect and integrated cell culture qPCR. Virus concentrations increased by approximately 0.5-log during two snowmelt/rainfall episodes and approximately 1.0-log following a planned wastewater discharge upstream of the drinking water intake and during a β-D-glucuronidase activity peak in dry weather conditions. Increases in the removal of adenovirus and rotavirus by coagulation/flocculation processes were observed during peak virus concentrations in source water, suggesting that these processes do not operate under steady-state conditions but dynamic conditions in response to source water conditions. Rotavirus and enterovirus detected in raw and treated water samples were predominantly negative in viral culture. At one site, infectious adenoviruses were detected in raw water and water treated by a combination of ballasted clarification, ozonation, GAC filtration, and UV disinfection operated at a dose of 40 mJ cm−2. The proposed sampling strategy can inform the understanding of the dynamics associated with virus concentrations at drinking water treatment plants susceptible to de facto wastewater reuse.","author":[{"dropping-particle":"","family":"Sylvestre","given":"Émile","non-dropping-particle":"","parse-names":false,"suffix":""},{"dropping-particle":"","family":"Prévost","given":"Michèle","non-dropping-particle":"","parse-names":false,"suffix":""},{"dropping-particle":"","family":"Burnet","given":"Jean Baptiste","non-dropping-particle":"","parse-names":false,"suffix":""},{"dropping-particle":"","family":"Pang","given":"Xiaoli","non-dropping-particle":"","parse-names":false,"suffix":""},{"dropping-particle":"","family":"Qiu","given":"Yuanyuan","non-dropping-particle":"","parse-names":false,"suffix":""},{"dropping-particle":"","family":"Smeets","given":"Patrick","non-dropping-particle":"","parse-names":false,"suffix":""},{"dropping-particle":"","family":"Medema","given":"Gertjan","non-dropping-particle":"","parse-names":false,"suffix":""},{"dropping-particle":"","family":"Hachad","given":"Mounia","non-dropping-particle":"","parse-names":false,"suffix":""},{"dropping-particle":"","family":"Dorner","given":"Sarah","non-dropping-particle":"","parse-names":false,"suffix":""}],"container-title":"Water Research X","id":"ITEM-1","issued":{"date-parts":[["2021"]]},"title":"Demonstrating the reduction of enteric viruses by drinking water treatment during snowmelt episodes in urban areas","type":"article-journal","volume":"11"},"uris":["http://www.mendeley.com/documents/?uuid=c77bd1d8-2fcb-44f1-9934-7c1675238327"]},{"id":"ITEM-2","itemData":{"DOI":"10.1016/j.scitotenv.2020.140021","ISSN":"18791026","PMID":"32758946","abstract":"Poor urban water quality has been linked to diminished source water quality, poorly functioning water treatment systems and infiltration into distribution lines after treatment resulting in microbiological contamination. With limited funding to rehabilitate distribution lines, developing nations need tools to identify the areas of greatest concern to human health so as to target cost effective remediation approaches. Herein, a case study of Hyderabad, Pakistan was used to demonstrate the efficacy of combining quantitative microbial risk assessment (QMRA) for multiple pathogens with spatial distribution system modeling to identify areas for pipe rehabilitation. Abundance of Escherichia coli, Enterococcus (enterococci), Salmonella spp., Shigella spp., Giardia intestinalis, Vibrio cholera, norovirus GI and adenovirus 40/41, were determined in 85 locations including the source water, treatment plant effluent and the city distribution lines. Bayesian statistics and Monte Carlo simulations were used in the QMRA to account for left-censored microbial abundance distributions. Bacterial and viral abundances in the distribution system samples decreased as follows: 9400 ± 19,800 norovirus gene copies/100 mL (average ± standard deviation, 100% of samples positive); 340 ± 2200 enterococci CFU/100 mL (94%), 71 ± 97 Shigella sp. CFU/100 mL (97%), 60 ± 360 E. coli CFU/100 mL (89%), 35 ± 79 adenovirus gene copies/100 mL (100%), and 21 ± 46 Salmonella sp. CFU/100 mL (76%). The QMRA revealed unacceptable probabilities of illness (&gt;1 in 10,000 illness level) from the four exposure routes considered (drinking water, or only showering, tooth brushing, and rinsing vegetables consumed raw). Disease severity indices based on the QMRA combined with mapping the distribution system revealed areas for targeted rehabilitation. The combined intensive sampling, risk assessment and mapping can be used in low- and middle-income countries to target distribution system rehabilitation efforts and improve health outcomes.","author":[{"dropping-particle":"","family":"Jamal","given":"Rubayat","non-dropping-particle":"","parse-names":false,"suffix":""},{"dropping-particle":"","family":"Mubarak","given":"Shaista","non-dropping-particle":"","parse-names":false,"suffix":""},{"dropping-particle":"","family":"Sahulka","given":"Sierra Q.","non-dropping-particle":"","parse-names":false,"suffix":""},{"dropping-particle":"","family":"Kori","given":"Junaid A.","non-dropping-particle":"","parse-names":false,"suffix":""},{"dropping-particle":"","family":"Tajammul","given":"Ayesha","non-dropping-particle":"","parse-names":false,"suffix":""},{"dropping-particle":"","family":"Ahmed","given":"Jamil","non-dropping-particle":"","parse-names":false,"suffix":""},{"dropping-particle":"","family":"Mahar","given":"Rasool B.","non-dropping-particle":"","parse-names":false,"suffix":""},{"dropping-particle":"","family":"Olsen","given":"McKinley Snyder","non-dropping-particle":"","parse-names":false,"suffix":""},{"dropping-particle":"","family":"Goel","given":"Ramesh","non-dropping-particle":"","parse-names":false,"suffix":""},{"dropping-particle":"","family":"Weidhaas","given":"Jennifer","non-dropping-particle":"","parse-names":false,"suffix":""}],"container-title":"Science of the Total Environment","id":"ITEM-2","issued":{"date-parts":[["2020"]]},"page":"140021","publisher":"Elsevier B.V.","title":"Informing water distribution line rehabilitation through quantitative microbial risk assessment","type":"article-journal","volume":"739"},"uris":["http://www.mendeley.com/documents/?uuid=b65c8869-fcdd-4dd9-8ff1-78fcbe45d4a4"]},{"id":"ITEM-3","itemData":{"DOI":"10.1016/j.scitotenv.2020.137799","ISSN":"18791026","PMID":"32197157","abstract":"Water deficit, exacerbated by global population increases and climate change, necessitates the investigation of alternative non-traditional water sources to augment existing supplies. Indirect potable reuse (IPR) represents a promising alternative water source in water-stressed regions. Of high concern is the presence of pathogenic microorganisms in wastewater, such as enteric viruses, protozoa and bacteria. Therefore, a greater understanding of the potential impact to human health is required. The aim of this research was to use a quantitative microbial risk assessment (QMRA) approach to calculate the probability of potential pathogen infection risk to the public in surface waters used for a range of recreational activities under scenarios: 1) existing de facto wastewater reuse conditions; 2) after augmentation with conventionally treated wastewater; and 3) after augmentation with reclaimed wastewater from proposed IPR schemes. Forty-four 31 l samples were collected from river sites and a coastal wastewater treatment works from July 2016–May 2017. Concentrations of faecal indicator organisms (enterococci, faecal coliforms, somatic coliphages and Bacteroides phages) determined using culture-based approaches and selected pathogens (adenovirus, Salmonella and Cryptosporidium) determined using molecular approaches (qPCR) were used to inform QMRA. The mean probability of infection from adenovirus under de facto conditions was high (&gt;0.90) for all recreational activities, per single event. The risk of adenovirus and Cryptosporidium infection increased under augmentation scenario (2) (mean probability 0.95–1.00 and 0.01–0.06 per single event, respectively). Adenovirus and Cryptosporidium infection risk decreased under reclaimed water augmentation scenario (3) (mean probability &lt;0.79, excluding swimming, which remained 1.00 and &lt;0.01 per single event, respectively). Pathogen reduction after reclaimed water augmentation in surface waters impacted by de facto reuse, provides important evidence for alternative water supply option selection. As such, this evidence may inform water managers and the public of the potential benefits of IPR and improve acceptance of such practices in the future.","author":[{"dropping-particle":"","family":"Purnell","given":"Sarah","non-dropping-particle":"","parse-names":false,"suffix":""},{"dropping-particle":"","family":"Halliday","given":"Andrew","non-dropping-particle":"","parse-names":false,"suffix":""},{"dropping-particle":"","family":"Newman","given":"Freya","non-dropping-particle":"","parse-names":false,"suffix":""},{"dropping-particle":"","family":"Sinclair","given":"Christine","non-dropping-particle":"","parse-names":false,"suffix":""},{"dropping-particle":"","family":"Ebdon","given":"James","non-dropping-particle":"","parse-names":false,"suffix":""}],"container-title":"Science of the Total Environment","id":"ITEM-3","issued":{"date-parts":[["2020"]]},"page":"137799","publisher":"Elsevier B.V.","title":"Pathogen infection risk to recreational water users, associated with surface waters impacted by de facto and indirect potable reuse activities","type":"article-journal","volume":"722"},"uris":["http://www.mendeley.com/documents/?uuid=98e618a9-0ab5-4d67-85d1-e1b6261b0ef8"]},{"id":"ITEM-4","itemData":{"DOI":"10.1016/j.watres.2019.01.034","ISSN":"18792448","PMID":"30743085","abstract":"The prevalence and seasonal variation of 7 viruses in 6 major rivers in Alberta were assessed using a combination of qPCR, cell culture and integrated cell culture with qPCR (ICC-qPCR). Water samples were collected monthly from rivers at different sites upstream and downstream of major urban centers. Seven viruses including rotavirus, adenovirus, astrovirus, norovirus, sapovirus, JC virus and enterovirus, were detected in at least one of the water samples at each site using qPCR. Rotavirus was most common with concentration ranging from 2.3 to 4.5 log10 genomic equivalent (GE) copies/L. Norovirus, sapovirus, astrovirus, adenoviruses and JC virus peaked during the winter (November to March). Viruses were most prevalent at the Bow River sampling site downstream of the City of Calgary, followed by the North Saskatchewan River site downstream of the City of Edmonton and the Red Deer River site downstream of the City of Red Deer. The detection rates and quantity of viruses had significant difference in the sampling sites between upstream and downstream of major urban centers (p &lt; 0.001). 14% of the samples tested positive using viral culture indicating the presence of infectious viruses in river. Sequencing analysis identified human rotavirus in 75% of the samples collected from downstream versus 37% of the samples collected from upstream sites (p &lt; 0.02). Multivariate binary regression showed that human activity in watersheds is a significant determinant of viruses in Alberta's Rivers. The discharge from wastewater treatment plants may be the possible sources of viral contamination. Seasonal coincidence of acute viral gastroenteritis outbreaks and monthly peak occurrence of enteric viruses in river water implies potential impact of waterborne viruses on human health.","author":[{"dropping-particle":"","family":"Pang","given":"Xiaoli","non-dropping-particle":"","parse-names":false,"suffix":""},{"dropping-particle":"","family":"Qiu","given":"Yuanyuan","non-dropping-particle":"","parse-names":false,"suffix":""},{"dropping-particle":"","family":"Gao","given":"Tiejun","non-dropping-particle":"","parse-names":false,"suffix":""},{"dropping-particle":"","family":"Zurawell","given":"Ron","non-dropping-particle":"","parse-names":false,"suffix":""},{"dropping-particle":"","family":"Neumann","given":"Norman F.","non-dropping-particle":"","parse-names":false,"suffix":""},{"dropping-particle":"","family":"Craik","given":"Stephen","non-dropping-particle":"","parse-names":false,"suffix":""},{"dropping-particle":"","family":"Lee","given":"Bonita E.","non-dropping-particle":"","parse-names":false,"suffix":""}],"container-title":"Water Research","id":"ITEM-4","issued":{"date-parts":[["2019"]]},"page":"349-356","publisher":"Elsevier Ltd","title":"Prevalence, levels and seasonal variations of human enteric viruses in six major rivers in Alberta, Canada","type":"article-journal","volume":"153"},"uris":["http://www.mendeley.com/documents/?uuid=45e43692-6dee-4b17-980b-ad328e23c3f6"]},{"id":"ITEM-5","itemData":{"author":[{"dropping-particle":"","family":"Merrett","given":"Helen","non-dropping-particle":"","parse-names":false,"suffix":""},{"dropping-particle":"","family":"Porter","given":"Jonathan","non-dropping-particle":"","parse-names":false,"suffix":""},{"dropping-particle":"","family":"Jewell","given":"Keith","non-dropping-particle":"","parse-names":false,"suffix":""},{"dropping-particle":"","family":"Long","given":"Rachel","non-dropping-particle":"","parse-names":false,"suffix":""},{"dropping-particle":"","family":"Lowther","given":"James","non-dropping-particle":"","parse-names":false,"suffix":""}],"id":"ITEM-5","issue":"April","issued":{"date-parts":[["2013"]]},"number-of-pages":"1-58","title":"Viruses in raw and partially treated water: targeted monitoring using the latest methods","type":"report"},"uris":["http://www.mendeley.com/documents/?uuid=64c2c71e-13f0-4296-a038-b95b9628b204"]},{"id":"ITEM-6","itemData":{"DOI":"10.1016/j.scitotenv.2019.136298","ISSN":"18791026","PMID":"31923670","abstract":"The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Environment","id":"ITEM-6","issue":"136298","issued":{"date-parts":[["2020"]]},"title":"Microbiological contamination of conventional and reclaimed irrigation water: Evaluation and management measures","type":"article-journal","volume":"710"},"uris":["http://www.mendeley.com/documents/?uuid=1ad1c7bb-920f-43c5-bc1e-f90dd1ed3730"]},{"id":"ITEM-7","itemData":{"DOI":"10.1016/j.scitotenv.2021.146039","ISSN":"18791026","abstract":"Reclaimed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Environment","id":"ITEM-7","issued":{"date-parts":[["2021"]]},"page":"146039","publisher":"Elsevier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risks","type":"article-journal","volume":"776"},"uris":["http://www.mendeley.com/documents/?uuid=7e46a844-79ba-49d6-96b1-ce9aab199a73"]},{"id":"ITEM-8","itemData":{"DOI":"10.1016/j.scitotenv.2018.08.322","ISSN":"18791026","PMID":"30308919","abstract":"Fecal indicator bacteria (FIB) have been used to assess fecal contamination in recreational water. However, enteric viruses have been shown to be more persistent in the environment and resistant to wastewater treatment than bacteria. Recently, U.S Environmental Protection Agency has proposed the use of coliphages as viral indicators to better protect against viral waterborne outbreaks. This study aimed to detect and determine correlation between coliphages (F-specific and somatic), fecal indicator bacteria (enterococci and fecal coliforms), and human enteric viruses (human adenovirus) in a subtropical brackish estuarine lake. Water samples were collected from 9 estuarine recreation sites on Lake Pontchartrain in southeast Louisiana. Water samples (n = 222, collected weekly) were analyzed for coliphages and fecal indicator bacteria using culture-based methods and large volume water samples (n = 54, collected monthly) were analyzed for human adenovirus using quantitative PCR. Somatic coliphage and F-specific coliphage were found in 93.7 and 65.2% of samples with geometric mean concentrations of 30 and 3 plaque forming units (PFU) per 100 mL, respectively. Enterococci, fecal coliforms, and adenovirus were found in all samples with geometric mean concentrations of 27 most probable number (MPN), 77 MPN, and 3.0 × 104 gene copies per 100 mL, respectively. Watersheds in suburban areas exhibited significantly higher concentrations of coliphages and fecal indicator bacteria, indicating potential fecal contamination from septic systems. There was no significant correlation (p &gt; 0.05) observed between the presence of adenoviruses and fecal indicator bacteria and coliphages. The presence of human adenovirus in Lake Pontchartrain poses a significant public health problem for both recreational use and seafood harvesting as it increases exposure risks. This study demonstrated the lack of relationship between fecal indicators and human viral pathogen in Lake Pontchartrain supporting an alternative microbial surveillance system such as direct pathogen detection.","author":[{"dropping-particle":"","family":"Cooksey","given":"Emily M.","non-dropping-particle":"","parse-names":false,"suffix":""},{"dropping-particle":"","family":"Singh","given":"Gulshan","non-dropping-particle":"","parse-names":false,"suffix":""},{"dropping-particle":"","family":"Scott","given":"Laura C.","non-dropping-particle":"","parse-names":false,"suffix":""},{"dropping-particle":"","family":"Aw","given":"Tiong Gim","non-dropping-particle":"","parse-names":false,"suffix":""}],"container-title":"Science of the Total Environment","id":"ITEM-8","issued":{"date-parts":[["2019"]]},"page":"1514-1521","publisher":"Elsevier B.V.","title":"Detection of coliphages and human adenoviruses in a subtropical estuarine lake","type":"article-journal","volume":"649"},"uris":["http://www.mendeley.com/documents/?uuid=528678a2-fdd4-4aa3-a1f7-f4e35a582e43"]},{"id":"ITEM-9","itemData":{"DOI":"10.1016/j.watres.2019.03.090","ISSN":"18792448","PMID":"31015141","abstract":"According to the Dutch Drinking Water Act of 2011, Dutch drinking water suppliers must conduct a Quantitative Microbial Risk Assessment (QMRA)for infection by the following index pathogens: enterovirus, Campylobacter, Cryptosporidium and Giardia at least once every four years in order to assess the microbial safety of drinking water. The health-based target for safe drinking water is set at less than one infection per 10 000 persons per year. At Evides Water Company, concern has arisen whether their drinking water treatment, mainly based on UV inactivation and chlorine dioxide, reduces levels of adenovirus (AdV)sufficiently. The main objective was, therefore, to conduct a QMRA for AdV. Estimates of the AdV concentrations in source water were based on enumeration of total AdV by integrated cell culture PCR (iccPCR), most probable number PCR (mpnPCR)and quantitative PCR (qPCR), and on enumeration of AdV40/41 by mpnPCR and qPCR. AdV40/41 represents a large fraction of total AdV and only a small fraction of AdV is infectious (1/1700). By comparison of literature data and plant scale data, somatic coliphages appeared a good, conservative indicator for AdV disinfection by UV irradiation. Similarly, bacteriophage MS2 appeared to be a good, conservative indicator for disinfection by chlorine dioxide. Literature data on the efficiency of chlorine dioxide disinfection were fitted with the extended HOM model. Chlorine dioxide disinfection at low initial concentrations (0.05–0.1 mg/l)was found to be the major treatment step, providing sufficient treatment on its own for compliance with the health-based target. UV disinfection of AdV at 40 mJ/cm2 or 73 mJ/cm2 was insufficient without chlorine dioxide disinfection.","author":[{"dropping-particle":"","family":"Schijven","given":"Jack","non-dropping-particle":"","parse-names":false,"suffix":""},{"dropping-particle":"","family":"Teunis","given":"Peter","non-dropping-particle":"","parse-names":false,"suffix":""},{"dropping-particle":"","family":"Suylen","given":"Trudy","non-dropping-particle":"","parse-names":false,"suffix":""},{"dropping-particle":"","family":"Ketelaars","given":"Henk","non-dropping-particle":"","parse-names":false,"suffix":""},{"dropping-particle":"","family":"Hornstra","given":"Luc","non-dropping-particle":"","parse-names":false,"suffix":""},{"dropping-particle":"","family":"Rutjes","given":"Saskia","non-dropping-particle":"","parse-names":false,"suffix":""}],"container-title":"Water Research","id":"ITEM-9","issued":{"date-parts":[["2019"]]},"page":"34-45","publisher":"Elsevier Ltd","title":"QMRA of adenovirus in drinking water at a drinking water treatment plant using UV and chlorine dioxide disinfection","type":"article-journal","volume":"158"},"uris":["http://www.mendeley.com/documents/?uuid=a082ed2b-a813-410e-9e77-bca7e8a289c3"]},{"id":"ITEM-10","itemData":{"DOI":"10.1016/j.watres.2018.03.017","ISSN":"18792448","PMID":"29550725","abstract":"This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Research","id":"ITEM-10","issued":{"date-parts":[["2018"]]},"page":"220-232","publisher":"Elsevier Ltd","title":"Geospatial distribution of viromes in tropical freshwater ecosystems","type":"article-journal","volume":"137"},"uris":["http://www.mendeley.com/documents/?uuid=1e87f5fc-d5d4-4c3f-8c20-397059d6eed7"]},{"id":"ITEM-11","itemData":{"DOI":"10.1016/j.watres.2015.04.022","ISSN":"18792448","PMID":"25965886","abstract":"This study aimed to evaluate the relationship between FRNA coliphages (FRNA GI to GIV) and human enteric viruses (human adenoviruses, HAdV, astroviruses, AstV, noroviruses, NoV, and rotaviruses, RoV) in a tropical urban freshwater catchment. Positive associations between human-specific coliphages and human viral pathogens substantiate their use as viral indicators and in microbial source tracking. Reverse transcription qPCR was used to measure the concentrations of viruses and FRNA coliphages in concentrated water samples. Environmental water samples were also analyzed for male-specific (F+) and somatic (Som) coliphages using plaque assay. The most abundant enteric virus was NoV (55%) followed by HAdV (33%), RoV (33%), and AstV (23%), while the most abundant FRNA genogroup was GI (85%) followed by GII (48%), GIV (8%) and GIII (7%). Concentrations of human-specific coliphages FRNA GII were positively correlated with NoV, HAdV, RoV, AstV, F+ and Som (τ=0.5 to 0.3, P&lt;0.05) while concentrations of animal-specific coliphages FRNA GI were negatively correlated with HAdV and RoV (τ=-0.2, P&lt;0.05). This study demonstrates statistical relationships between human-specific coliphages and a suite of human enteric viruses in the environment.","author":[{"dropping-particle":"","family":"Vergara","given":"G. G.R.V.","non-dropping-particle":"","parse-names":false,"suffix":""},{"dropping-particle":"","family":"Goh","given":"S. G.","non-dropping-particle":"","parse-names":false,"suffix":""},{"dropping-particle":"","family":"Rezaeinejad","given":"S.","non-dropping-particle":"","parse-names":false,"suffix":""},{"dropping-particle":"","family":"Chang","given":"S. Y.","non-dropping-particle":"","parse-names":false,"suffix":""},{"dropping-particle":"","family":"Sobsey","given":"M. D.","non-dropping-particle":"","parse-names":false,"suffix":""},{"dropping-particle":"","family":"Gin","given":"K. Y.H.","non-dropping-particle":"","parse-names":false,"suffix":""}],"container-title":"Water Research","id":"ITEM-11","issued":{"date-parts":[["2015"]]},"page":"39-47","publisher":"Elsevier Ltd","title":"Evaluation of FRNA coliphages as indicators of human enteric viruses in a tropical urban freshwater catchment","type":"article-journal","volume":"79"},"uris":["http://www.mendeley.com/documents/?uuid=a1d912d4-aea2-4d25-9a39-a70eacfb38c1"]},{"id":"ITEM-12","itemData":{"DOI":"10.1016/j.watres.2010.10.021","ISSN":"00431354","PMID":"21074236","abstract":"A reliable indicator is needed to predict and reduce the risk of infection associated with fecal contamination of surface water. Since Pepper mild mottle virus (PMMoV), human picobirnaviruses (hPBV) and Torque teno virus (TTV) have been detected at substantial levels in human feces, we explored whether detection of nucleic acids of these viruses is a suitable indicator of fecal contamination in river water. From September 2008 to December 2009, water samples (n = 111) were collected from the Ruhr and Rhine rivers and from the influents and effluents of a wastewater plant (n = 12). Quantitative real time (RT-) PCR was used to determine the abundance of PMMoV, hPBV, and TTV in comparison to human adenoviruses (HAdV) and human polyomaviruses (HPyV) that are frequently detected in surface water and were previously proposed as indicators. While PMMoV was detected in all river water samples, the other viruses were detected less frequently. The concentration of the studied viruses in positive river water ranged from 5 × 101 to 1.07 × 106 genome equivalents per liter (gen.equ./l). All wastewater samples were positive for PMMoV, HAdV and HPyV, while TTV and hPBV were detected in 6/12 and 3/12 of samples, respectively. To determine if PMMoV is specific to human-derived fecal waste, fecal samples from human (n = 20) and animal (n = 53) were also tested. In contrast to the ubiquity of PMMoV in human feces (19/20) the virus was only detected at low concentration in a minority of the animal fecal samples tested (7/15 from chicken, 1/10 from Geese and 1/6 from cows). Therefore, in this setting TTV and hPBV do not seem to be suitable indicators of fecal contamination in water. Whereas, the high excretion level and dissemination of PMMoV in human sewage and river water suggest that PMMoV could be a promising indicator of fecal pollution in surface water. © 2010 Elsevier Ltd.","author":[{"dropping-particle":"","family":"Hamza","given":"Ibrahim Ahmed","non-dropping-particle":"","parse-names":false,"suffix":""},{"dropping-particle":"","family":"Jurzik","given":"Lars","non-dropping-particle":"","parse-names":false,"suffix":""},{"dropping-particle":"","family":"Überla","given":"Klaus","non-dropping-particle":"","parse-names":false,"suffix":""},{"dropping-particle":"","family":"Wilhelm","given":"Michael","non-dropping-particle":"","parse-names":false,"suffix":""}],"container-title":"Water Research","id":"ITEM-12","issue":"3","issued":{"date-parts":[["2011"]]},"page":"1358-1368","title":"Evaluation of pepper mild mottle virus, human picobirnavirus and Torque teno virus as indicators of fecal contamination in river water","type":"article-journal","volume":"45"},"uris":["http://www.mendeley.com/documents/?uuid=30299c3d-6d50-4497-ac42-567e984e3683"]},{"id":"ITEM-13","itemData":{"DOI":"10.1016/j.watres.2020.116674","ISSN":"18792448","PMID":"33279831","abstract":"Capsid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Research","id":"ITEM-13","issued":{"date-parts":[["2021"]]},"page":"116674","publisher":"Elsevier Ltd","title":"Application of Capsid Integrity (RT-)qPCR to Assessing Occurrence of Intact Viruses in Surface Water and Tap Water in Japan","type":"article-journal","volume":"189"},"uris":["http://www.mendeley.com/documents/?uuid=9617ca47-2850-42d0-abe7-8c218ef67226"]},{"id":"ITEM-14","itemData":{"DOI":"10.1016/j.scitotenv.2019.134028","ISSN":"18791026","PMID":"31470320","abstract":"The aim of this study is to investigate the occurrence of faecal indicator and microbial pathogens (bacteria and virus) in the shallow urban aquifer of the Besòs River Delta (NE Spain). To this end, human adenovirus (HAdV) and Norovirus of genogroups I and II (NoV GI and NoV GII) as well as the faecal indicator bacteria (FIB) Escherichia coli (EC) and faecal enterococci (FE) were monitored in groundwater and in the River Besòs in December 2013 and in July 2104. None of the targeted pathogens were detected in groundwater in December 2013 but contamination of human origin was observed in approximately 50% of the points sampled in July 2014 reaching concentrations up to 99 GC/100 mL for HAdV. Generally, microbial concentrations in river water were higher than those detected in groundwater. This observation indicates that pathogens are naturally attenuated when river water infiltrates and flows through the aquifer, however HAdV were detected at a sampling point located at 380 m from the river in the absence of FIB. The presence of human viral contamination may represent a risk for the use of groundwater as a drinking water source. Further research is needed to understand the dynamics of pathogens in river–groundwater interface over long time periods and a wide range of flow conditions (wet and dry periods) since the urban groundwater of this aquifer might be a valuable drinking water resource in Barcelona especially during drought periods. The methodology followed in this research can be applied to other urban aquifers with similar purposes since the scarcity and contamination of freshwater resources are worldwide issues.","author":[{"dropping-particle":"","family":"Jurado","given":"Anna","non-dropping-particle":"","parse-names":false,"suffix":""},{"dropping-particle":"","family":"Bofill-Mas","given":"Sílvia","non-dropping-particle":"","parse-names":false,"suffix":""},{"dropping-particle":"","family":"Vázquez-Suñé","given":"Enric","non-dropping-particle":"","parse-names":false,"suffix":""},{"dropping-particle":"","family":"Pujades","given":"Estanislao","non-dropping-particle":"","parse-names":false,"suffix":""},{"dropping-particle":"","family":"Girones","given":"Rosina","non-dropping-particle":"","parse-names":false,"suffix":""},{"dropping-particle":"","family":"Rusiñol","given":"Marta","non-dropping-particle":"","parse-names":false,"suffix":""}],"container-title":"Science of the Total Environment","id":"ITEM-14","issued":{"date-parts":[["2019"]]},"page":"1-8","title":"Occurrence of pathogens in the river–groundwater interface in a losing river stretch (Besòs River Delta, Spain)","type":"article-journal","volume":"696"},"uris":["http://www.mendeley.com/documents/?uuid=224af8a5-13a7-4a44-96e1-0eeab33ccc8d"]},{"id":"ITEM-15","itemData":{"DOI":"10.1016/j.watres.2009.03.020","ISSN":"00431354","PMID":"19361832","abstract":"Transmission of viruses via surface water is a major public health concern. To determine the viral concentration in rivers of a densly-populated area in Germany, the virus adsorption elution (VIRADEL) method was optimized for downstream PCR applications. Using a high-salt alkaline phosphate buffer for elution, the median recovery efficiency from spiked 1 l water samples ranged from 21.3% to 100% for JC polyomavirus, human adenovirus type 5, Echovirus 11, and norovirus genogroup I. Analyses of 41 water samples collected during the winter 2007/08 from the rivers Ruhr and Rhine yielded detection rates 97.5% for adenoviruses and human polyomavirus (JC, BK), and 90% for group A rotaviruses. Noroviruses genogroup II were detected in 31.7% of the samples and only one sample was positive for enteroviruses. Virus concentrations ranged from 9.4 to 2.3 × 104 gen.equ./l. However, the genome equivalents/liter determined for the RNA viruses and their detection frequency are only lower limits, since the concentration procedure leads to carry-over of inhibitors of the reverse transcription step. Sequence analyses of the PCR products revealed that the adenovirus and rotavirus PCRs used could cross-react with animal viruses from the respective virus families. These results suggest that detection of human polyomavirus genomes is the most sensitive and specific marker for contamination of surface water with viruses from human sewage. Although we could routinely detect nucleic acids of viral pathogens in river water by the PCR-optimized VIRADEL method, threshold levels of viral nucleic acids above which there is a risk of infection with viruses derived from human remain to be determined. © 2009 Elsevier Ltd. All rights reserved.","author":[{"dropping-particle":"","family":"Hamza","given":"Ibrahim Ahmed","non-dropping-particle":"","parse-names":false,"suffix":""},{"dropping-particle":"","family":"Jurzik","given":"Lars","non-dropping-particle":"","parse-names":false,"suffix":""},{"dropping-particle":"","family":"Stang","given":"Alexander","non-dropping-particle":"","parse-names":false,"suffix":""},{"dropping-particle":"","family":"Sure","given":"Klaus","non-dropping-particle":"","parse-names":false,"suffix":""},{"dropping-particle":"","family":"Überla","given":"Klaus","non-dropping-particle":"","parse-names":false,"suffix":""},{"dropping-particle":"","family":"Wilhelm","given":"Michael","non-dropping-particle":"","parse-names":false,"suffix":""}],"container-title":"Water Research","id":"ITEM-15","issue":"10","issued":{"date-parts":[["2009"]]},"page":"2657-2668","title":"Detection of human viruses in rivers of a densly-populated area in Germany using a virus adsorption elution method optimized for PCR analyses","type":"article-journal","volume":"43"},"uris":["http://www.mendeley.com/documents/?uuid=c58f34c0-8814-4efe-8b64-59d902de11fa"]},{"id":"ITEM-16","itemData":{"DOI":"10.1111/j.1365-2672.2007.03453.x","ISSN":"13645072","PMID":"18045398","abstract":"Aims: The aim of this study was to determine human adenoviruses (HuAdVs) in aquatic environments by real-time polymerase chain reaction (PCR). Methods and Results: In order to describe the ratio of enteric serotypes to the total HuAdVs, the primer set specific for the enteric serotypes 40 and 41 was used in parallel with the universal primer set for all 51 serotypes of HuAdVs. The enteric serotypes of HuAdVs were detected at the concentration of 7.3-1500 PCR-detection units (PDU) per ml in raw sewage (n = 17), 0.00060-4.1 PDU ml -1 in secondary-treated sewage before chlorination (n = 17), 0.0018-7.0 PDU ml-1 in river water (n = 36), and 0.032-6.1 PDU ml-1 in seawater (n = 18). The concentration of HuAdVs, determined by the universal primer set, was equivalent to that of enteric serotypes in almost all the samples tested. Conclusions: Enteric serotypes were predominant among all serotypes of HuAdVs in the aquatic environments. Significance and Impact of the Study: The abundance of enteric serotypes of HuAdVs should be more emphasized than other serotypes in order to assess the risk of their infection via water. © 2007 The Authors.","author":[{"dropping-particle":"","family":"Haramoto","given":"E.","non-dropping-particle":"","parse-names":false,"suffix":""},{"dropping-particle":"","family":"Katayama","given":"H.","non-dropping-particle":"","parse-names":false,"suffix":""},{"dropping-particle":"","family":"Oguma","given":"K.","non-dropping-particle":"","parse-names":false,"suffix":""},{"dropping-particle":"","family":"Ohgaki","given":"S.","non-dropping-particle":"","parse-names":false,"suffix":""}],"container-title":"Journal of Applied Microbiology","id":"ITEM-16","issue":"6","issued":{"date-parts":[["2007"]]},"page":"2153-2159","title":"Quantitative analysis of human enteric adenoviruses in aquatic environments","type":"article-journal","volume":"103"},"uris":["http://www.mendeley.com/documents/?uuid=e502b44b-024c-40e1-837e-c96436f7dec7"]},{"id":"ITEM-17","itemData":{"DOI":"10.1111/j.1365-2672.2009.04477.x","ISSN":"13645072","PMID":"19702856","abstract":"Aims: This study evaluates dialysis filtration and a range of PCR detection methods for identification and quantification of human adenoviruses in a range of environmental waters. Methods and Results: Adenovirus was concentrated from large volumes (50-200 l) of environmental and potable water by hollow fibre microfiltration using commercial dialysis filters. By this method, an acceptable recovery of a seeded control bacteriophage MS2 from seawater (median 95·5%, range 36-98%, n = 5), stream water (median 84·7%, range 23-94%, n = 5) and storm water (median 59·5%, range 6·3-112%, n = 5) was achieved. Adenovirus detection using integrated cell culture PCR (ICC-PCR), direct PCR, nested PCR, real-time quantitative PCR (qPCR) and adenovirus group F-specific direct PCR was tested with PCR products sequenced for confirmation. Adenovirus was routinely detected from all water types by most methods, with ICC-PCR more sensitive than direct-nested PCR or qPCR. Group F adenovirus dominated in wastewater samples but was detected very infrequently in environmental waters. Conclusions and Implications: Human adenoviruses (HAdv) proved relatively common in environmental and potable waters when assessed using an efficient concentration method and sensitive detection method. ICC-PCR proved most sensitive, could be used semiquantitatively and demonstrated virus infectivity but was time consuming and expensive. qPCR provided quantitative results but was c. ten-fold less sensitive than the best methods. © 2009 The Society for Applied Microbiology.","author":[{"dropping-particle":"","family":"Dong","given":"Y.","non-dropping-particle":"","parse-names":false,"suffix":""},{"dropping-particle":"","family":"Kim","given":"J.","non-dropping-particle":"","parse-names":false,"suffix":""},{"dropping-particle":"","family":"Lewis","given":"G. D.","non-dropping-particle":"","parse-names":false,"suffix":""}],"container-title":"Journal of Applied Microbiology","id":"ITEM-17","issue":"3","issued":{"date-parts":[["2010"]]},"page":"800-809","title":"Evaluation of methodology for detection of human adenoviruses in wastewater, drinking water, stream water and recreational waters","type":"article-journal","volume":"108"},"uris":["http://www.mendeley.com/documents/?uuid=9c15bfe1-84a5-45c4-9580-5428fadd246f"]},{"id":"ITEM-18","itemData":{"DOI":"10.1016/j.watres.2014.03.051","ISSN":"18792448","PMID":"24747143","abstract":"An assessment of the occurrence and concentration of enteric viruses and coliphages was carried out in highly urbanized catchment waters in the tropical city-state of Singapore. Target enteric viruses in this study were noroviruses, adenoviruses, astroviruses and rotaviruses. In total, 65 water samples were collected from canals and the reservoir of the Marina catchment on a monthly basis over a period of a year. Quantitative PCR (qPCR) and single agar layer plaque assay (SAL) were used to enumerate target enteric viruses and coliphages in water samples, respectively. The most prevalent pathogen were noroviruses, detected in 37 samples (57%), particularly norovirus genogroup II (48%), with a mean concentration of 3.7×102 gene copies per liter. Rotavirus was the second most prevalent virus (40%) with a mean concentration of 2.5×102GC/L. The mean concentrations of somatic and male-specific coliphages were 2.2×102 and 1.1×102PFU/100ml, respectively. The occurrence and concentration of each target virus and the ratio of somatic to male-specific coliphages varied at different sampling sites in the catchment. For sampling sites with higher frequency of occurrence and concentration of viruses, the ratio of somatic to male-specific coliphages was generally much lower than other sampling sites with lower incidences of enteric viruses. Overall, higher statistical correlation was observed between target enteric viruses than between enteric viruses and coliphages. However, male-specific coliphages were positively correlated with norovirus concentrations. A multi-level integrated surveillance system, which comprises the monitoring of bacterial indicators, coliphages and selected enteric viruses, could help to meet recreational and surface water quality criteria in a complex urbanized catchment. © 2014 Elsevier Ltd.","author":[{"dropping-particle":"","family":"Rezaeinejad","given":"S.","non-dropping-particle":"","parse-names":false,"suffix":""},{"dropping-particle":"","family":"Vergara","given":"G. G.R.V.","non-dropping-particle":"","parse-names":false,"suffix":""},{"dropping-particle":"","family":"Woo","given":"C. H.","non-dropping-particle":"","parse-names":false,"suffix":""},{"dropping-particle":"","family":"Lim","given":"T. T.","non-dropping-particle":"","parse-names":false,"suffix":""},{"dropping-particle":"","family":"Sobsey","given":"M. D.","non-dropping-particle":"","parse-names":false,"suffix":""},{"dropping-particle":"","family":"Gin","given":"K. Y.H.","non-dropping-particle":"","parse-names":false,"suffix":""}],"container-title":"Water Research","id":"ITEM-18","issued":{"date-parts":[["2014"]]},"page":"122-131","publisher":"Elsevier Ltd","title":"Surveillance of enteric viruses and coliphages in a tropical urban catchment","type":"article-journal","volume":"58"},"uris":["http://www.mendeley.com/documents/?uuid=932c1aa7-102c-4b1c-853d-3060ae2e2408"]},{"id":"ITEM-19","itemData":{"DOI":"10.1128/AEM.02670-14","ISSN":"10985336","PMID":"25416765","abstract":"The suitability of traditional microbial indicators (i.e., Escherichia coli and enterococci) has been challenged due to the lack of correlation with pathogens and evidence of possible regrowth in the natural environment. In this study, the relationships between alternative microbial indicators of potential human fecal contamination (Bacteroides thetaiotaomicron, Methanobrevibacter smithii, human polyomaviruses [HPyVs], and F+ and somatic coliphages) and pathogens (Salmonella spp., Pseudomonas aeruginosa, rotavirus, astrovirus, norovirus GI, norovirus GII, and adenovirus) were compared with those of traditional microbial indicators, as well as environmental parameters (temperature, conductivity, salinity, pH, dissolved oxygen, total organic carbon, total suspended solids, turbidity, total nitrogen, and total phosphorus). Water samples were collected from surface waters of urban catchments in Singapore. Salmonella and P. aeruginosa had significant positive correlations with most of the microbial indicators, especially E. coli and enterococci. Norovirus GII showed moderately strong positive correlations with most of the microbial indicators, except for HPyVs and coliphages. In general, high geometric means and significant correlations between human-specific markers and pathogens suggest the possibility of sewage contamination in some areas. The simultaneous detection of human-specific markers (i.e., B. thetaiotaomicron, M. smithii, and HPyVs) with E. coli and enterococcus supports the likelihood of recent fecal contamination, since the human-specific markers are unable to regrow in natural surface waters. Multiple-linear-regression results further confirm that the inclusion of M. smithii and HPyVs, together with traditional indicators, would better predict the occurrence of pathogens. Further study is needed to determine the applicability of such models to different geographical locations and environmental conditions.","author":[{"dropping-particle":"","family":"Liang","given":"L.","non-dropping-particle":"","parse-names":false,"suffix":""},{"dropping-particle":"","family":"Goh","given":"S. G.","non-dropping-particle":"","parse-names":false,"suffix":""},{"dropping-particle":"","family":"Vergara","given":"G. G.R.V.","non-dropping-particle":"","parse-names":false,"suffix":""},{"dropping-particle":"","family":"Fang","given":"H. M.","non-dropping-particle":"","parse-names":false,"suffix":""},{"dropping-particle":"","family":"Rezaeinejad","given":"S.","non-dropping-particle":"","parse-names":false,"suffix":""},{"dropping-particle":"","family":"Chang","given":"S. Y.","non-dropping-particle":"","parse-names":false,"suffix":""},{"dropping-particle":"","family":"Bayen","given":"S.","non-dropping-particle":"","parse-names":false,"suffix":""},{"dropping-particle":"","family":"Lee","given":"W. A.","non-dropping-particle":"","parse-names":false,"suffix":""},{"dropping-particle":"","family":"Sobsey","given":"M. D.","non-dropping-particle":"","parse-names":false,"suffix":""},{"dropping-particle":"","family":"Rose","given":"J. B.","non-dropping-particle":"","parse-names":false,"suffix":""},{"dropping-particle":"","family":"Gin","given":"K. Y.H.","non-dropping-particle":"","parse-names":false,"suffix":""}],"container-title":"Applied and Environmental Microbiology","id":"ITEM-19","issue":"3","issued":{"date-parts":[["2015"]]},"page":"850-860","title":"Alternative fecal indicators and their empirical relationships with enteric viruses, Salmonella enterica, and Pseudomonas aeruginosa in surface waters of a tropical urban catchment","type":"article-journal","volume":"81"},"uris":["http://www.mendeley.com/documents/?uuid=171bf2fc-d233-4c34-bd7c-7f6e9ec8791c"]},{"id":"ITEM-20","itemData":{"DOI":"10.1021/es060343i","ISSN":"0013936X","PMID":"17180997","abstract":"Large numbers of viruses are excreted in human feces and urine, which even at low concentrations may cause illness when ingested. Some of these viruses have not been traditionally monitored in terms of waterborne diseases and are considered emergent viruses, such as hepatitis E virus (HEV) and JC and BK polyomavirus (JCPyV and BKPyV). The high prevalence of human adenoviruses (HAdV) and polyomaviruses, which both show DNA genomes, in sewage from widely divergent areas has suggested the relevance of evaluating these viruses as possible indicators of viral contamination. The concentration of these viruses was analyzed in sewage and river water and after treatment in a drinking-water treatment plant including chlorination, flocculation, ozonation, and granulate active carbon (GAC) filtration. Samples of GAC-filtered water were collected before a second chlorination treatment. The river used as a source of fresh water presented an average concentration of 2.6 × 101 JCPyV and 4 × 102 HAdV GC (genome copies)/L. A removal of 2 logarithms (99%) of HAdV and JCPyV was observed in the drinking-water treatment plant. All the GAC-filtered water samples studied contained HAdV, with a mean value of 4.3 HAdV GC/L. HEV strains belonging to genotype 3 were frequently detected in low concentrations in urban sewage and in biosolids or sewage containing swine feces but not in the river water samples studied. The detection of viruses by molecular techniques is useful for genetically describe emergent viruses in community wastewaters and water supplies. Quantification of JCPyV and HAdV using quantitative real-time PCR (QPCR) may be useful for evaluating virus removal efficiency in water treatment plants and as an index of the virological quality of water and of the potential presence of human viruses. © 2006 American Chemical Society.","author":[{"dropping-particle":"","family":"Albinana-Gimenez","given":"Nestor","non-dropping-particle":"","parse-names":false,"suffix":""},{"dropping-particle":"","family":"Clemente-Casares","given":"Pilar","non-dropping-particle":"","parse-names":false,"suffix":""},{"dropping-particle":"","family":"Bofill-Mas","given":"Silvia","non-dropping-particle":"","parse-names":false,"suffix":""},{"dropping-particle":"","family":"Hundesa","given":"Ayalkibet","non-dropping-particle":"","parse-names":false,"suffix":""},{"dropping-particle":"","family":"Ribas","given":"Ferran","non-dropping-particle":"","parse-names":false,"suffix":""},{"dropping-particle":"","family":"Girones","given":"Rosina","non-dropping-particle":"","parse-names":false,"suffix":""}],"container-title":"Environmental Science and Technology","id":"ITEM-20","issue":"23","issued":{"date-parts":[["2006"]]},"page":"7416-7422","title":"Distribution of human polyomaviruses, adenoviruses, and hepatitis E virus in the environment and in a drinking-water treatment plant","type":"article-journal","volume":"40"},"uris":["http://www.mendeley.com/documents/?uuid=c9b89b90-59d5-4cfa-bbca-766396310237"]},{"id":"ITEM-21","itemData":{"DOI":"10.1128/AEM.01316-09","ISSN":"00992240","PMID":"19948848","abstract":"Enteric viruses are important pathogens found In contaminated surface waters and have previously been detected in waters of the Great Lakes. Human adenoviruses were monitored because of their high prevalence and persistence in aquatic environments. In this study, we quantified adenoviruses in wastewater, surface water, and combined sewer overflows (CSOs) by real-time PCR. Between August 2005 and August 2006, adenovirus concentrations in raw sewage, primary-treated effluent, secondary-treated effluent, and chlorinated effluent from a wastewater treatment plant in Michigan were examined. CSO samples (n = 6) were collected from a CSO retention basin in Grand Rapids, MI. Adenoviruses were detected in 100% of wastewater and CSO discharge samples. Average adenovirus DNA concentrations in sewage and CSOs were 1.15 X 106 viruses/liter and 5.35 x 105 viruses/liter, respectively. Adenovirus removal was &lt;2 log10 (99%) at the wastewater treatment plant. Adenovirus type 41 (60% of clones), type 12 (29%), type 40 (3%), type 2 (3%), and type 3 (3%) were isolated from raw sewage and primary effluents (n = 28). Six of 20 surface water samples from recreational parks at the lower Grand River showed virus concentrations above the real-time PCR detection limit (average, 7.8 X 1O3 viruses/liter). This research demonstrates that wastewater effluents and wastewater-lmpacted surface waters in the lower Grand River in Michigan contain high levels of viruses and may not be suitable for full-body recreational activities. High concentrations of adenovirus in these waters may be due to inefficient removal during wastewater treatment and to the high persistence of these viruses in the environment. Copyright © 2010, American Society for Microbiology. All Rights Reserved.","author":[{"dropping-particle":"","family":"Fong","given":"Theng Theng","non-dropping-particle":"","parse-names":false,"suffix":""},{"dropping-particle":"","family":"Phanikumar","given":"Mantha S.","non-dropping-particle":"","parse-names":false,"suffix":""},{"dropping-particle":"","family":"Xagoraraki","given":"Irene","non-dropping-particle":"","parse-names":false,"suffix":""},{"dropping-particle":"","family":"Rose","given":"Joan B.","non-dropping-particle":"","parse-names":false,"suffix":""}],"container-title":"Applied and Environmental Microbiology","id":"ITEM-21","issue":"3","issued":{"date-parts":[["2010"]]},"page":"715-723","title":"Quantitative detection of human adenoviruses in wastewater and combined sewer overflows influencing a Michigan river","type":"article-journal","volume":"76"},"uris":["http://www.mendeley.com/documents/?uuid=466b470b-6ac7-4f1f-9f85-a1caa22a58a3"]},{"id":"ITEM-22","itemData":{"DOI":"10.1016/j.scitotenv.2013.08.093","ISSN":"18791026","PMID":"24064345","abstract":"Rainfall events can introduce large amount of microbial contaminants including human enteric viruses into surface water by intermittent discharges from combined sewer overflows (CSOs). The present study aimed to investigate the effect of rainfall events on viral loads in surface waters impacted by CSO and the reliability of molecular methods for detection of enteric viruses. The reliability of virus detection in the samples was assessed by using process controls for virus concentration, nucleic acid extraction and reverse transcription (RT)-quantitative PCR (qPCR) steps, which allowed accurate estimation of virus detection efficiencies. Recovery efficiencies of poliovirus in river water samples collected during rainfall events (&lt;10%) were lower than those during dry weather conditions (&gt;10%). The log10-transformed virus concentration efficiency was negatively correlated with suspended solid concentration (r2=0.86) that increased significantly during rainfall events. Efficiencies of DNA extraction and qPCR steps determined with adenovirus type 5 and a primer sharing control, respectively, were lower in dry weather. However, no clear relationship was observed between organic water quality parameters and efficiencies of these two steps. Observed concentrations of indigenous enteric adenoviruses, GII-noroviruses, enteroviruses, and Aichi viruses increased during rainfall events even though the virus concentration efficiency was presumed to be lower than in dry weather. The present study highlights the importance of using appropriate process controls to evaluate accurately the concentration of water borne enteric viruses in natural waters impacted by wastewater discharge, stormwater, and CSOs. © 2013 Elsevier B.V.","author":[{"dropping-particle":"","family":"Hata","given":"Akihiko","non-dropping-particle":"","parse-names":false,"suffix":""},{"dropping-particle":"","family":"Katayama","given":"Hiroyuki","non-dropping-particle":"","parse-names":false,"suffix":""},{"dropping-particle":"","family":"Kojima","given":"Keisuke","non-dropping-particle":"","parse-names":false,"suffix":""},{"dropping-particle":"","family":"Sano","given":"Shoichi","non-dropping-particle":"","parse-names":false,"suffix":""},{"dropping-particle":"","family":"Kasuga","given":"Ikuro","non-dropping-particle":"","parse-names":false,"suffix":""},{"dropping-particle":"","family":"Kitajima","given":"Masaaki","non-dropping-particle":"","parse-names":false,"suffix":""},{"dropping-particle":"","family":"Furumai","given":"Hiroaki","non-dropping-particle":"","parse-names":false,"suffix":""}],"container-title":"Science of the Total Environment","id":"ITEM-22","issued":{"date-parts":[["2014"]]},"page":"757-763","publisher":"Elsevier B.V.","title":"Effects of rainfall events on the occurrence and detection efficiency of viruses in river water impacted by combined sewer overflows","type":"article-journal","volume":"468-469"},"uris":["http://www.mendeley.com/documents/?uuid=ff0b7544-b4cc-4c7f-aabf-402842d6dc8a"]},{"id":"ITEM-23","itemData":{"DOI":"10.1016/j.watres.2015.12.049","ISSN":"18792448","PMID":"26773484","abstract":"After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Research","id":"ITEM-23","issued":{"date-parts":[["2016"]]},"page":"68-76","publisher":"Elsevier Ltd","title":"Viral persistence in surface and drinking water: Suitability of PCR pre-treatment with intercalating dyes","type":"article-journal","volume":"91"},"uris":["http://www.mendeley.com/documents/?uuid=3c9d6fa4-5d45-454d-a428-530512abc8b6"]},{"id":"ITEM-24","itemData":{"DOI":"10.1007/s11356-018-3045-4","ISSN":"16147499","PMID":"30168112","abstract":"Human adenoviruses (HAdVs) are a major cause of infection and have been proposed as viral indicators of water quality. Human noroviruses (NoV) are the main cause of viral acute gastroenteritis. Quantitative data on the environmental prevalence of both viruses are needed. The genomes of HAdVs enteric adenovirus type 41 (HAdV41) and noroviruses of genogroups I and II (NoV GGI and GGII) were quantified over a 6-month period in a river located in north-eastern France. The samples were collected downstream from the discharge of a wastewater treatment plant. The viruses were concentrated using a glass wool method and the viral genomes were quantified using digital droplet PCR (ddPCR). All river water samples (15/15) were positive for the genomes of HAdVs, HAdV41, NoV GGI and NoV GGII. Concentrations of HAdVs, HAdV41 and NoV GII genomes were similar and HAdV41 represented ~ 80% of HAdVs. Infectious HAdVs were quantified in these samples using an integrated cell culture-quantitative PCR method (ICC-qPCR); they were detected in 93% (14/15) and quantified in 53% (8/15) of the samples. Thus, infectious HAdVs represented 0.3 to 12.2% of total HAdV particles detected by ddPCR. Infectious HAdV41 particles were found in 73% (11/15) of the samples. This common presence of pathogenic enteric viruses underlines the impact of wastewater discharge on quality of surface waters and may constitute a threat for human health. The relative abundance of genome of HAdV41 underlines the need for studies focusing on the specific detection of its infectious forms along water cycle.","author":[{"dropping-particle":"","family":"Sedji","given":"Maryse Iris","non-dropping-particle":"","parse-names":false,"suffix":""},{"dropping-particle":"","family":"Varbanov","given":"Mihayl","non-dropping-particle":"","parse-names":false,"suffix":""},{"dropping-particle":"","family":"Meo","given":"Marie","non-dropping-particle":"","parse-names":false,"suffix":""},{"dropping-particle":"","family":"Colin","given":"Marius","non-dropping-particle":"","parse-names":false,"suffix":""},{"dropping-particle":"","family":"Mathieu","given":"Laurence","non-dropping-particle":"","parse-names":false,"suffix":""},{"dropping-particle":"","family":"Bertrand","given":"Isabelle","non-dropping-particle":"","parse-names":false,"suffix":""}],"container-title":"Environmental Science and Pollution Research","id":"ITEM-24","issue":"30","issued":{"date-parts":[["2018"]]},"page":"30497-30507","publisher":"Environmental Science and Pollution Research","title":"Quantification of human adenovirus and norovirus in river water in the north-east of France","type":"article-journal","volume":"25"},"uris":["http://www.mendeley.com/documents/?uuid=8695a288-588c-4156-b4f6-995ae2682d24"]},{"id":"ITEM-25","itemData":{"DOI":"10.1016/j.scitotenv.2018.01.114","ISSN":"18791026","PMID":"29358142","abstract":"Fecal contamination of surface water is commonly evaluated by quantification of bacterial or viral indicators such as Escherichia coli and coliphages, or by direct testing for pathogens such as enteric viruses. Retention of fecally derived organisms in biofilms and sediments is less frequently considered. In this study, we assessed the distribution of E. coli, somatic coliphages, and enteric viruses including human adenovirus (HAdV), enterovirus (EV), norovirus genogroup GII (NoV GII) and group A rotavirus (RoV) in an urban river environment in Germany. 24 samples each of water, epilithic biofilms and sediments were examined. E. coli and somatic coliphages were prevalent not only in the flowing water, but also in epilithic biofilms and sediments, where they were accumulated compared to the overlying water. During enhanced rainfall, E. coli and coliphage concentrations increased by approximately 2.5 and 1 log unit, respectively, in the flowing water, whereas concentrations did not change significantly in epilithic biofilms and sediments. The occurrence of human enteric viruses detected by qPCR was higher in water than in biofilms and sediments. 87.5% of all water samples were positive for HAdV. Enteric viruses found less frequently were EV, RoV and NoV GII in 20.8%, 16.7% and 8.3% of the water samples, respectively. In epilithic biofilms and sediments, HAdV was found in 54.2% and 50.0% of the samples, respectively, and EV was found in 4.2% of both biofilm and sediment samples. RoV and NoV GII were not detected in any of the biofilms and sediments. Overall, the prevalence of enteric viruses was in the order of HAdV &gt; EV &gt; RoV ≥ NoV GII. In conclusion, epilithic biofilms and sediments can be reservoirs for fecal indicators and enteric viruses and thus should be taken into consideration when assessing microbial pollution of surface water environments.","author":[{"dropping-particle":"","family":"Mackowiak","given":"Martin","non-dropping-particle":"","parse-names":false,"suffix":""},{"dropping-particle":"","family":"Leifels","given":"Mats","non-dropping-particle":"","parse-names":false,"suffix":""},{"dropping-particle":"","family":"Hamza","given":"Ibrahim Ahmed","non-dropping-particle":"","parse-names":false,"suffix":""},{"dropping-particle":"","family":"Jurzik","given":"Lars","non-dropping-particle":"","parse-names":false,"suffix":""},{"dropping-particle":"","family":"Wingender","given":"Jost","non-dropping-particle":"","parse-names":false,"suffix":""}],"container-title":"Science of the Total Environment","id":"ITEM-25","issued":{"date-parts":[["2018"]]},"page":"650-659","publisher":"Elsevier B.V.","title":"Distribution of Escherichia coli, coliphages and enteric viruses in water, epilithic biofilms and sediments of an urban river in Germany","type":"article-journal","volume":"626"},"uris":["http://www.mendeley.com/documents/?uuid=9b41419b-1055-489e-8ff5-576e3cd39057"]},{"id":"ITEM-26","itemData":{"DOI":"10.1128/AEM.02249-09","ISSN":"00992240","PMID":"20061455","abstract":"Human and animal fecal pollution of the environment presents a risk to human health because of the presence of pathogenic viruses and bacteria. To distinguish between human and animal sources of pollution, vre designed specific real-time reverse transcription (RT)-PCR assays for human and animal enteric viruses, including norovirus genogroups I, II, and III; porcine adenovirus types 3 and S; ovine adenovirus; atadenovirus; and human adenovirus species C and F, which are excreted by Infected humans, pigs, cattle, sheep, deer, and goats, and for the detection of F+ RNA bacteriophage genogroups I to IV, which are associated with human and animal wastes. The sensitivity of this viral toolbox (VTB) was tested against 10-fold dilution series of DNA plasmids that carry the target sequences of the respective viruses and was shown to detect at least 10 plasmid copies for each assay. A panel of human and animal enteric and respiratory viruses showed these assays to be highly sensitive and specific to their respective targets. The VTB was used to detect viruses in fecal and environmental samples, including raw sewage and biosolids from municipal sewage treatment plants, abattoir sewage, and fecally contaminated shellfish and river water, which were likely to contain animal or human viruses. Copyright © 2010, American Society for Microbiology. All Rights Reserved.","author":[{"dropping-particle":"","family":"Wolf","given":"Sandro","non-dropping-particle":"","parse-names":false,"suffix":""},{"dropping-particle":"","family":"Hewitt","given":"Joanne","non-dropping-particle":"","parse-names":false,"suffix":""},{"dropping-particle":"","family":"Greening","given":"Gail E.","non-dropping-particle":"","parse-names":false,"suffix":""}],"container-title":"Applied and Environmental Microbiology","id":"ITEM-26","issue":"5","issued":{"date-parts":[["2010"]]},"page":"1388-1394","title":"Viral multiplex quantitative PCR assays for tracking sources of fecal contamination","type":"article-journal","volume":"76"},"uris":["http://www.mendeley.com/documents/?uuid=4784cdcb-b005-48dd-a484-4384d0715335"]},{"id":"ITEM-27","itemData":{"DOI":"10.1016/j.watres.2009.11.043","ISSN":"00431354","PMID":"19969322","abstract":"The prevalence of DNA viruses in water from the Tamagawa River, Japan was quantitatively surveyed for 6 months, from April to September 2003. A total of 18 river water samples were subjected to virus concentration method using an electronegative membrane, followed by DNA extraction and direct quantitative real-time polymerase chain reaction (qPCR) for DNA viruses. Adenoviruses of serotypes 40 and 41 were detected most frequently in the river water samples tested (61.1%), at a concentration ranging from 3.16 × 103 to 1.38 × 105 copies/l, followed by JC polyomaviruses (11.1%) and torque teno viruses (5.6%). No sample was positive for BK polyomaviruses. In addition, for selective detection of virus particles, adenoviruses 40 and 41 were tested with qPCR combined with an immunomagnetic separation technique; they were detected in only 16.7% of the samples, showing a concentration ranging from 7.42 × 102 to 4.24 × 104 copies/l. This study is significant since it is the first study to demonstrate the prevalence of polyomaviruses in water samples in Japan and to use immunomagnetic separation qPCR to detect adenovirus particles in aquatic environments. © 2009 Elsevier Ltd. All rights reserved.","author":[{"dropping-particle":"","family":"Haramoto","given":"Eiji","non-dropping-particle":"","parse-names":false,"suffix":""},{"dropping-particle":"","family":"Kitajima","given":"Masaaki","non-dropping-particle":"","parse-names":false,"suffix":""},{"dropping-particle":"","family":"Katayama","given":"Hiroyuki","non-dropping-particle":"","parse-names":false,"suffix":""},{"dropping-particle":"","family":"Ohgaki","given":"Shinichiro","non-dropping-particle":"","parse-names":false,"suffix":""}],"container-title":"Water Research","id":"ITEM-27","issue":"6","issued":{"date-parts":[["2010"]]},"page":"1747-1752","publisher":"Elsevier Ltd","title":"Real-time PCR detection of adenoviruses, polyomaviruses, and torque teno viruses in river water in Japan","type":"article-journal","volume":"44"},"uris":["http://www.mendeley.com/documents/?uuid=7dece67f-24b4-44a7-b4c7-3fa14c6247b1"]},{"id":"ITEM-28","itemData":{"DOI":"10.1007/s12560-012-9082-0","ISBN":"1256001290820","ISSN":"18670334","PMID":"23412836","abstract":"A nationwide survey of viruses, protozoa, and indicator microorganisms in drinking water sources of Japan was conducted. Among 64 surface water samples collected from 16 drinking water treatment plants, 51 (80 %) samples were positive for at least one of the 11 pathogen types tested, including noroviruses of genogroups I (positive rate, 13 %) and II (2 %), human sapoviruses (5 %), human adenoviruses of serotypes 40 and 41 (39 %), Cryptosporidium oocysts (41 %), and Giardia cysts (36 %). Total coliforms, Escherichia coli, and F-specific coliphages were detected in 63 (98 %), 33 (52 %), and 17 (27 %) samples, respectively, and E. coli was judged to be the most suitable indicator of pathogen contamination of drinking water sources. Genogroup-specific real-time PCR for F-specific coliphages revealed the presence of F-specific RNA coliphages of animal genogroup I and human genogroups II and III in 13 (41 %), 12 (39 %), and 1 (3 %), respectively, of 31 plaques isolated. © 2012 Springer Science + Business Media, LLC.","author":[{"dropping-particle":"","family":"Haramoto","given":"Eiji","non-dropping-particle":"","parse-names":false,"suffix":""},{"dropping-particle":"","family":"Kitajima","given":"Masaaki","non-dropping-particle":"","parse-names":false,"suffix":""},{"dropping-particle":"","family":"Kishida","given":"Naohiro","non-dropping-particle":"","parse-names":false,"suffix":""},{"dropping-particle":"","family":"Katayama","given":"Hiroyuki","non-dropping-particle":"","parse-names":false,"suffix":""},{"dropping-particle":"","family":"Asami","given":"Mari","non-dropping-particle":"","parse-names":false,"suffix":""},{"dropping-particle":"","family":"Akiba","given":"Michihiro","non-dropping-particle":"","parse-names":false,"suffix":""}],"container-title":"Food and Environmental Virology","id":"ITEM-28","issue":"3","issued":{"date-parts":[["2012"]]},"page":"93-101","title":"Occurrence of Viruses and Protozoa in Drinking Water Sources of Japan and Their Relationship to Indicator Microorganisms","type":"article-journal","volume":"4"},"uris":["http://www.mendeley.com/documents/?uuid=6f10852d-ae9d-46b3-bba5-0cd0b55bded2"]},{"id":"ITEM-29","itemData":{"DOI":"10.3390/pathogens7020038","ISSN":"20760817","abstract":"Quantification of waterborne pathogens in water sources is essential for alerting the community about health hazards. This study determined the presence of human enteric viruses and protozoa in the Bagmati River, Nepal, and detected fecal indicator bacteria (total coliforms, Escherichia coli, and Enterococcus spp.), human-fecal markers (human Bacteroidales and JC and BK polyomaviruses), and index viruses (tobacco mosaic virus and pepper mild mottle virus). During a one-year period between October 2015 and September 2016, a total of 18 surface water samples were collected periodically from three sites along the river. Using quantitative polymerase chain reaction, all eight types of human enteric viruses tested-including adenoviruses, noroviruses, and enteroviruses, were detected frequently at the midstream and downstream sites, with concentrations of 4.4-8.3 log copies/L. Enteroviruses and saliviruses were the most frequently detected enteric viruses, which were present in 72% (13/18) of the tested samples. Giardia spp. were detected by fluorescence microscopy in 78% (14/18) of the samples, with a lower detection ratio at the upstream site. Cryptosporidium spp. were detected only at the midstream and downstream sites, with a positive ratio of 39% (7/18). The high concentrations of enteric viruses suggest that the midstream and downstream regions are heavily contaminated with human feces and that there are alarming possibilities of waterborne diseases. The concentrations of enteric viruses were significantly higher in the dry season than the wet season (p &lt; 0.05). There was a significant positive correlation between the concentrations of human enteric viruses and the tested indicators for the presence of pathogens (IPP) (p &lt; 0.05), suggesting that these IPP can be used to estimate the presence of enteric viruses in the Bagmati River water.","author":[{"dropping-particle":"","family":"Tandukar","given":"Sarmila","non-dropping-particle":"","parse-names":false,"suffix":""},{"dropping-particle":"","family":"Sherchand","given":"Jeevan B.","non-dropping-particle":"","parse-names":false,"suffix":""},{"dropping-particle":"","family":"Bhandari","given":"Dinesh","non-dropping-particle":"","parse-names":false,"suffix":""},{"dropping-particle":"","family":"Sherchan","given":"Samendra P.","non-dropping-particle":"","parse-names":false,"suffix":""},{"dropping-particle":"","family":"Malla","given":"Bikash","non-dropping-particle":"","parse-names":false,"suffix":""},{"dropping-particle":"","family":"Shrestha","given":"Rajani Ghaju","non-dropping-particle":"","parse-names":false,"suffix":""},{"dropping-particle":"","family":"Haramoto","given":"Eiji","non-dropping-particle":"","parse-names":false,"suffix":""}],"container-title":"Pathogens","id":"ITEM-29","issue":"2","issued":{"date-parts":[["2018"]]},"page":"1-11","title":"Presence of human enteric viruses, protozoa, and indicators of pathogens in the Bagmati river, Nepal","type":"article-journal","volume":"7"},"uris":["http://www.mendeley.com/documents/?uuid=47999af7-9e5e-4193-8634-93781670037e"]},{"id":"ITEM-30","itemData":{"DOI":"10.1186/1743-422X-10-166","ISSN":"1743422X","PMID":"23714224","abstract":"Background: Human adenoviruses (HAdVs) are the second-leading cause of childhood gastroenteritis worldwide. This virus is commonly found in environmental waters and is very resistant to water disinfection and environmental stressors, especially UV light inactivation. Molecular techniques, such as PCR-based methods (Polymerase Chain Reaction), are commonly used to detect and identify viral contamination in water, although PCR alone does not allow the discrimination between infectious and non-infectious viral particles. A combination of cell culture and PCR has allowed detection of infectious viruses that grow slowly or fail to produce cytopathic effects (CPE) in cell culture. This study aimed to assess the integrity and viability of human adenovirus (HAdV) in environmental water and evaluate circulating strains by molecular characterization in three sites of the water supply in Florianópolis, Santa Catarina Island, Brazil: Peri Lagoon water, spring source water, and water from the public water supply system. Methods. Water samples were collected, concentrated and HAdV quantified by real-time PCR. Viral integrity was evaluated by enzymatic assay (DNase I) and infectivity by plaque assay (PA) and integrated cell culture using transcribed mRNA (ICC-RT-qPCR). Samples containing particles of infectious HAdV were selected for sequencing and molecular characterization. Results: The analyzed sites contained 83, 66 and 58% undamaged HAdV particles (defined as those in which the genetic material is protected by the viral capsid) at Peri Lagoon, spring source water and public supply system water, respectively. Of these, 66% of the particles (by PA) and 75% (by ICC-RT-qPCR) HAdV were shown to be infectious, due to being undamaged in Peri Lagoon, 33% (by PA) and 58% (by ICC-RT-qPCR) in spring source water and 8% (by PA) and 25% (by ICC-RT-qPCR) in the public water supply system. ICC-RT-qPCR, a very sensitive and rapid technique, was able to detect as low as 1 × 10§ssup§2§esup§ HAdV genome copies per milliliter of infectious viral particles in the environmental water samples. The molecular characterization studies indicated that HAdV-2 was the prevalent serotype. Conclusions: These results indicate a lack of proper public health measures. We suggest that HAdV can be efficiently used as a marker of environmental and drinking water contamination and ICC-RT-qPCR demonstrated greater sensitivity and speed of detection of infectious viral particles compared to PA. © 2013 F…","author":[{"dropping-particle":"","family":"Fongaro","given":"Gislaine","non-dropping-particle":"","parse-names":false,"suffix":""},{"dropping-particle":"","family":"Nascimento","given":"Mariana A.Do","non-dropping-particle":"","parse-names":false,"suffix":""},{"dropping-particle":"","family":"Rigotto","given":"Caroline","non-dropping-particle":"","parse-names":false,"suffix":""},{"dropping-particle":"","family":"Ritterbusch","given":"Giseli","non-dropping-particle":"","parse-names":false,"suffix":""},{"dropping-particle":"","family":"Silva","given":"Alessandra D.A.","non-dropping-particle":"Da","parse-names":false,"suffix":""},{"dropping-particle":"","family":"Esteves","given":"Paulo A.","non-dropping-particle":"","parse-names":false,"suffix":""},{"dropping-particle":"","family":"Barardi","given":"Célia R.M.","non-dropping-particle":"","parse-names":false,"suffix":""}],"container-title":"Virology Journal","id":"ITEM-30","issued":{"date-parts":[["2013"]]},"page":"1-9","title":"Evaluation and molecular characterization of human adenovirus in drinking water supplies: Viral integrity and viability assays","type":"article-journal","volume":"10"},"uris":["http://www.mendeley.com/documents/?uuid=dd74139a-1da8-494f-adc9-5d2e487422d6"]},{"id":"ITEM-31","itemData":{"DOI":"10.1016/j.envint.2015.03.004","ISSN":"18736750","PMID":"25795193","abstract":"Although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International","id":"ITEM-31","issued":{"date-parts":[["2015"]]},"page":"42-50","publisher":"Elsevier B.V.","title":"Large scale survey of enteric viruses in river and waste water underlines the health status of the local population","type":"article-journal","volume":"79"},"uris":["http://www.mendeley.com/documents/?uuid=42e684cb-d9a3-434f-a8a7-271128b4b7c0"]},{"id":"ITEM-32","itemData":{"DOI":"10.1016/j.scitotenv.2018.04.038","ISSN":"18791026","PMID":"29710623","abstract":"Enteric viruses represent a global public health threat and are implicated in numerous foodborne and waterborne disease outbreaks. Nonetheless, relatively little is known of their fate and stability in the environment. In this study we used carefully validated methods to monitor enteric viruses, namely adenovirus (AdV), JC polyomavirus (JCV), noroviruses (NoVs), sapovirus (SaV) and hepatitis A and E viruses (HAV and HEV) from wastewater source to beaches and shellfish beds. Wastewater influent and effluent, surface water, sediment and shellfish samples were collected in the Conwy catchment (North Wales, UK) once a month for one year. High concentrations of AdV and JCV were found in the majority of samples, and no seasonal patterns were observed. No HAV and HEV were detected and no related illnesses were reported in the area during the period of sampling. Noroviruses and SaV were also detected at high concentrations in wastewater and surface water, and their presence correlated with local gastroenteritis outbreaks during the spring and autumn seasons. Noroviruses were also found in estuarine sediment and in shellfish harvested for human consumption. As PCR-based methods were used for quantification, viral infectivity and degradation was estimated using a NoV capsid integrity assay. The assay revealed low-levels of viral decay in wastewater effluent compared to influent, and more significant decay in environmental waters and sediment. Results suggest that AdV and JCV may be suitable markers for the assessment of the spatial distribution of wastewater contamination in the environment; and pathogenic viruses can be directly monitored during and after reported outbreaks to prevent further environment-derived illnesses.","author":[{"dropping-particle":"","family":"Farkas","given":"Kata","non-dropping-particle":"","parse-names":false,"suffix":""},{"dropping-particle":"","family":"Cooper","given":"David M.","non-dropping-particle":"","parse-names":false,"suffix":""},{"dropping-particle":"","family":"McDonald","given":"James E.","non-dropping-particle":"","parse-names":false,"suffix":""},{"dropping-particle":"","family":"Malham","given":"Shelagh K.","non-dropping-particle":"","parse-names":false,"suffix":""},{"dropping-particle":"","family":"Rougemont","given":"Alexis","non-dropping-particle":"de","parse-names":false,"suffix":""},{"dropping-particle":"","family":"Jones","given":"Davey L.","non-dropping-particle":"","parse-names":false,"suffix":""}],"container-title":"Science of the Total Environment","id":"ITEM-32","issued":{"date-parts":[["2018"]]},"page":"1174-1183","publisher":"The Authors","title":"Seasonal and spatial dynamics of enteric viruses in wastewater and in riverine and estuarine receiving waters","type":"article-journal","volume":"634"},"uris":["http://www.mendeley.com/documents/?uuid=1a830d13-c931-4541-b003-c8594aefacaf"]},{"id":"ITEM-33","itemData":{"DOI":"10.1080/10934529.2014.951233","ISSN":"15324117","PMID":"25320855","abstract":"Managed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Engineering","id":"ITEM-33","issue":"14","issued":{"date-parts":[["2014"]]},"page":"1685-1692","title":"Assessment of virus removal by managed aquifer recharge at three full-scale operations","type":"article-journal","volume":"49"},"uris":["http://www.mendeley.com/documents/?uuid=fceb6330-eae6-4203-8437-32ffcc3bcf0d"]}],"mendeley":{"formattedCitation":"(Albinana-Gimenez et al., 2006; Betancourt et al., 2014; Canh et al., 2021; Cooksey et al., 2019; Dong et al., 2010; Farkas et al., 2018; Fong et al., 2010; Fongaro et al., 2013; Gu et al., 2018; Hamza et al., 2009, 2011; Haramoto et al., 2012, 2010, 2007; Hata et al., 2014; Jamal et al., 2020; Jurado et al., 2019; Liang et al., 2015; Mackowiak et al., 2018; Merrett et al., 2013; Pang et al., 2019; Prevost et al., 2016, 2015; Purnell et al., 2020; Rachmadi et al., 2021; Rezaeinejad et al., 2014; Rusiñol et al., 2020; Schijven et al., 2019; Sedji et al., 2018; Sylvestre et al., 2021a; Tandukar et al., 2018; Vergara et al., 2015; Wolf et al., 2010)","plainTextFormattedCitation":"(Albinana-Gimenez et al., 2006; Betancourt et al., 2014; Canh et al., 2021; Cooksey et al., 2019; Dong et al., 2010; Farkas et al., 2018; Fong et al., 2010; Fongaro et al., 2013; Gu et al., 2018; Hamza et al., 2009, 2011; Haramoto et al., 2012, 2010, 2007; Hata et al., 2014; Jamal et al., 2020; Jurado et al., 2019; Liang et al., 2015; Mackowiak et al., 2018; Merrett et al., 2013; Pang et al., 2019; Prevost et al., 2016, 2015; Purnell et al., 2020; Rachmadi et al., 2021; Rezaeinejad et al., 2014; Rusiñol et al., 2020; Schijven et al., 2019; Sedji et al., 2018; Sylvestre et al., 2021a; Tandukar et al., 2018; Vergara et al., 2015; Wolf et al., 2010)","previouslyFormattedCitation":"(Albinana-Gimenez et al., 2006; Betancourt et al., 2014; Canh et al., 2021; Cooksey et al., 2019; Dong et al., 2010; Farkas et al., 2018; Fong et al., 2010; Fongaro et al., 2013; Gu et al., 2018; Hamza et al., 2009, 2011; Haramoto et al., 2012, 2010, 2007; Hata et al., 2014; Jamal et al., 2020; Jurado et al., 2019; Liang et al., 2015; Mackowiak et al., 2018; Merrett et al., 2013; Pang et al., 2019; Prevost et al., 2016, 2015; Purnell et al., 2020; Rachmadi et al., 2021; Rezaeinejad et al., 2014; Rusiñol et al., 2020; Schijven et al., 2019; Sedji et al., 2018; Sylvestre et al., 2021a; Tandukar et al., 2018; Vergara et al., 2015; Wolf et al., 2010)"},"properties":{"noteIndex":0},"schema":"https://github.com/citation-style-language/schema/raw/master/csl-citation.json"}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00D06F5F" w:rsidRPr="00D06F5F">
              <w:rPr>
                <w:rFonts w:ascii="Times New Roman" w:eastAsia="Times New Roman" w:hAnsi="Times New Roman" w:cs="Times New Roman"/>
                <w:bCs/>
                <w:noProof/>
                <w:color w:val="000000" w:themeColor="text1"/>
                <w:sz w:val="20"/>
                <w:szCs w:val="20"/>
                <w:lang w:eastAsia="en-GB"/>
              </w:rPr>
              <w:t>(Albinana-Gimenez et al., 2006; Betancourt et al., 2014; Canh et al., 2021; Cooksey et al., 2019; Dong et al., 2010; Farkas et al., 2018; Fong et al., 2010; Fongaro et al., 2013; Gu et al., 2018; Hamza et al., 2009, 2011; Haramoto et al., 2012, 2010, 2007; Hata et al., 2014; Jamal et al., 2020; Jurado et al., 2019; Liang et al., 2015; Mackowiak et al., 2018; Merrett et al., 2013; Pang et al., 2019; Prevost et al., 2016, 2015; Purnell et al., 2020; Rachmadi et al., 2021; Rezaeinejad et al., 2014; Rusiñol et al., 2020; Schijven et al., 2019; Sedji et al., 2018; Sylvestre et al., 2021a; Tandukar et al., 2018; Vergara et al., 2015; Wolf et al., 2010)</w:t>
            </w:r>
            <w:r>
              <w:rPr>
                <w:rFonts w:ascii="Times New Roman" w:eastAsia="Times New Roman" w:hAnsi="Times New Roman" w:cs="Times New Roman"/>
                <w:b/>
                <w:bCs/>
                <w:color w:val="000000" w:themeColor="text1"/>
                <w:sz w:val="20"/>
                <w:szCs w:val="20"/>
                <w:lang w:eastAsia="en-GB"/>
              </w:rPr>
              <w:fldChar w:fldCharType="end"/>
            </w:r>
          </w:p>
          <w:p w14:paraId="1FA4FBEB" w14:textId="2141249C"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tc>
      </w:tr>
      <w:tr w:rsidR="00282E7A" w:rsidRPr="00CC11A0" w14:paraId="4F6F3A2C"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02FB6D94"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Adenovirus</w:t>
            </w:r>
          </w:p>
        </w:tc>
        <w:tc>
          <w:tcPr>
            <w:tcW w:w="1363" w:type="dxa"/>
            <w:noWrap/>
            <w:hideMark/>
          </w:tcPr>
          <w:p w14:paraId="02A76F02"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Subsurface water</w:t>
            </w:r>
          </w:p>
        </w:tc>
        <w:tc>
          <w:tcPr>
            <w:tcW w:w="1268" w:type="dxa"/>
            <w:noWrap/>
            <w:hideMark/>
          </w:tcPr>
          <w:p w14:paraId="6C5A4198"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minus 1.148 - 3.278</w:t>
            </w:r>
          </w:p>
        </w:tc>
        <w:tc>
          <w:tcPr>
            <w:tcW w:w="1142" w:type="dxa"/>
            <w:noWrap/>
            <w:hideMark/>
          </w:tcPr>
          <w:p w14:paraId="5D9358F3"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3951A78C"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203</w:t>
            </w:r>
          </w:p>
        </w:tc>
        <w:tc>
          <w:tcPr>
            <w:tcW w:w="716" w:type="dxa"/>
            <w:noWrap/>
            <w:hideMark/>
          </w:tcPr>
          <w:p w14:paraId="0C957D9B"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2246</w:t>
            </w:r>
          </w:p>
        </w:tc>
        <w:tc>
          <w:tcPr>
            <w:tcW w:w="694" w:type="dxa"/>
            <w:noWrap/>
            <w:hideMark/>
          </w:tcPr>
          <w:p w14:paraId="4C56627A" w14:textId="77777777" w:rsidR="00282E7A" w:rsidRPr="00E57C4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175</w:t>
            </w:r>
          </w:p>
        </w:tc>
        <w:tc>
          <w:tcPr>
            <w:tcW w:w="6095" w:type="dxa"/>
            <w:noWrap/>
            <w:hideMark/>
          </w:tcPr>
          <w:p w14:paraId="6147EE4E" w14:textId="77777777" w:rsidR="00282E7A" w:rsidRPr="00CF1D2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CF1D2A">
              <w:rPr>
                <w:rFonts w:ascii="Times New Roman" w:eastAsia="Times New Roman" w:hAnsi="Times New Roman" w:cs="Times New Roman"/>
                <w:i/>
                <w:iCs/>
                <w:color w:val="000000" w:themeColor="text1"/>
                <w:sz w:val="20"/>
                <w:szCs w:val="20"/>
                <w:lang w:eastAsia="en-GB"/>
              </w:rPr>
              <w:t>(Morrison et al., 2020)(</w:t>
            </w:r>
            <w:proofErr w:type="spellStart"/>
            <w:r w:rsidRPr="00CF1D2A">
              <w:rPr>
                <w:rFonts w:ascii="Times New Roman" w:eastAsia="Times New Roman" w:hAnsi="Times New Roman" w:cs="Times New Roman"/>
                <w:i/>
                <w:iCs/>
                <w:color w:val="000000" w:themeColor="text1"/>
                <w:sz w:val="20"/>
                <w:szCs w:val="20"/>
                <w:lang w:eastAsia="en-GB"/>
              </w:rPr>
              <w:t>Rusiñol</w:t>
            </w:r>
            <w:proofErr w:type="spellEnd"/>
            <w:r w:rsidRPr="00CF1D2A">
              <w:rPr>
                <w:rFonts w:ascii="Times New Roman" w:eastAsia="Times New Roman" w:hAnsi="Times New Roman" w:cs="Times New Roman"/>
                <w:i/>
                <w:iCs/>
                <w:color w:val="000000" w:themeColor="text1"/>
                <w:sz w:val="20"/>
                <w:szCs w:val="20"/>
                <w:lang w:eastAsia="en-GB"/>
              </w:rPr>
              <w:t xml:space="preserve"> et al., 2020)(Sorensen et al., 2021)(Kauppinen et al., 2018)(</w:t>
            </w:r>
            <w:proofErr w:type="spellStart"/>
            <w:r w:rsidRPr="00CF1D2A">
              <w:rPr>
                <w:rFonts w:ascii="Times New Roman" w:eastAsia="Times New Roman" w:hAnsi="Times New Roman" w:cs="Times New Roman"/>
                <w:i/>
                <w:iCs/>
                <w:color w:val="000000" w:themeColor="text1"/>
                <w:sz w:val="20"/>
                <w:szCs w:val="20"/>
                <w:lang w:eastAsia="en-GB"/>
              </w:rPr>
              <w:t>Stokdyk</w:t>
            </w:r>
            <w:proofErr w:type="spellEnd"/>
            <w:r w:rsidRPr="00CF1D2A">
              <w:rPr>
                <w:rFonts w:ascii="Times New Roman" w:eastAsia="Times New Roman" w:hAnsi="Times New Roman" w:cs="Times New Roman"/>
                <w:i/>
                <w:iCs/>
                <w:color w:val="000000" w:themeColor="text1"/>
                <w:sz w:val="20"/>
                <w:szCs w:val="20"/>
                <w:lang w:eastAsia="en-GB"/>
              </w:rPr>
              <w:t xml:space="preserve"> et al., 2020)Betancourt et al., 2014Borchardt et al., 2012</w:t>
            </w:r>
          </w:p>
          <w:p w14:paraId="26B4E3FE" w14:textId="2245A121"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64432E3A"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406DCD71" w14:textId="3659794D"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Pr>
                <w:rFonts w:ascii="Times New Roman" w:eastAsia="Times New Roman" w:hAnsi="Times New Roman" w:cs="Times New Roman"/>
                <w:b/>
                <w:bCs/>
                <w:color w:val="000000" w:themeColor="text1"/>
                <w:sz w:val="20"/>
                <w:szCs w:val="20"/>
                <w:lang w:eastAsia="en-GB"/>
              </w:rPr>
              <w:instrText>ADDIN CSL_CITATION {"citationItems":[{"id":"ITEM-1","itemData":{"DOI":"10.1016/j.watres.2020.115812","ISSN":"18792448","PMID":"32311575","abstract":"Increased water demands have led to a notable interest in the use of treated wastewater for reuse. Typically, this results from the implementation of advanced treatment of final effluent from wastewater treatment plants prior to reuse for potable or non-potable purposes. Soil aquifer treatment (SAT) is a natural treatment process in which water from sources of varying quality is infiltrated into the soil to further improve its quality. The goal of this study was to determine the log10 reduction values (LRVs) of viruses naturally present in treated effluent and evaluate two potential indicators of virus removal and transport, pepper mild mottle virus (PMMoV) and crAssphage, during SAT of treated effluent. Groundwater was sampled at three wells with different attributes within the Sweetwater Recharge Facility (SWRF) in Tucson, AZ. These sites vary greatly in operational parameters such as effluent infiltration rates and wetting/drying cycles, which may influence virus removal efficiency. Detection of adenovirus, enterovirus, PMMoV, and crAssphage were determined by qPCR/RT-qPCR and log10 reduction values (LRVs) were determined. PMMoV and crAssphage were detected in groundwater associated with a set of recharge basins that exhibited shorter wetting/drying cycles and faster infiltration rates. LRVs for crAssphage and PMMoV at this site ranged from 3.9 to 5.8, respectively. Moreover, PMMoV was detected downflow of the SAT sites, indicating the potential degradation of microbial groundwater quality in the region surrounding managed aquifer recharge facilities. Overall, PMMoV and crAssphage showed potential as conservative process indicators of virus removal during SAT, particularly for attribution of LRV credits. Moreover, the detection of these viruses indicated the potential influence of wetting/drying cycles on virus removal by SAT, a parameter that has not yet been studied with respect to biological contaminants.","author":[{"dropping-particle":"","family":"Morrison","given":"Christina M.","non-dropping-particle":"","parse-names":false,"suffix":""},{"dropping-particle":"","family":"Betancourt","given":"Walter Q.","non-dropping-particle":"","parse-names":false,"suffix":""},{"dropping-particle":"","family":"Quintanar","given":"Daniel R.","non-dropping-particle":"","parse-names":false,"suffix":""},{"dropping-particle":"","family":"Lopez","given":"Gerardo U.","non-dropping-particle":"","parse-names":false,"suffix":""},{"dropping-particle":"","family":"Pepper","given":"Ian L.","non-dropping-particle":"","parse-names":false,"suffix":""},{"dropping-particle":"","family":"Gerba","given":"Charles P.","non-dropping-particle":"","parse-names":false,"suffix":""}],"container-title":"Water Research","id":"ITEM-1","issued":{"date-parts":[["2020"]]},"page":"115812","publisher":"Elsevier Ltd","title":"Potential indicators of virus transport and removal during soil aquifer treatment of treated wastewater effluent","type":"article-journal","volume":"177"},"uris":["http://www.mendeley.com/documents/?uuid=96a2a3da-8da1-42da-9cd9-06a3eb740c6b"]},{"id":"ITEM-2","itemData":{"DOI":"10.1016/j.scitotenv.2019.136298","ISSN":"18791026","PMID":"31923670","abstract":"The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Environment","id":"ITEM-2","issue":"136298","issued":{"date-parts":[["2020"]]},"title":"Microbiological contamination of conventional and reclaimed irrigation water: Evaluation and management measures","type":"article-journal","volume":"710"},"uris":["http://www.mendeley.com/documents/?uuid=1ad1c7bb-920f-43c5-bc1e-f90dd1ed3730"]},{"id":"ITEM-3","itemData":{"DOI":"10.1016/j.watres.2021.117813","ISSN":"00431354","abstract":"We investigated the seasonal prevalence of seven enteric viruses in groundwater-derived public water sources distributed across the dominant aquifers of England. Sampling targeted four periods in the hydrological cycle with typically varying microbial risks, as indicated using a decade of \r\nEscherichia coli\r\n prevalence data. Viruses were concentrated onsite by filtration of raw groundwater, and extracted nucleic acid (NA) was amplified by qPCR or RT-qPCR. Seven out of eight sources, all aquifers, and 31% of samples were positive for viral NA. The most frequently detected viral NA targets were Hepatitis A virus (17% samples, 63% sites), Norovirus GI (14% samples, 38% sites), and Hepatitis E virus (7% samples, 25% sites). Viral NA presence was episodic, being most prevalent and at its highest concentration during November and January, the main groundwater recharge season, with 89% of all positive detects occurring during a rising water table. Seasonal Norovirus NA detections matched its seasonal incidence within the population. Viral NA is arriving with groundwater recharge, as opposed to persisting for long-periods within the saturated zone. Neither total coliforms nor \r\nE. coli\r\n were significant predictors of viral NA presence-absence, and there was limited co-occurrence between viruses. Nevertheless, a source with an absence of \r\nE. coli\r\n in regularly collected historical data is unlikely to be at risk of viral contamination. To manage potential groundwater viral contamination via risk assessment, larger scale studies are required to understand key risk factors, with the evidence here suggesting viral NA is widespread across a range of typical microbial risk settings.","author":[{"dropping-particle":"","family":"Sorensen","given":"James P.R.","non-dropping-particle":"","parse-names":false,"suffix":""},{"dropping-particle":"","family":"Aldous","given":"Phil","non-dropping-particle":"","parse-names":false,"suffix":""},{"dropping-particle":"","family":"Bunting","given":"Sarah Y.","non-dropping-particle":"","parse-names":false,"suffix":""},{"dropping-particle":"","family":"McNally","given":"Susan","non-dropping-particle":"","parse-names":false,"suffix":""},{"dropping-particle":"","family":"Townsend","given":"Barry R.","non-dropping-particle":"","parse-names":false,"suffix":""},{"dropping-particle":"","family":"Barnett","given":"Megan J.","non-dropping-particle":"","parse-names":false,"suffix":""},{"dropping-particle":"","family":"Harding","given":"Tessa","non-dropping-particle":"","parse-names":false,"suffix":""},{"dropping-particle":"","family":"Ragione","given":"Roberto M","non-dropping-particle":"La","parse-names":false,"suffix":""},{"dropping-particle":"","family":"Stuart","given":"Marianne E.","non-dropping-particle":"","parse-names":false,"suffix":""},{"dropping-particle":"","family":"Tipper","given":"Holly J.","non-dropping-particle":"","parse-names":false,"suffix":""},{"dropping-particle":"","family":"Pedley","given":"Steve","non-dropping-particle":"","parse-names":false,"suffix":""}],"container-title":"Water Research","id":"ITEM-3","issue":"October","issued":{"date-parts":[["2021"]]},"page":"117813","publisher":"Elsevier Ltd","title":"Seasonality of enteric viruses in groundwater-derived public water sources","type":"article-journal","volume":"207"},"uris":["http://www.mendeley.com/documents/?uuid=baa51cdb-3e6c-4b37-be26-18f347aa576f"]},{"id":"ITEM-4","itemData":{"DOI":"10.1007/s12560-017-9320-6","ISBN":"0123456789","ISSN":"18670342","PMID":"29022247","abstract":"Microbiological contamination of groundwater supplies causes waterborne outbreaks worldwide. In this study, two waterborne outbreaks related to microbiological contamination of groundwater supplies are described. Analyses of pathogenic human enteric viruses (noroviruses and adenoviruses), fecal bacteria (Campylobacter spp. and Salmonella spp.), and indicator microbes (E. coli, coliform bacteria, intestinal enterococci, Clostridium perfringens, heterotrophic plate count, somatic and F-specific coliphages) were conducted in order to reveal the cause of the outbreaks and to examine the effectiveness of the implemented management measures. Moreover, the long-term persistence of noro- and adenovirus genomes was investigated. Noroviruses were detected in water samples from both outbreaks after the intrusion of wastewater into the drinking water sources. In the outbreak I, the removal efficiency of norovirus genome (3.0 log10 removal) in the sand filter of onsite wastewater treatment system (OWTS) and during the transport through the soil into the groundwater well was lower than the removal efficiencies of E. coli, coliform bacteria, intestinal enterococci, and spores of C. perfringens (6.2, 6.0, &gt; 5.9, and &gt; 4.8 log10 removals, respectively). In the outbreak II, cleaning of massively contaminated groundwater well and drinking water distribution network proved challenging, and noro- and adenovirus genomes were detected up to 3 months (108 days). The long-term persistence study showed that noro- and adenovirus genomes can remain detectable in the contaminated water samples up to 1277 and 1343 days, respectively. This study highlights the transport and survival properties of enteric viruses in the environment explaining their potency to cause waterborne outbreaks.","author":[{"dropping-particle":"","family":"Kauppinen","given":"Ari","non-dropping-particle":"","parse-names":false,"suffix":""},{"dropping-particle":"","family":"Pitkänen","given":"Tarja","non-dropping-particle":"","parse-names":false,"suffix":""},{"dropping-particle":"","family":"Miettinen","given":"Ilkka T.","non-dropping-particle":"","parse-names":false,"suffix":""}],"container-title":"Food and Environmental Virology","id":"ITEM-4","issue":"1","issued":{"date-parts":[["2018"]]},"page":"39-50","publisher":"Springer US","title":"Persistent Norovirus Contamination of Groundwater Supplies in Two Waterborne Outbreaks","type":"article-journal","volume":"10"},"uris":["http://www.mendeley.com/documents/?uuid=006680d2-4c0a-4f35-ad94-5781e55f5978"]},{"id":"ITEM-5","itemData":{"DOI":"10.1016/j.watres.2020.115814","ISSN":"18792448","PMID":"32325219","abstract":"Drinking water supply wells can be contaminated by a broad range of waterborne pathogens. However, groundwater assessments frequently measure microbial indicators or a single pathogen type, which provides a limited characterization of potential health risk. This study assessed contamination of wells by testing for viral, bacterial, and protozoan pathogens and fecal markers. Wells supplying groundwater to community and noncommunity public water systems in Minnesota, USA (n = 145) were sampled every other month over one or two years and tested using 23 qPCR assays. Eighteen genetic targets were detected at least once, and microbiological contamination was widespread (96% of 145 wells, 58% of 964 samples). The sewage-associated microbial indicators HF183 and pepper mild mottle virus were detected frequently. Human or zoonotic pathogens were detected in 70% of wells and 21% of samples by qPCR, with Salmonella and Cryptosporidium detected more often than viruses. Samples positive by qPCR for adenovirus (HAdV), enterovirus, or Salmonella were analyzed by culture and for genotype or serotype. qPCR-positive Giardia and Cryptosporidium samples were analyzed by immunofluorescent assay (IFA), and IFA and qPCR concentrations were correlated. Comparisons of indicator and pathogen occurrence at the time of sampling showed that total coliforms, HF183, and Bacteroidales-like HumM2 had high specificity and negative predictive values but generally low sensitivity and positive predictive values. Pathogen-HF183 ratios in sewage have been used to estimate health risks from HF183 concentrations in surface water, but in our groundwater samples Cryptosporidium oocyst:HF183 and HAdV:HF183 ratios were approximately 10,000 times higher than ratios reported for sewage. qPCR measurements provided a robust characterization of microbiological water quality, but interpretation of qPCR data in a regulatory context is challenging because few studies link qPCR measurements to health risk.","author":[{"dropping-particle":"","family":"Stokdyk","given":"Joel P.","non-dropping-particle":"","parse-names":false,"suffix":""},{"dropping-particle":"","family":"Firnstahl","given":"Aaron D.","non-dropping-particle":"","parse-names":false,"suffix":""},{"dropping-particle":"","family":"Walsh","given":"James F.","non-dropping-particle":"","parse-names":false,"suffix":""},{"dropping-particle":"","family":"Spencer","given":"Susan K.","non-dropping-particle":"","parse-names":false,"suffix":""},{"dropping-particle":"","family":"Lambert","given":"Jane R.","non-dropping-particle":"de","parse-names":false,"suffix":""},{"dropping-particle":"","family":"Anderson","given":"Anita C.","non-dropping-particle":"","parse-names":false,"suffix":""},{"dropping-particle":"","family":"Rezania","given":"Lih In W.","non-dropping-particle":"","parse-names":false,"suffix":""},{"dropping-particle":"","family":"Kieke","given":"Burney A.","non-dropping-particle":"","parse-names":false,"suffix":""},{"dropping-particle":"","family":"Borchardt","given":"Mark A.","non-dropping-particle":"","parse-names":false,"suffix":""}],"container-title":"Water Research","id":"ITEM-5","issued":{"date-parts":[["2020"]]},"page":"115814","publisher":"Elsevier Ltd","title":"Viral, bacterial, and protozoan pathogens and fecal markers in wells supplying groundwater to public water systems in Minnesota, USA","type":"article-journal","volume":"178"},"uris":["http://www.mendeley.com/documents/?uuid=2cfca7c8-a13b-48ca-b20d-ca3302763ad6"]},{"id":"ITEM-6","itemData":{"DOI":"10.1080/10934529.2014.951233","ISSN":"15324117","PMID":"25320855","abstract":"Managed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Engineering","id":"ITEM-6","issue":"14","issued":{"date-parts":[["2014"]]},"page":"1685-1692","title":"Assessment of virus removal by managed aquifer recharge at three full-scale operations","type":"article-journal","volume":"49"},"uris":["http://www.mendeley.com/documents/?uuid=fceb6330-eae6-4203-8437-32ffcc3bcf0d"]},{"id":"ITEM-7","itemData":{"DOI":"10.1289/ehp.1104499","ISSN":"15529924","PMID":"22659405","abstract":"Background: Groundwater supplies for drinking water are frequently contaminated with low levels of human enteric virus genomes, yet evidence for waterborne disease transmission is lacking. O b jectives: We related quantitative polymerase chain reaction (qPCR)-measured enteric viruses in the tap water of 14 Wisconsin communities supplied by nondisinfected groundwater to acute gastrointestinal illness (AGI) incidence. Methods: AGI incidence was estimated from health diaries completed weekly by households within each study community during four 12-week periods. Water samples were collected monthly from five to eight households per community. Viruses were measured by qPCR, and infectivity assessed by cell culture. AGI incidence was related to virus measures using Poisson regression with random effects. Results: Communities and time periods with the highest virus measures had correspondingly high AGI incidence. This association was particularly strong for norovirus genogroup I (NoV-GI) and between adult AGI and enteroviruses when echovirus serotypes predominated. At mean concentrations of 1 and 0.8 genomic copies/L of NoV-GI and enteroviruses, respectively, the AGI incidence rate ratios (i.e., relative risk) increased by 30%. Adenoviruses were common, but tap-water concentrations were low and not positively associated with AGI. The estimated fraction of AGI attributable to tap-water-borne viruses was between 6% and 22%, depending on the virus exposure-AGI incidence model selected, and could have been as high as 63% among children &lt; 5 years of age during the period when NoV-GI was abundant in drinking water. Conclusions: The majority of groundwater-source public water systems in the United States produce water without disinfection, and our findings suggest that populations served by such systems may be exposed to waterborne viruses and consequent health risks.","author":[{"dropping-particle":"","family":"Borchardt","given":"Mark A.","non-dropping-particle":"","parse-names":false,"suffix":""},{"dropping-particle":"","family":"Spencer","given":"Susan K.","non-dropping-particle":"","parse-names":false,"suffix":""},{"dropping-particle":"","family":"Kieke","given":"Burney A.","non-dropping-particle":"","parse-names":false,"suffix":""},{"dropping-particle":"","family":"Lambertini","given":"Elisabetta","non-dropping-particle":"","parse-names":false,"suffix":""},{"dropping-particle":"","family":"Loge","given":"Frank J.","non-dropping-particle":"","parse-names":false,"suffix":""}],"container-title":"Environmental Health Perspectives","id":"ITEM-7","issue":"9","issued":{"date-parts":[["2012"]]},"page":"1272-1279","title":"Viruses in nondisinfected drinking water from municipal wells and community incidence of acute gastrointestinal illness","type":"article-journal","volume":"120"},"uris":["http://www.mendeley.com/documents/?uuid=becc1468-c7bf-4a8e-b865-083b71a37d93"]}],"mendeley":{"formattedCitation":"(Betancourt et al., 2014; Borchardt et al., 2012; Kauppinen et al., 2018; Morrison et al., 2020; Rusiñol et al., 2020; Sorensen et al., 2021; Stokdyk et al., 2020)","plainTextFormattedCitation":"(Betancourt et al., 2014; Borchardt et al., 2012; Kauppinen et al., 2018; Morrison et al., 2020; Rusiñol et al., 2020; Sorensen et al., 2021; Stokdyk et al., 2020)","previouslyFormattedCitation":"(Betancourt et al., 2014; Borchardt et al., 2012; Kauppinen et al., 2018; Morrison et al., 2020; Rusiñol et al., 2020; Sorensen et al., 2021; Stokdyk et al., 2020)"},"properties":{"noteIndex":0},"schema":"https://github.com/citation-style-language/schema/raw/master/csl-citation.json"}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75041A">
              <w:rPr>
                <w:rFonts w:ascii="Times New Roman" w:eastAsia="Times New Roman" w:hAnsi="Times New Roman" w:cs="Times New Roman"/>
                <w:bCs/>
                <w:noProof/>
                <w:color w:val="000000" w:themeColor="text1"/>
                <w:sz w:val="20"/>
                <w:szCs w:val="20"/>
                <w:lang w:eastAsia="en-GB"/>
              </w:rPr>
              <w:t>(Betancourt et al., 2014; Borchardt et al., 2012; Kauppinen et al., 2018; Morrison et al., 2020; Rusiñol et al., 2020; Sorensen et al., 2021; Stokdyk et al., 2020)</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645B80B3"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791786D1"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Adenovirus</w:t>
            </w:r>
          </w:p>
        </w:tc>
        <w:tc>
          <w:tcPr>
            <w:tcW w:w="1363" w:type="dxa"/>
            <w:noWrap/>
            <w:hideMark/>
          </w:tcPr>
          <w:p w14:paraId="169C0227"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Treated water</w:t>
            </w:r>
          </w:p>
        </w:tc>
        <w:tc>
          <w:tcPr>
            <w:tcW w:w="1268" w:type="dxa"/>
            <w:noWrap/>
            <w:hideMark/>
          </w:tcPr>
          <w:p w14:paraId="7A0B6051"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2.2-7.2</w:t>
            </w:r>
          </w:p>
        </w:tc>
        <w:tc>
          <w:tcPr>
            <w:tcW w:w="1142" w:type="dxa"/>
            <w:noWrap/>
            <w:hideMark/>
          </w:tcPr>
          <w:p w14:paraId="217AEE93"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3FF2C7C0"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39</w:t>
            </w:r>
          </w:p>
        </w:tc>
        <w:tc>
          <w:tcPr>
            <w:tcW w:w="716" w:type="dxa"/>
            <w:noWrap/>
            <w:hideMark/>
          </w:tcPr>
          <w:p w14:paraId="5FE5E08C"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218</w:t>
            </w:r>
          </w:p>
        </w:tc>
        <w:tc>
          <w:tcPr>
            <w:tcW w:w="694" w:type="dxa"/>
            <w:noWrap/>
            <w:hideMark/>
          </w:tcPr>
          <w:p w14:paraId="2058CB16" w14:textId="77777777" w:rsidR="00282E7A" w:rsidRPr="00E57C4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E57C48">
              <w:rPr>
                <w:rFonts w:ascii="Times New Roman" w:eastAsia="Times New Roman" w:hAnsi="Times New Roman" w:cs="Times New Roman"/>
                <w:color w:val="000000" w:themeColor="text1"/>
                <w:sz w:val="20"/>
                <w:szCs w:val="20"/>
                <w:lang w:eastAsia="en-GB"/>
              </w:rPr>
              <w:t>83</w:t>
            </w:r>
          </w:p>
        </w:tc>
        <w:tc>
          <w:tcPr>
            <w:tcW w:w="6095" w:type="dxa"/>
            <w:noWrap/>
            <w:hideMark/>
          </w:tcPr>
          <w:p w14:paraId="7823A0EB" w14:textId="77777777" w:rsidR="00282E7A" w:rsidRPr="00E83DAF"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E83DAF">
              <w:rPr>
                <w:rFonts w:ascii="Times New Roman" w:eastAsia="Times New Roman" w:hAnsi="Times New Roman" w:cs="Times New Roman"/>
                <w:i/>
                <w:iCs/>
                <w:color w:val="000000" w:themeColor="text1"/>
                <w:sz w:val="20"/>
                <w:szCs w:val="20"/>
                <w:lang w:eastAsia="en-GB"/>
              </w:rPr>
              <w:t>(Malla et al., 2019)(Kauppinen et al., 2018)(Prevost et al., 2016)(Canh et al., 2021)(</w:t>
            </w:r>
            <w:proofErr w:type="spellStart"/>
            <w:r w:rsidRPr="00E83DAF">
              <w:rPr>
                <w:rFonts w:ascii="Times New Roman" w:eastAsia="Times New Roman" w:hAnsi="Times New Roman" w:cs="Times New Roman"/>
                <w:i/>
                <w:iCs/>
                <w:color w:val="000000" w:themeColor="text1"/>
                <w:sz w:val="20"/>
                <w:szCs w:val="20"/>
                <w:lang w:eastAsia="en-GB"/>
              </w:rPr>
              <w:t>Rusiñol</w:t>
            </w:r>
            <w:proofErr w:type="spellEnd"/>
            <w:r w:rsidRPr="00E83DAF">
              <w:rPr>
                <w:rFonts w:ascii="Times New Roman" w:eastAsia="Times New Roman" w:hAnsi="Times New Roman" w:cs="Times New Roman"/>
                <w:i/>
                <w:iCs/>
                <w:color w:val="000000" w:themeColor="text1"/>
                <w:sz w:val="20"/>
                <w:szCs w:val="20"/>
                <w:lang w:eastAsia="en-GB"/>
              </w:rPr>
              <w:t xml:space="preserve"> et al., 2020)</w:t>
            </w:r>
            <w:proofErr w:type="spellStart"/>
            <w:r w:rsidRPr="00E83DAF">
              <w:rPr>
                <w:rFonts w:ascii="Times New Roman" w:eastAsia="Times New Roman" w:hAnsi="Times New Roman" w:cs="Times New Roman"/>
                <w:i/>
                <w:iCs/>
                <w:color w:val="000000" w:themeColor="text1"/>
                <w:sz w:val="20"/>
                <w:szCs w:val="20"/>
                <w:lang w:eastAsia="en-GB"/>
              </w:rPr>
              <w:t>Fongaro</w:t>
            </w:r>
            <w:proofErr w:type="spellEnd"/>
            <w:r w:rsidRPr="00E83DAF">
              <w:rPr>
                <w:rFonts w:ascii="Times New Roman" w:eastAsia="Times New Roman" w:hAnsi="Times New Roman" w:cs="Times New Roman"/>
                <w:i/>
                <w:iCs/>
                <w:color w:val="000000" w:themeColor="text1"/>
                <w:sz w:val="20"/>
                <w:szCs w:val="20"/>
                <w:lang w:eastAsia="en-GB"/>
              </w:rPr>
              <w:t xml:space="preserve"> 2013Lambertini et al., 2008Dong et al., 2010</w:t>
            </w:r>
          </w:p>
          <w:p w14:paraId="228DCF4F" w14:textId="77777777"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52716C7B" w14:textId="7E8754F1"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lastRenderedPageBreak/>
              <w:fldChar w:fldCharType="begin" w:fldLock="1"/>
            </w:r>
            <w:r>
              <w:rPr>
                <w:rFonts w:ascii="Times New Roman" w:eastAsia="Times New Roman" w:hAnsi="Times New Roman" w:cs="Times New Roman"/>
                <w:b/>
                <w:bCs/>
                <w:color w:val="000000" w:themeColor="text1"/>
                <w:sz w:val="20"/>
                <w:szCs w:val="20"/>
                <w:lang w:eastAsia="en-GB"/>
              </w:rPr>
              <w:instrText>ADDIN CSL_CITATION {"citationItems":[{"id":"ITEM-1","itemData":{"author":[{"dropping-particle":"","family":"Malla","given":"Bikash","non-dropping-particle":"","parse-names":false,"suffix":""},{"dropping-particle":"","family":"Shrestha","given":"Rajani Ghaju","non-dropping-particle":"","parse-names":false,"suffix":""},{"dropping-particle":"","family":"Tandukar","given":"Sarmila","non-dropping-particle":"","parse-names":false,"suffix":""},{"dropping-particle":"","family":"Bhandari","given":"Dinesh","non-dropping-particle":"","parse-names":false,"suffix":""}],"container-title":"Pathogens","id":"ITEM-1","issue":"81","issued":{"date-parts":[["2019"]]},"page":"1-13","title":"Detection of Pathogenic Viruses , Pathogen Indicators , and Fecal-Source Markers within Tanker Water and","type":"article-journal","volume":"8"},"uris":["http://www.mendeley.com/documents/?uuid=8481b94b-e348-46a2-b062-ccf3daa9b619"]},{"id":"ITEM-2","itemData":{"DOI":"10.1007/s12560-017-9320-6","ISBN":"0123456789","ISSN":"18670342","PMID":"29022247","abstract":"Microbiological contamination of groundwater supplies causes waterborne outbreaks worldwide. In this study, two waterborne outbreaks related to microbiological contamination of groundwater supplies are described. Analyses of pathogenic human enteric viruses (noroviruses and adenoviruses), fecal bacteria (Campylobacter spp. and Salmonella spp.), and indicator microbes (E. coli, coliform bacteria, intestinal enterococci, Clostridium perfringens, heterotrophic plate count, somatic and F-specific coliphages) were conducted in order to reveal the cause of the outbreaks and to examine the effectiveness of the implemented management measures. Moreover, the long-term persistence of noro- and adenovirus genomes was investigated. Noroviruses were detected in water samples from both outbreaks after the intrusion of wastewater into the drinking water sources. In the outbreak I, the removal efficiency of norovirus genome (3.0 log10 removal) in the sand filter of onsite wastewater treatment system (OWTS) and during the transport through the soil into the groundwater well was lower than the removal efficiencies of E. coli, coliform bacteria, intestinal enterococci, and spores of C. perfringens (6.2, 6.0, &gt; 5.9, and &gt; 4.8 log10 removals, respectively). In the outbreak II, cleaning of massively contaminated groundwater well and drinking water distribution network proved challenging, and noro- and adenovirus genomes were detected up to 3 months (108 days). The long-term persistence study showed that noro- and adenovirus genomes can remain detectable in the contaminated water samples up to 1277 and 1343 days, respectively. This study highlights the transport and survival properties of enteric viruses in the environment explaining their potency to cause waterborne outbreaks.","author":[{"dropping-particle":"","family":"Kauppinen","given":"Ari","non-dropping-particle":"","parse-names":false,"suffix":""},{"dropping-particle":"","family":"Pitkänen","given":"Tarja","non-dropping-particle":"","parse-names":false,"suffix":""},{"dropping-particle":"","family":"Miettinen","given":"Ilkka T.","non-dropping-particle":"","parse-names":false,"suffix":""}],"container-title":"Food and Environmental Virology","id":"ITEM-2","issue":"1","issued":{"date-parts":[["2018"]]},"page":"39-50","publisher":"Springer US","title":"Persistent Norovirus Contamination of Groundwater Supplies in Two Waterborne Outbreaks","type":"article-journal","volume":"10"},"uris":["http://www.mendeley.com/documents/?uuid=006680d2-4c0a-4f35-ad94-5781e55f5978"]},{"id":"ITEM-3","itemData":{"DOI":"10.1016/j.watres.2015.12.049","ISSN":"18792448","PMID":"26773484","abstract":"After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Research","id":"ITEM-3","issued":{"date-parts":[["2016"]]},"page":"68-76","publisher":"Elsevier Ltd","title":"Viral persistence in surface and drinking water: Suitability of PCR pre-treatment with intercalating dyes","type":"article-journal","volume":"91"},"uris":["http://www.mendeley.com/documents/?uuid=3c9d6fa4-5d45-454d-a428-530512abc8b6"]},{"id":"ITEM-4","itemData":{"DOI":"10.1016/j.watres.2020.116674","ISSN":"18792448","PMID":"33279831","abstract":"Capsid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Research","id":"ITEM-4","issued":{"date-parts":[["2021"]]},"page":"116674","publisher":"Elsevier Ltd","title":"Application of Capsid Integrity (RT-)qPCR to Assessing Occurrence of Intact Viruses in Surface Water and Tap Water in Japan","type":"article-journal","volume":"189"},"uris":["http://www.mendeley.com/documents/?uuid=9617ca47-2850-42d0-abe7-8c218ef67226"]},{"id":"ITEM-5","itemData":{"DOI":"10.1016/j.scitotenv.2019.136298","ISSN":"18791026","PMID":"31923670","abstract":"The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Environment","id":"ITEM-5","issue":"136298","issued":{"date-parts":[["2020"]]},"title":"Microbiological contamination of conventional and reclaimed irrigation water: Evaluation and management measures","type":"article-journal","volume":"710"},"uris":["http://www.mendeley.com/documents/?uuid=1ad1c7bb-920f-43c5-bc1e-f90dd1ed3730"]},{"id":"ITEM-6","itemData":{"DOI":"10.1186/1743-422X-10-166","ISSN":"1743422X","PMID":"23714224","abstract":"Background: Human adenoviruses (HAdVs) are the second-leading cause of childhood gastroenteritis worldwide. This virus is commonly found in environmental waters and is very resistant to water disinfection and environmental stressors, especially UV light inactivation. Molecular techniques, such as PCR-based methods (Polymerase Chain Reaction), are commonly used to detect and identify viral contamination in water, although PCR alone does not allow the discrimination between infectious and non-infectious viral particles. A combination of cell culture and PCR has allowed detection of infectious viruses that grow slowly or fail to produce cytopathic effects (CPE) in cell culture. This study aimed to assess the integrity and viability of human adenovirus (HAdV) in environmental water and evaluate circulating strains by molecular characterization in three sites of the water supply in Florianópolis, Santa Catarina Island, Brazil: Peri Lagoon water, spring source water, and water from the public water supply system. Methods. Water samples were collected, concentrated and HAdV quantified by real-time PCR. Viral integrity was evaluated by enzymatic assay (DNase I) and infectivity by plaque assay (PA) and integrated cell culture using transcribed mRNA (ICC-RT-qPCR). Samples containing particles of infectious HAdV were selected for sequencing and molecular characterization. Results: The analyzed sites contained 83, 66 and 58% undamaged HAdV particles (defined as those in which the genetic material is protected by the viral capsid) at Peri Lagoon, spring source water and public supply system water, respectively. Of these, 66% of the particles (by PA) and 75% (by ICC-RT-qPCR) HAdV were shown to be infectious, due to being undamaged in Peri Lagoon, 33% (by PA) and 58% (by ICC-RT-qPCR) in spring source water and 8% (by PA) and 25% (by ICC-RT-qPCR) in the public water supply system. ICC-RT-qPCR, a very sensitive and rapid technique, was able to detect as low as 1 × 10§ssup§2§esup§ HAdV genome copies per milliliter of infectious viral particles in the environmental water samples. The molecular characterization studies indicated that HAdV-2 was the prevalent serotype. Conclusions: These results indicate a lack of proper public health measures. We suggest that HAdV can be efficiently used as a marker of environmental and drinking water contamination and ICC-RT-qPCR demonstrated greater sensitivity and speed of detection of infectious viral particles compared to PA. © 2013 F…","author":[{"dropping-particle":"","family":"Fongaro","given":"Gislaine","non-dropping-particle":"","parse-names":false,"suffix":""},{"dropping-particle":"","family":"Nascimento","given":"Mariana A.Do","non-dropping-particle":"","parse-names":false,"suffix":""},{"dropping-particle":"","family":"Rigotto","given":"Caroline","non-dropping-particle":"","parse-names":false,"suffix":""},{"dropping-particle":"","family":"Ritterbusch","given":"Giseli","non-dropping-particle":"","parse-names":false,"suffix":""},{"dropping-particle":"","family":"Silva","given":"Alessandra D.A.","non-dropping-particle":"Da","parse-names":false,"suffix":""},{"dropping-particle":"","family":"Esteves","given":"Paulo A.","non-dropping-particle":"","parse-names":false,"suffix":""},{"dropping-particle":"","family":"Barardi","given":"Célia R.M.","non-dropping-particle":"","parse-names":false,"suffix":""}],"container-title":"Virology Journal","id":"ITEM-6","issued":{"date-parts":[["2013"]]},"page":"1-9","title":"Evaluation and molecular characterization of human adenovirus in drinking water supplies: Viral integrity and viability assays","type":"article-journal","volume":"10"},"uris":["http://www.mendeley.com/documents/?uuid=dd74139a-1da8-494f-adc9-5d2e487422d6"]},{"id":"ITEM-7","itemData":{"DOI":"10.1128/AEM.02246-07","ISSN":"00992240","PMID":"18359827","abstract":"Available filtration methods to concentrate waterborne viruses are either too costly for studies requiring large numbers of samples, limited to small sample volumes, or not very portable for routine field applications. Sodocalcic glass wool filtration is a cost-effective and easy-to-use method to retain viruses, but its efficiency and reliability are not adequately understood. This study evaluated glass wool filter performance to concentrate the four viruses on the U.S. Environmental Protection Agency contaminant candidate list, i.e., coxsackievirus, echovirus, norovirus, and adenovirus, as well as poliovirus. Total virus numbers recovered were measured by quantitative reverse transcription-PCR (qRT-PCR); infectious polioviruses were quantified by integrated cell culture (ICC)-qRT-PCR. Recovery efficiencies averaged 70% for poliovirus, 14% for coxsackievirus B5, 19% for echovirus 18, 21% for adenovirus 41, and 29% for norovirus. Virus strain and water matrix affected recovery, with significant interaction between the two variables. Optimal recovery was obtained at pH 6.5. No evidence was found that water volume, filtration rate, and number of viruses seeded influenced recovery. The method was successful in detecting indigenous viruses in municipal wells in Wisconsin. Long-term continuous filtration retained viruses sufficiently for their detection for up to 16 days after seeding for qRT-PCR and up to 30 days for ICC-qRT-PCR. Glass wool filtration is suitable for large-volume samples (1,000 liters) collected at high filtration rates (4 liters min-1), and its low cost makes it advantageous for studies requiring large numbers of samples. Copyright © 2008, American Society for Microbiology. All Rights Reserved.","author":[{"dropping-particle":"","family":"Lambertini","given":"Elisabetta","non-dropping-particle":"","parse-names":false,"suffix":""},{"dropping-particle":"","family":"Spencer","given":"Susan K.","non-dropping-particle":"","parse-names":false,"suffix":""},{"dropping-particle":"","family":"Bertz","given":"Phillip D.","non-dropping-particle":"","parse-names":false,"suffix":""},{"dropping-particle":"","family":"Loge","given":"Frank J.","non-dropping-particle":"","parse-names":false,"suffix":""},{"dropping-particle":"","family":"Kieke","given":"Burney A.","non-dropping-particle":"","parse-names":false,"suffix":""},{"dropping-particle":"","family":"Borchardt","given":"Mark A.","non-dropping-particle":"","parse-names":false,"suffix":""}],"container-title":"Applied and Environmental Microbiology","id":"ITEM-7","issue":"10","issued":{"date-parts":[["2008"]]},"page":"2990-2996","title":"Concentration of enteroviruses, adenoviruses, and noroviruses from drinking water by use of glass wool filters","type":"article-journal","volume":"74"},"uris":["http://www.mendeley.com/documents/?uuid=cb9c3732-b0e5-4ced-85c9-cb2dde8c520f"]},{"id":"ITEM-8","itemData":{"DOI":"10.1111/j.1365-2672.2009.04477.x","ISSN":"13645072","PMID":"19702856","abstract":"Aims: This study evaluates dialysis filtration and a range of PCR detection methods for identification and quantification of human adenoviruses in a range of environmental waters. Methods and Results: Adenovirus was concentrated from large volumes (50-200 l) of environmental and potable water by hollow fibre microfiltration using commercial dialysis filters. By this method, an acceptable recovery of a seeded control bacteriophage MS2 from seawater (median 95·5%, range 36-98%, n = 5), stream water (median 84·7%, range 23-94%, n = 5) and storm water (median 59·5%, range 6·3-112%, n = 5) was achieved. Adenovirus detection using integrated cell culture PCR (ICC-PCR), direct PCR, nested PCR, real-time quantitative PCR (qPCR) and adenovirus group F-specific direct PCR was tested with PCR products sequenced for confirmation. Adenovirus was routinely detected from all water types by most methods, with ICC-PCR more sensitive than direct-nested PCR or qPCR. Group F adenovirus dominated in wastewater samples but was detected very infrequently in environmental waters. Conclusions and Implications: Human adenoviruses (HAdv) proved relatively common in environmental and potable waters when assessed using an efficient concentration method and sensitive detection method. ICC-PCR proved most sensitive, could be used semiquantitatively and demonstrated virus infectivity but was time consuming and expensive. qPCR provided quantitative results but was c. ten-fold less sensitive than the best methods. © 2009 The Society for Applied Microbiology.","author":[{"dropping-particle":"","family":"Dong","given":"Y.","non-dropping-particle":"","parse-names":false,"suffix":""},{"dropping-particle":"","family":"Kim","given":"J.","non-dropping-particle":"","parse-names":false,"suffix":""},{"dropping-particle":"","family":"Lewis","given":"G. D.","non-dropping-particle":"","parse-names":false,"suffix":""}],"container-title":"Journal of Applied Microbiology","id":"ITEM-8","issue":"3","issued":{"date-parts":[["2010"]]},"page":"800-809","title":"Evaluation of methodology for detection of human adenoviruses in wastewater, drinking water, stream water and recreational waters","type":"article-journal","volume":"108"},"uris":["http://www.mendeley.com/documents/?uuid=9c15bfe1-84a5-45c4-9580-5428fadd246f"]}],"mendeley":{"formattedCitation":"(Canh et al., 2021; Dong et al., 2010; Fongaro et al., 2013; Kauppinen et al., 2018; Lambertini et al., 2008; Malla et al., 2019; Prevost et al., 2016; Rusiñol et al., 2020)","plainTextFormattedCitation":"(Canh et al., 2021; Dong et al., 2010; Fongaro et al., 2013; Kauppinen et al., 2018; Lambertini et al., 2008; Malla et al., 2019; Prevost et al., 2016; Rusiñol et al., 2020)","previouslyFormattedCitation":"(Canh et al., 2021; Dong et al., 2010; Fongaro et al., 2013; Kauppinen et al., 2018; Lambertini et al., 2008; Malla et al., 2019; Prevost et al., 2016; Rusiñol et al., 2020)"},"properties":{"noteIndex":0},"schema":"https://github.com/citation-style-language/schema/raw/master/csl-citation.json"}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E83DAF">
              <w:rPr>
                <w:rFonts w:ascii="Times New Roman" w:eastAsia="Times New Roman" w:hAnsi="Times New Roman" w:cs="Times New Roman"/>
                <w:bCs/>
                <w:noProof/>
                <w:color w:val="000000" w:themeColor="text1"/>
                <w:sz w:val="20"/>
                <w:szCs w:val="20"/>
                <w:lang w:eastAsia="en-GB"/>
              </w:rPr>
              <w:t>(Canh et al., 2021; Dong et al., 2010; Fongaro et al., 2013; Kauppinen et al., 2018; Lambertini et al., 2008; Malla et al., 2019; Prevost et al., 2016; Rusiñol et al., 2020)</w:t>
            </w:r>
            <w:r>
              <w:rPr>
                <w:rFonts w:ascii="Times New Roman" w:eastAsia="Times New Roman" w:hAnsi="Times New Roman" w:cs="Times New Roman"/>
                <w:b/>
                <w:bCs/>
                <w:color w:val="000000" w:themeColor="text1"/>
                <w:sz w:val="20"/>
                <w:szCs w:val="20"/>
                <w:lang w:eastAsia="en-GB"/>
              </w:rPr>
              <w:fldChar w:fldCharType="end"/>
            </w:r>
          </w:p>
        </w:tc>
      </w:tr>
      <w:tr w:rsidR="00282E7A" w:rsidRPr="001C1CE8" w14:paraId="73C53789"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56540F3"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lastRenderedPageBreak/>
              <w:t>Astrovirus</w:t>
            </w:r>
          </w:p>
        </w:tc>
        <w:tc>
          <w:tcPr>
            <w:tcW w:w="1363" w:type="dxa"/>
            <w:noWrap/>
            <w:hideMark/>
          </w:tcPr>
          <w:p w14:paraId="38796FA9"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Treated effluent</w:t>
            </w:r>
          </w:p>
        </w:tc>
        <w:tc>
          <w:tcPr>
            <w:tcW w:w="1268" w:type="dxa"/>
            <w:noWrap/>
            <w:hideMark/>
          </w:tcPr>
          <w:p w14:paraId="25BD87E1"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4.04 - 6.19</w:t>
            </w:r>
          </w:p>
        </w:tc>
        <w:tc>
          <w:tcPr>
            <w:tcW w:w="1142" w:type="dxa"/>
            <w:noWrap/>
            <w:hideMark/>
          </w:tcPr>
          <w:p w14:paraId="73128246"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70EB9187"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108</w:t>
            </w:r>
          </w:p>
        </w:tc>
        <w:tc>
          <w:tcPr>
            <w:tcW w:w="716" w:type="dxa"/>
            <w:noWrap/>
            <w:hideMark/>
          </w:tcPr>
          <w:p w14:paraId="183AD331"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190</w:t>
            </w:r>
          </w:p>
        </w:tc>
        <w:tc>
          <w:tcPr>
            <w:tcW w:w="694" w:type="dxa"/>
            <w:noWrap/>
            <w:hideMark/>
          </w:tcPr>
          <w:p w14:paraId="5047EDCE"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12</w:t>
            </w:r>
          </w:p>
        </w:tc>
        <w:tc>
          <w:tcPr>
            <w:tcW w:w="6095" w:type="dxa"/>
            <w:noWrap/>
            <w:hideMark/>
          </w:tcPr>
          <w:p w14:paraId="59295D4A" w14:textId="77777777" w:rsidR="00282E7A" w:rsidRPr="00AE0B3C"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AE0B3C">
              <w:rPr>
                <w:rFonts w:ascii="Times New Roman" w:eastAsia="Times New Roman" w:hAnsi="Times New Roman" w:cs="Times New Roman"/>
                <w:i/>
                <w:iCs/>
                <w:color w:val="000000" w:themeColor="text1"/>
                <w:sz w:val="20"/>
                <w:szCs w:val="20"/>
                <w:lang w:eastAsia="en-GB"/>
              </w:rPr>
              <w:t xml:space="preserve">Le </w:t>
            </w:r>
            <w:proofErr w:type="spellStart"/>
            <w:r w:rsidRPr="00AE0B3C">
              <w:rPr>
                <w:rFonts w:ascii="Times New Roman" w:eastAsia="Times New Roman" w:hAnsi="Times New Roman" w:cs="Times New Roman"/>
                <w:i/>
                <w:iCs/>
                <w:color w:val="000000" w:themeColor="text1"/>
                <w:sz w:val="20"/>
                <w:szCs w:val="20"/>
                <w:lang w:eastAsia="en-GB"/>
              </w:rPr>
              <w:t>Cann</w:t>
            </w:r>
            <w:proofErr w:type="spellEnd"/>
            <w:r w:rsidRPr="00AE0B3C">
              <w:rPr>
                <w:rFonts w:ascii="Times New Roman" w:eastAsia="Times New Roman" w:hAnsi="Times New Roman" w:cs="Times New Roman"/>
                <w:i/>
                <w:iCs/>
                <w:color w:val="000000" w:themeColor="text1"/>
                <w:sz w:val="20"/>
                <w:szCs w:val="20"/>
                <w:lang w:eastAsia="en-GB"/>
              </w:rPr>
              <w:t xml:space="preserve"> et al., 2004El-Senousy et al., 2007El-Senousy et al., 2007Prevost et al. (2015)Qiu 2018</w:t>
            </w:r>
          </w:p>
          <w:p w14:paraId="713B81BE"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04636278" w14:textId="1C90EBB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val="es-CR" w:eastAsia="en-GB"/>
              </w:rPr>
            </w:pPr>
            <w:r>
              <w:rPr>
                <w:rFonts w:ascii="Times New Roman" w:eastAsia="Times New Roman" w:hAnsi="Times New Roman" w:cs="Times New Roman"/>
                <w:b/>
                <w:bCs/>
                <w:color w:val="000000" w:themeColor="text1"/>
                <w:sz w:val="20"/>
                <w:szCs w:val="20"/>
                <w:lang w:eastAsia="en-GB"/>
              </w:rPr>
              <w:fldChar w:fldCharType="begin" w:fldLock="1"/>
            </w:r>
            <w:r>
              <w:rPr>
                <w:rFonts w:ascii="Times New Roman" w:eastAsia="Times New Roman" w:hAnsi="Times New Roman" w:cs="Times New Roman"/>
                <w:b/>
                <w:bCs/>
                <w:color w:val="000000" w:themeColor="text1"/>
                <w:sz w:val="20"/>
                <w:szCs w:val="20"/>
                <w:lang w:eastAsia="en-GB"/>
              </w:rPr>
              <w:instrText>ADDIN CSL_CITATION {"citationItems":[{"id":"ITEM-1","itemData":{"DOI":"10.1016/j.resmic.2003.09.013","ISSN":"09232508","PMID":"14759703","abstract":"Human astroviruses constitute a significant cause of acute diarrhea in children. Viral transmission occurs via the fecal-oral route, predominantly person-to-person, but the consumption of fecally contaminated water and shellfish has also been implicated. Viral pathogen detection in water, especially, in wastewater, is difficult and PCR is widely used to detect these viruses. Despite the recent development of real-time quantitative PCR, quantification of astroviruses in sewage had not been available up to now. We have developed a method to quantify astroviruses in sewage. For this purpose, we designed a set of primers and a fluorogenic probe located at the 3′-end of the genome of human astroviruses. The amplified region was cloned and the plasmid was transcribed to generate calibration standards for quantification. After validation of the standards, the method was evaluated in artificially contaminated samples. To validate the method on naturally contaminated samples, raw and treated wastewater samples were collected monthly for one year in a sewage treatment plant. Astrovirus genomes were detected in all samples collected at the entrance to the sewage treatment plant, with a mean value of 4.1×106 astrovirus genomes for 100 ml. Effluents were less strongly contaminated, with a mean value of 1.01×104 astrovirus genomes. The high prevalence of astroviruses in sewage treatment plant effluents indicates that these plants are not efficiently eliminating the virus. This is a major public health concern and new techniques of depuration are needed. Our method could be effectively used in evaluating new treatment processes to reduce the viral load in the effluent of treatment plants. © 2003 Elsevier SAS. All rights reserved.","author":[{"dropping-particle":"","family":"Cann","given":"Pierre","non-dropping-particle":"Le","parse-names":false,"suffix":""},{"dropping-particle":"","family":"Ranarijaona","given":"Sandrine","non-dropping-particle":"","parse-names":false,"suffix":""},{"dropping-particle":"","family":"Monpoeho","given":"Serge","non-dropping-particle":"","parse-names":false,"suffix":""},{"dropping-particle":"","family":"Guyader","given":"Françoise","non-dropping-particle":"Le","parse-names":false,"suffix":""},{"dropping-particle":"","family":"Ferré","given":"Virginie","non-dropping-particle":"","parse-names":false,"suffix":""}],"container-title":"Research in Microbiology","id":"ITEM-1","issue":"1","issued":{"date-parts":[["2004"]]},"page":"11-15","title":"Quantification of human astroviruses in sewage using real-time RT-PCR","type":"article-journal","volume":"155"},"uris":["http://www.mendeley.com/documents/?uuid=ec29ca87-e759-49df-8a9b-5cc88392755a"]},{"id":"ITEM-2","itemData":{"DOI":"10.1128/AEM.01748-06","ISSN":"00992240","PMID":"17085688","abstract":"Quantification of human astrovirus genogroups A and B was undertaken with sewage and water samples, collected from the Greater Cairo area in Egypt from November 1998 to October 1999, by a competitive reverse transcription (RT)-PCR with an internal control. The number of RNA copies of genogroup A/liter in quantifiable samples ranged from 3.4 × 103 to 5.6 × 106 in raw sewage and from 3.4 × 103 to 1.1 × 104 in treated effluents, while the number of infectious units per liter in these samples as determined by cell culture RT-PCR (CC-RT-PCR U/liter) ranged from 3.3 × 101 to 3.3 × 103 in raw sewage and was 3.3 × 100 in treated effluents. On the other hand, the number of RNA copies/liter in quantifiable genogroup B samples ranged from 1.1 × 104 to 8.7 × 106 in raw sewage and from 1.1 × 103 to 6.2 × 105 in treated effluents, while the number of infectious units ranged from 3.3 × 10 1 to 3.3 × 105 CC-RT-PCM U/liter in raw sewage and from 3.3 × 101 to 3.3 × 102 CC-RT-PCR U/liter in treated effluents. These higher numbers of both RNA copies/liter and infectious particles of genogroup B may indicate the emergence of genogroup B in the area. Additionally, genogroup B astrovirus exhibited a higher resistance to removal treatments with regard to the number of RNA copies per ml. When the equipment for real-time approaches is unavailable, a competitive PCR or RT-PCR with an internal control may be employed for virus quantification in validations of the efficiency of virus removal treatments. Copyright © 2007, American Society for Microbiology. All Rights Reserved.","author":[{"dropping-particle":"","family":"El-Senousy","given":"Waled Morsy","non-dropping-particle":"","parse-names":false,"suffix":""},{"dropping-particle":"","family":"Guix","given":"Susana","non-dropping-particle":"","parse-names":false,"suffix":""},{"dropping-particle":"","family":"Abid","given":"Islem","non-dropping-particle":"","parse-names":false,"suffix":""},{"dropping-particle":"","family":"Pintó","given":"Rosa M.","non-dropping-particle":"","parse-names":false,"suffix":""},{"dropping-particle":"","family":"Bosch","given":"Albert","non-dropping-particle":"","parse-names":false,"suffix":""}],"container-title":"Applied and Environmental Microbiology","id":"ITEM-2","issue":"1","issued":{"date-parts":[["2007"]]},"page":"164-167","title":"Removal of astrovirus from water and sewage treatment plants, evaluated by a competitive reverse transcription-PCR","type":"article-journal","volume":"73"},"uris":["http://www.mendeley.com/documents/?uuid=491220ae-3f38-4660-8783-56439f5e34ef"]},{"id":"ITEM-3","itemData":{"DOI":"10.1016/j.envint.2015.03.004","ISSN":"18736750","PMID":"25795193","abstract":"Although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International","id":"ITEM-3","issued":{"date-parts":[["2015"]]},"page":"42-50","publisher":"Elsevier B.V.","title":"Large scale survey of enteric viruses in river and waste water underlines the health status of the local population","type":"article-journal","volume":"79"},"uris":["http://www.mendeley.com/documents/?uuid=42e684cb-d9a3-434f-a8a7-271128b4b7c0"]},{"id":"ITEM-4","itemData":{"DOI":"10.1016/j.watres.2018.09.057","ISSN":"18792448","PMID":"30300783","abstract":"Ultraviolet (UV) disinfection is widely used to inactivate microorganisms prior to release of treated municipal wastewater. However, limited data are available for in situ inactivation of infectious enteric viruses by UV treatment at full-scale. In this study, a total of 51 pre-UV and 50 post-UV samples were collected over a two-year period from two wastewater treatment plants (WWTPs) and analyzed for noroviruses, rotavirus, reovirus, sapovirus, astrovirus, enteroviruses, adenoviruses and JC virus. Both pre-UV and post-UV samples had relatively high concentrations of these viruses determined by qPCR. Infectious viruses were also observed in 98% of pre-UV samples and 76% of post-UV samples by cell culture, using either cytopathic effect (CPE) or integrated cell culture with qPCR (ICC-qPCR). Reovirus was the most common virus detected by ICC-qPCR, present in 92% of pre-UV and 48% of post-UV samples. Infectious enterovirus and adenovirus were detected by ICC-qPCR in 33% and 31% of pre-UV samples, 14% and 20% of post-UV samples, respectively. Mean log10 reduction estimates for infectious reovirus was 1.2 and 1.8 log for the two WWTPs as assessed by ICC-qPCR, which was similar to the reduction of total infectious viruses (1.5 and 1.7 log) as assessed by CPE in cells culture. Overall, quantification of infectious reovirus appears to provide a useful index of enteric virus inactivation during wastewater treatment at full-scale. To our knowledge, this is the first comprehensive study to assess UV inactivation of human enteric viruses at full-scale in WWTPs using both molecular and cell culture techniques, providing important information for quantitative microbial risk assessment of UV inactivation of human viruses in municipal wastewater.","author":[{"dropping-particle":"","family":"Qiu","given":"Yuanyuan","non-dropping-particle":"","parse-names":false,"suffix":""},{"dropping-particle":"","family":"Li","given":"Qiaozhi","non-dropping-pa</w:instrText>
            </w:r>
            <w:r w:rsidRPr="001C1CE8">
              <w:rPr>
                <w:rFonts w:ascii="Times New Roman" w:eastAsia="Times New Roman" w:hAnsi="Times New Roman" w:cs="Times New Roman"/>
                <w:b/>
                <w:bCs/>
                <w:color w:val="000000" w:themeColor="text1"/>
                <w:sz w:val="20"/>
                <w:szCs w:val="20"/>
                <w:lang w:val="es-CR" w:eastAsia="en-GB"/>
              </w:rPr>
              <w:instrText>rticle":"","parse-names":false,"suffix":""},{"dropping-particle":"","family":"Lee","given":"Bonita E.","non-dropping-particle":"","parse-names":false,"suffix":""},{"dropping-particle":"","family":"Ruecker","given":"Norma J.","non-dropping-particle":"","parse-names":false,"suffix":""},{"dropping-particle":"","family":"Neumann","given":"Norman F.","non-dropping-particle":"","parse-names":false,"suffix":""},{"dropping-particle":"","family":"Ashbolt","given":"Nicholas J.","non-dropping-particle":"","parse-names":false,"suffix":""},{"dropping-particle":"","family":"Pang","given":"Xiaoli","non-dropping-particle":"","parse-names":false,"suffix":""}],"container-title":"Water Research","id":"ITEM-4","issued":{"date-parts":[["2018"]]},"page":"73-81","publisher":"Elsevier Ltd","title":"UV inactivation of human infectious viruses at two full-scale wastewater treatment plants in Canada","type":"article-journal","volume":"147"},"uris":["http://www.mendeley.com/documents/?uuid=ae066c1a-cba6-4bb8-a0be-1e126609eb8f"]}],"mendeley":{"formattedCitation":"(El-Senousy et al., 2007; Le Cann et al., 2004; Prevost et al., 2015; Qiu et al., 2018)","plainTextFormattedCitation":"(El-Senousy et al., 2007; Le Cann et al., 2004; Prevost et al., 2015; Qiu et al., 2018)","previouslyFormattedCitation":"(El-Senousy et al., 2007; Le Cann et al., 2004; Prevost et al., 2015; Qiu et al., 2018)"},"properties":{"noteIndex":0},"schema":"https://github.com/citation-style-language/schema/raw/master/csl-citation.json"}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1C1CE8">
              <w:rPr>
                <w:rFonts w:ascii="Times New Roman" w:eastAsia="Times New Roman" w:hAnsi="Times New Roman" w:cs="Times New Roman"/>
                <w:bCs/>
                <w:noProof/>
                <w:color w:val="000000" w:themeColor="text1"/>
                <w:sz w:val="20"/>
                <w:szCs w:val="20"/>
                <w:lang w:val="es-CR" w:eastAsia="en-GB"/>
              </w:rPr>
              <w:t>(El-Senousy et al., 2007; Le Cann et al., 2004; Prevost et al., 2015; Qiu et al., 2018)</w:t>
            </w:r>
            <w:r>
              <w:rPr>
                <w:rFonts w:ascii="Times New Roman" w:eastAsia="Times New Roman" w:hAnsi="Times New Roman" w:cs="Times New Roman"/>
                <w:b/>
                <w:bCs/>
                <w:color w:val="000000" w:themeColor="text1"/>
                <w:sz w:val="20"/>
                <w:szCs w:val="20"/>
                <w:lang w:eastAsia="en-GB"/>
              </w:rPr>
              <w:fldChar w:fldCharType="end"/>
            </w:r>
          </w:p>
        </w:tc>
      </w:tr>
      <w:tr w:rsidR="00282E7A" w:rsidRPr="001C1CE8" w14:paraId="685082F2"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6FF06778" w14:textId="77777777" w:rsidR="00282E7A" w:rsidRPr="001C1CE8" w:rsidRDefault="00282E7A" w:rsidP="00B0339B">
            <w:pPr>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Astrovirus</w:t>
            </w:r>
          </w:p>
        </w:tc>
        <w:tc>
          <w:tcPr>
            <w:tcW w:w="1363" w:type="dxa"/>
            <w:noWrap/>
            <w:hideMark/>
          </w:tcPr>
          <w:p w14:paraId="74BE6B97"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Surface waters</w:t>
            </w:r>
          </w:p>
        </w:tc>
        <w:tc>
          <w:tcPr>
            <w:tcW w:w="1268" w:type="dxa"/>
            <w:noWrap/>
            <w:hideMark/>
          </w:tcPr>
          <w:p w14:paraId="48326994"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1.991 - 4.232</w:t>
            </w:r>
          </w:p>
        </w:tc>
        <w:tc>
          <w:tcPr>
            <w:tcW w:w="1142" w:type="dxa"/>
            <w:noWrap/>
            <w:hideMark/>
          </w:tcPr>
          <w:p w14:paraId="510937FE"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log 10 copies/L</w:t>
            </w:r>
          </w:p>
        </w:tc>
        <w:tc>
          <w:tcPr>
            <w:tcW w:w="716" w:type="dxa"/>
            <w:noWrap/>
            <w:hideMark/>
          </w:tcPr>
          <w:p w14:paraId="046AE0F5"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197</w:t>
            </w:r>
          </w:p>
        </w:tc>
        <w:tc>
          <w:tcPr>
            <w:tcW w:w="716" w:type="dxa"/>
            <w:noWrap/>
            <w:hideMark/>
          </w:tcPr>
          <w:p w14:paraId="1344D173"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622</w:t>
            </w:r>
          </w:p>
        </w:tc>
        <w:tc>
          <w:tcPr>
            <w:tcW w:w="694" w:type="dxa"/>
            <w:noWrap/>
            <w:hideMark/>
          </w:tcPr>
          <w:p w14:paraId="48ADCE48"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val="es-CR" w:eastAsia="en-GB"/>
              </w:rPr>
            </w:pPr>
            <w:r w:rsidRPr="001C1CE8">
              <w:rPr>
                <w:rFonts w:ascii="Times New Roman" w:eastAsia="Times New Roman" w:hAnsi="Times New Roman" w:cs="Times New Roman"/>
                <w:b/>
                <w:bCs/>
                <w:color w:val="000000" w:themeColor="text1"/>
                <w:sz w:val="20"/>
                <w:szCs w:val="20"/>
                <w:lang w:val="es-CR" w:eastAsia="en-GB"/>
              </w:rPr>
              <w:t>29</w:t>
            </w:r>
          </w:p>
        </w:tc>
        <w:tc>
          <w:tcPr>
            <w:tcW w:w="6095" w:type="dxa"/>
            <w:noWrap/>
            <w:hideMark/>
          </w:tcPr>
          <w:p w14:paraId="3C957251"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val="es-CR" w:eastAsia="en-GB"/>
              </w:rPr>
            </w:pPr>
            <w:r w:rsidRPr="001C1CE8">
              <w:rPr>
                <w:rFonts w:ascii="Times New Roman" w:eastAsia="Times New Roman" w:hAnsi="Times New Roman" w:cs="Times New Roman"/>
                <w:i/>
                <w:iCs/>
                <w:color w:val="000000" w:themeColor="text1"/>
                <w:sz w:val="20"/>
                <w:szCs w:val="20"/>
                <w:lang w:val="es-CR" w:eastAsia="en-GB"/>
              </w:rPr>
              <w:t>(Gu et al., 2018)(Vergara et al., 2015)(Pang et al., 2019)Rezaeinejad et al., 2014Liang et al., 2015Prevost et al. (2015)(Prevost et al., 2016)El-Senousy et al., 2007El-Senousy et al., 2007</w:t>
            </w:r>
          </w:p>
          <w:p w14:paraId="1B7341D0"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val="es-CR" w:eastAsia="en-GB"/>
              </w:rPr>
            </w:pPr>
          </w:p>
          <w:p w14:paraId="3AA85EFA" w14:textId="036815AC"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val="es-CR" w:eastAsia="en-GB"/>
              </w:rPr>
            </w:pPr>
            <w:r>
              <w:rPr>
                <w:rFonts w:ascii="Times New Roman" w:eastAsia="Times New Roman" w:hAnsi="Times New Roman" w:cs="Times New Roman"/>
                <w:b/>
                <w:bCs/>
                <w:color w:val="000000" w:themeColor="text1"/>
                <w:sz w:val="20"/>
                <w:szCs w:val="20"/>
                <w:lang w:eastAsia="en-GB"/>
              </w:rPr>
              <w:fldChar w:fldCharType="begin" w:fldLock="1"/>
            </w:r>
            <w:r w:rsidRPr="001C1CE8">
              <w:rPr>
                <w:rFonts w:ascii="Times New Roman" w:eastAsia="Times New Roman" w:hAnsi="Times New Roman" w:cs="Times New Roman"/>
                <w:b/>
                <w:bCs/>
                <w:color w:val="000000" w:themeColor="text1"/>
                <w:sz w:val="20"/>
                <w:szCs w:val="20"/>
                <w:lang w:val="es-CR" w:eastAsia="en-GB"/>
              </w:rPr>
              <w:instrText xml:space="preserve">ADDIN CSL_CITATION {"citationItems":[{"id":"ITEM-1","itemData":{"DOI":"10.1016/j.watres.2018.03.017","ISSN":"18792448","PMID":"29550725","abstract":"This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w:instrText>
            </w:r>
            <w:r>
              <w:rPr>
                <w:rFonts w:ascii="Times New Roman" w:eastAsia="Times New Roman" w:hAnsi="Times New Roman" w:cs="Times New Roman"/>
                <w:b/>
                <w:bCs/>
                <w:color w:val="000000" w:themeColor="text1"/>
                <w:sz w:val="20"/>
                <w:szCs w:val="20"/>
                <w:lang w:eastAsia="en-GB"/>
              </w:rPr>
              <w:instrText>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Research","id":"ITEM-1","issued":{"date-parts":[["2018"]]},"page":"220-232","publisher":"Elsevier Ltd","title":"Geospatial distribution of viromes in tropical freshwater ecosystems","type":"article-journal","volume":"137"},"uris":["http://www.mendeley.com/documents/?uuid=1e87f5fc-d5d4-4c3f-8c20-397059d6eed7"]},{"id":"ITEM-2","itemData":{"DOI":"10.1016/j.watres.2015.04.022","ISSN":"18792448","PMID":"25965886","abstract":"This study aimed to evaluate the relationship between FRNA coliphages (FRNA GI to GIV) and human enteric viruses (human adenoviruses, HAdV, astroviruses, AstV, noroviruses, NoV, and rotaviruses, RoV) in a tropical urban freshwater catchment. Positive associations between human-specific coliphages and human viral pathogens substantiate their use as viral indicators and in microbial source tracking. Reverse transcription qPCR was used to measure the concentrations of viruses and FRNA coliphages in concentrated water samples. Environmental water samples were also analyzed for male-specific (F+) and somatic (Som) coliphages using plaque assay. The most abundant enteric virus was NoV (55%) followed by HAdV (33%), RoV (33%), and AstV (23%), while the most abundant FRNA genogroup was GI (85%) followed by GII (48%), GIV (8%) and GIII (7%). Concentrations of human-specific coliphages FRNA GII were positively correlated with NoV, HAdV, RoV, AstV, F+ and Som (τ=0.5 to 0.3, P&lt;0.05) while concentrations of animal-specific coliphages FRNA GI were negatively correlated with HAdV and RoV (τ=-0.2, P&lt;0.05). This study demonstrates statistical relationships between human-specific coliphages and a suite of human enteric viruses in the environment.","author":[{"dropping-particle":"","family":"Vergara","given":"G. G.R.V.","non-dropping-particle":"","parse-names":false,"suffix":""},{"dropping-particle":"","family":"Goh","given":"S. G.","non-dropping-particle":"","parse-names":false,"suffix":""},{"dropping-particle":"","family":"Rezaeinejad","given":"S.","non-dropping-particle":"","parse-names":false,"suffix":""},{"dropping-particle":"","family":"Chang","given":"S. Y.","non-dropping-particle":"","parse-names":false,"suffix":""},{"dropping-particle":"","family":"Sobsey","given":"M. D.","non-dropping-particle":"","parse-names":false,"suffix":""},{"dropping-particle":"","family":"Gin","given":"K. Y.H.","non-dropping-particle":"","parse-names":false,"suffix":""}],"container-title":"Water Research","id":"ITEM-2","issued":{"date-parts":[["2015"]]},"page":"39-47","publisher":"Elsevier Ltd","title":"Evaluation of FRNA coliphages as indicators of human enteric viruses in a tropical urban freshwater catchment","type":"article-journal","volume":"79"},"uris":["http://www.mendeley.com/documents/?uuid=a1d912d4-aea2-4d25-9a39-a70eacfb38c1"]},{"id":"ITEM-3","itemData":{"DOI":"10.1016/j.watres.2019.01.034","ISSN":"18792448","PMID":"30743085","abstract":"The prevalence and seasonal variation of 7 viruses in 6 major rivers in Alberta were assessed using a combination of qPCR, cell culture and integrated cell culture with qPCR (ICC-qPCR). Water samples were collected monthly from rivers at different sites upstream and downstream of major urban centers. Seven viruses including rotavirus, adenovirus, astrovirus, norovirus, sapovirus, JC virus and enterovirus, were detected in at least one of the water samples at each site using qPCR. Rotavirus was most common with concentration ranging from 2.3 to 4.5 log10 genomic equivalent (GE) copies/L. Norovirus, sapovirus, astrovirus, adenoviruses and JC virus peaked during the winter (November to March). Viruses were most prevalent at the Bow River sampling site downstream of the City of Calgary, followed by the North Saskatchewan River site downstream of the City of Edmonton and the Red Deer River site downstream of the City of Red Deer. The detection rates and quantity of viruses had significant difference in the sampling sites between upstream and downstream of major urban centers (p &lt; 0.001). 14% of the samples tested positive using viral culture indicating the presence of infectious viruses in river. Sequencing analysis identified human rotavirus in 75% of the samples collected from downstream versus 37% of the samples collected from upstream sites (p &lt; 0.02). Multivariate binary regression showed that human activity in watersheds is a significant determinant of viruses in Alberta's Rivers. The discharge from wastewater treatment plants may be the possible sources of viral contamination. Seasonal coincidence of acute viral gastroenteritis outbreaks and monthly peak occurrence of enteric viruses in river water implies potential impact of waterborne viruses on human health.","author":[{"dropping-particle":"","family":"Pang","given":"Xiaoli","non-dropping-particle":"","parse-names":false,"suffix":""},{"dropping-particle":"","family":"Qiu","given":"Yuanyuan","non-dropping-particle":"","parse-names":false,"suffix":""},{"dropping-particle":"","family":"Gao","given":"Tiejun","non-dropping-particle":"","parse-names":false,"suffix":""},{"dropping-particle":"","family":"Zurawell","given":"Ron","non-dropping-particle":"","parse-names":false,"suffix":""},{"dropping-particle":"","family":"Neumann","given":"Norman F.","non-dropping-particle":"","parse-names":false,"suffix":""},{"dropping-particle":"","family":"Craik","given":"Stephen","non-dropping-particle":"","parse-names":false,"suffix":""},{"dropping-particle":"","family":"Lee","given":"Bonita E.","non-dropping-particle":"","parse-names":false,"suffix":""}],"container-title":"Water Research","id":"ITEM-3","issued":{"date-parts":[["2019"]]},"page":"349-356","publisher":"Elsevier Ltd","title":"Prevalence, levels and seasonal variations of human enteric viruses in six major rivers in Alberta, Canada","type":"article-journal","volume":"153"},"uris":["http://www.mendeley.com/documents/?uuid=49a7a7d9-78d3-409b-8c38-28f4f201e8ee"]},{"id":"ITEM-4","itemData":{"DOI":"10.1016/j.watres.2014.03.051","ISSN":"18792448","PMID":"24747143","abstract":"An assessment of the occurrence and concentration of enteric viruses and coliphages was carried out in highly urbanized catchment waters in the tropical city-state of Singapore. Target enteric viruses in this study were noroviruses, adenoviruses, astroviruses and rotaviruses. In total, 65 water samples were collected from canals and the reservoir of the Marina catchment on a monthly basis over a period of a year. Quantitative PCR (qPCR) and single agar layer plaque assay (SAL) were used to enumerate target enteric viruses and coliphages in water samples, respectively. The most prevalent pathogen were noroviruses, detected in 37 samples (57%), particularly norovirus genogroup II (48%), with a mean concentration of 3.7×102 gene copies per liter. Rotavirus was the second most prevalent virus (40%) with a mean concentration of 2.5×102GC/L. The mean concentrations of somatic and male-specific coliphages were 2.2×102 and 1.1×102PFU/100ml, respectively. The occurrence and concentration of each target virus and the ratio of somatic to male-specific coliphages varied at different sampling sites in the catchment. For sampling sites with higher frequency of occurrence and concentration of viruses, the ratio of somatic to male-specific coliphages was generally much lower than other sampling sites with lower incidences of enteric viruses. Overall, higher statistical correlation was observed between target enteric viruses than between enteric viruses and coliphages. However, male-specific coliphages were positively correlated with norovirus concentrations. A multi-level integrated surveillance system, which comprises the monitoring of bacterial indicators, coliphages and selected enteric viruses, could help to meet recreational and surface water quality criteria in a complex urbanized catchment. © 2014 Elsevier Ltd.","author":[{"dropping-particle":"","family":"Rezaeinejad","given":"S.","non-dropping-particle":"","parse-names":false,"suffix":""},{"dropping-particle":"","family":"Vergara","given":"G. G.R.V.","non-dropping-particle":"","parse-names":false,"suffix":""},{"dropping-particle":"","family":"Woo","given":"C. H.","non-dropping-particle":"","parse-names":false,"suffix":""},{"dropping-particle":"","family":"Lim","given":"T. T.","non-dropping-particle":"","parse-names":false,"suffix":""},{"dropping-particle":"","family":"Sobsey","given":"M. D.","non-dropping-particle":"","parse-names":false,"suffix":""},{"dropping-particle":"","family":"Gin","given":"K. Y.H.","non-dropping-particle":"","parse-names":false,"suffix":""}],"container-title":"Water Research","id":"ITEM-4","issued":{"date-parts":[["2014"]]},"page":"122-131","publisher":"Elsevier Ltd","title":"Surveillance of enteric viruses and coliphages in a tropical urban catchment","type":"article-journal","volume":"58"},"uris":["http://www.mendeley.com/documents/?uuid=932c1aa7-102c-4b1c-853d-3060ae2e2408"]},{"id":"ITEM-5","itemData":{"DOI":"10.1128/AEM.02670-14","ISSN":"10985336","PMID":"25416765","abstract":"The suitability of traditional microbial indicators (i.e., Escherichia coli and enterococci) has been challenged due to the lack of correlation with pathogens and evidence of possible regrowth in the natural environment. In this study, the relationships between alternative microbial indicators of potential human fecal contamination (Bacteroides thetaiotaomicron, Methanobrevibacter smithii, human polyomaviruses [HPyVs], and F+ and somatic coliphages) and pathogens (Salmonella spp., Pseudomonas aeruginosa, rotavirus, astrovirus, norovirus GI, norovirus GII, and adenovirus) were compared with those of traditional microbial indicators, as well as environmental parameters (temperature, conductivity, salinity, pH, dissolved oxygen, total organic carbon, total suspended solids, turbidity, total nitrogen, and total phosphorus). Water samples were collected from surface waters of urban catchments in Singapore. Salmonella and P. aeruginosa had significant positive correlations with most of the microbial indicators, especially E. coli and enterococci. Norovirus GII showed moderately strong positive correlations with most of the microbial indicators, except for HPyVs and coliphages. In general, high geometric means and significant correlations between human-specific markers and pathogens suggest the possibility of sewage contamination in some areas. The simultaneous detection of human-specific markers (i.e., B. thetaiotaomicron, M. smithii, and HPyVs) with E. coli and enterococcus supports the likelihood of recent fecal contamination, since the human-specific markers are unable to regrow in natural surface waters. Multiple-linear-regression results further confirm that the inclusion of M. smithii and HPyVs, together with traditional indicators, would better predict the occurrence of pathogens. Further study is needed to determine the applicability of such models to different geographical locations and environmental conditions.","author":[{"dropping-particle":"","family":"Liang","given":"L.","non-dropping-particle":"","parse-names":false,"suffix":""},{"dropping-particle":"","family":"Goh","given":"S. G.","non-dropping-particle":"","parse-names":false,"suffix":""},{"dropping-particle":"","family":"Vergara","given":"G. G.R.V.","non-dropping-particle":"","parse-names":false,"suffix":""},{"dropping-particle":"","family":"Fang","given":"H. M.","non-dropping-particle":"","parse-names":false,"suffix":""},{"dropping-particle":"","family":"Rezaeinejad","given":"S.","non-dropping-particle":"","parse-names":false,"suffix":""},{"dropping-particle":"","family":"Chang","given":"S. Y.","non-dropping-particle":"","parse-names":false,"suffix":""},{"dropping-particle":"","family":"Bayen","given":"S.","non-dropping-particle":"","parse-names":false,"suffix":""},{"dropping-particle":"","family":"Lee","given":"W. A.","non-dropping-particle":"","parse-names":false,"suffix":""},{"dropping-particle":"","family":"Sobsey","given":"M. D.","non-dropping-particle":"","parse-names":false,"suffix":""},{"dropping-particle":"","family":"Rose","given":"J. B.","non-dropping-particle":"","parse-names":false,"suffix":""},{"dropping-particle":"","family":"Gin","given":"K. Y.H.","non-dropping-particle":"","parse-names":false,"suffix":""}],"container-title":"Applied and Environmental Microbiology","id":"ITEM-5","issue":"3","issued":{"date-parts":[["2015"]]},"page":"850-860","title":"Alternative fecal indicators and their empirical relationships with enteric viruses, Salmonella enterica, and Pseudomonas aeruginosa in surface waters of a tropical urban catchment","type":"article-journal","volume":"81"},"uris":["http://www.mendeley.com/documents/?uuid=171bf2fc-d233-4c34-bd7c-7f6e9ec8791c"]},{"id":"ITEM-6","itemData":{"DOI":"10.1016/j.envint.2015.03.004","ISSN":"18736750","PMID":"25795193","abstract":"Although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International","id":"ITEM-6","issued":{"date-parts":[["2015"]]},"page":"42-50","publisher":"Elsevier B.V.","title":"Large scale survey of enteric viruses in river and waste water underlines the health status of the local population","type":"article-journal","volume":"79"},"uris":["http://www.mendeley.com/documents/?uuid=42e684cb-d9a3-434f-a8a7-271128b4b7c0"]},{"id":"ITEM-7","itemData":{"DOI":"10.1016/j.watres.2015.12.049","ISSN":"18792448","PMID":"26773484","abstract":"After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Research","id":"ITEM-7","issued":{"date-parts":[["2016"]]},"page":"68-76","publisher":"Elsevier Ltd","title":"Viral persistence in surface and drinking water: Suitability of PCR pre-treatment with intercalating dyes","type":"article-journal","volume":"91"},"uris":["http://www.mendeley.com/documents/?uuid=3c9d6fa4-5d45-454d-a428-530512abc8b6"]},{"id":"ITEM-8","itemData":{"DOI":"10.1128/AEM.01748-06","ISSN":"00992240","PMID":"17085688","abstract":"Quantification of human astrovirus genogroups A and B was undertaken with sewage and water samples, collected from the Greater Cairo area in Egypt from November 1998 to October 1999, by a competitive reverse transcription (RT)-PCR with an internal control. The number of RNA copies of genogroup A/liter in quantifiable samples ranged from 3.4 × 103 to 5.6 × 106 in raw sewage and from 3.4 × 103 to 1.1 × 104 in treated effluents, while the number of infectious units per liter in these samples as determined by cell culture RT-PCR (CC-RT-PCR U/liter) ranged from 3.3 × 101 to 3.3 × 103 in raw sewage and was 3.3 × 100 in treated effluents. On the other hand, the number of RNA copies/liter in quantifiable genogroup B samples ranged from 1.1 × 104 to 8.7 × 106 in raw sewage and from 1.1 × 103 to 6.2 × 105 in treated effluents, while the number of infectious units ranged from 3.3 × 10 1 to 3.3 × 105 CC-RT-PCM U/liter in raw sewage and from 3.3 × 101 to 3.3 × 102 CC-RT-PCR U/liter in treated effluents. These higher numbers of both RNA copies/liter and infectious particles of genogroup B may indicate the emergence of genogroup B in the area. Additionally, genogroup B astrovirus exhibited a higher resistance to removal treatments with regard to the number of RNA copies per ml. When the equipment for real-time approaches is unavailable, a competitive PCR or RT-PCR with an internal control may be employed for virus quantification in validations of the efficiency of virus removal treatments. Copyright © 2007, American Society for Microbiology. All Rights Reserved.","author":[{"dropping-particle":"","family":"El-Senousy","given":"Waled Morsy","non-dropping-particle":"","parse-names":false,"suffix":""},{"dropping-particle":"","family":"Guix","given":"Susana</w:instrText>
            </w:r>
            <w:r w:rsidRPr="001C1CE8">
              <w:rPr>
                <w:rFonts w:ascii="Times New Roman" w:eastAsia="Times New Roman" w:hAnsi="Times New Roman" w:cs="Times New Roman"/>
                <w:b/>
                <w:bCs/>
                <w:color w:val="000000" w:themeColor="text1"/>
                <w:sz w:val="20"/>
                <w:szCs w:val="20"/>
                <w:lang w:val="es-CR" w:eastAsia="en-GB"/>
              </w:rPr>
              <w:instrText>","non-dropping-particle":"","parse-names":false,"suffix":""},{"dropping-particle":"","family":"Abid","given":"Islem","non-dropping-particle":"","parse-names":false,"suffix":""},{"dropping-particle":"","family":"Pintó","given":"Rosa M.","non-dropping-particle":"","parse-names":false,"suffix":""},{"dropping-particle":"","family":"Bosch","given":"Albert","non-dropping-particle":"","parse-names":false,"suffix":""}],"container-title":"Applied and Environmental Microbiology","id":"ITEM-8","issue":"1","issued":{"date-parts":[["2007"]]},"page":"164-167","title":"Removal of astrovirus from water and sewage treatment plants, evaluated by a competitive reverse transcription-PCR","type":"article-journal","volume":"73"},"uris":["http://www.mendeley.com/documents/?uuid=491220ae-3f38-4660-8783-56439f5e34ef"]}],"mendeley":{"formattedCitation":"(El-Senousy et al., 2007; Gu et al., 2018; Liang et al., 2015; Pang et al., 2019; Prevost et al., 2016, 2015; Rezaeinejad et al., 2014; Vergara et al., 2015)","plainTextFormattedCitation":"(El-Senousy et al., 2007; Gu et al., 2018; Liang et al., 2015; Pang et al., 2019; Prevost et al., 2016, 2015; Rezaeinejad et al., 2014; Vergara et al., 2015)","previouslyFormattedCitation":"(El-Senousy et al., 2007; Gu et al., 2018; Liang et al., 2015; Pang et al., 2019; Prevost et al., 2016, 2015; Rezaeinejad et al., 2014; Vergara et al., 2015)"},"properties":{"noteIndex":0},"schema":"https://github.com/citation-style-language/schema/raw/master/csl-citation.json"}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1C1CE8">
              <w:rPr>
                <w:rFonts w:ascii="Times New Roman" w:eastAsia="Times New Roman" w:hAnsi="Times New Roman" w:cs="Times New Roman"/>
                <w:bCs/>
                <w:noProof/>
                <w:color w:val="000000" w:themeColor="text1"/>
                <w:sz w:val="20"/>
                <w:szCs w:val="20"/>
                <w:lang w:val="es-CR" w:eastAsia="en-GB"/>
              </w:rPr>
              <w:t>(El-Senousy et al., 2007; Gu et al., 2018; Liang et al., 2015; Pang et al., 2019; Prevost et al., 2016, 2015; Rezaeinejad et al., 2014; Vergara et al., 2015)</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4F02B01C"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73BC6DDB" w14:textId="77777777" w:rsidR="00282E7A" w:rsidRPr="001C1CE8" w:rsidRDefault="00282E7A" w:rsidP="00B0339B">
            <w:pPr>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Astrovirus</w:t>
            </w:r>
          </w:p>
        </w:tc>
        <w:tc>
          <w:tcPr>
            <w:tcW w:w="1363" w:type="dxa"/>
            <w:noWrap/>
            <w:hideMark/>
          </w:tcPr>
          <w:p w14:paraId="1ECF52A3"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Treated water</w:t>
            </w:r>
          </w:p>
        </w:tc>
        <w:tc>
          <w:tcPr>
            <w:tcW w:w="1268" w:type="dxa"/>
            <w:noWrap/>
            <w:hideMark/>
          </w:tcPr>
          <w:p w14:paraId="12A1F63C"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3.36</w:t>
            </w:r>
          </w:p>
        </w:tc>
        <w:tc>
          <w:tcPr>
            <w:tcW w:w="1142" w:type="dxa"/>
            <w:noWrap/>
            <w:hideMark/>
          </w:tcPr>
          <w:p w14:paraId="6A70060E"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log 10 copies/L</w:t>
            </w:r>
          </w:p>
        </w:tc>
        <w:tc>
          <w:tcPr>
            <w:tcW w:w="716" w:type="dxa"/>
            <w:noWrap/>
            <w:hideMark/>
          </w:tcPr>
          <w:p w14:paraId="6A7C5848"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1</w:t>
            </w:r>
          </w:p>
        </w:tc>
        <w:tc>
          <w:tcPr>
            <w:tcW w:w="716" w:type="dxa"/>
            <w:noWrap/>
            <w:hideMark/>
          </w:tcPr>
          <w:p w14:paraId="3F53AF07"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73</w:t>
            </w:r>
          </w:p>
        </w:tc>
        <w:tc>
          <w:tcPr>
            <w:tcW w:w="694" w:type="dxa"/>
            <w:noWrap/>
            <w:hideMark/>
          </w:tcPr>
          <w:p w14:paraId="10C35B52"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val="es-CR" w:eastAsia="en-GB"/>
              </w:rPr>
            </w:pPr>
            <w:r w:rsidRPr="001C1CE8">
              <w:rPr>
                <w:rFonts w:ascii="Times New Roman" w:eastAsia="Times New Roman" w:hAnsi="Times New Roman" w:cs="Times New Roman"/>
                <w:b/>
                <w:bCs/>
                <w:color w:val="000000" w:themeColor="text1"/>
                <w:sz w:val="20"/>
                <w:szCs w:val="20"/>
                <w:lang w:val="es-CR" w:eastAsia="en-GB"/>
              </w:rPr>
              <w:t>6</w:t>
            </w:r>
          </w:p>
        </w:tc>
        <w:tc>
          <w:tcPr>
            <w:tcW w:w="6095" w:type="dxa"/>
            <w:noWrap/>
            <w:hideMark/>
          </w:tcPr>
          <w:p w14:paraId="69E65F8E"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val="es-CR" w:eastAsia="en-GB"/>
              </w:rPr>
            </w:pPr>
            <w:r w:rsidRPr="001C1CE8">
              <w:rPr>
                <w:rFonts w:ascii="Times New Roman" w:eastAsia="Times New Roman" w:hAnsi="Times New Roman" w:cs="Times New Roman"/>
                <w:i/>
                <w:iCs/>
                <w:color w:val="000000" w:themeColor="text1"/>
                <w:sz w:val="20"/>
                <w:szCs w:val="20"/>
                <w:lang w:val="es-CR" w:eastAsia="en-GB"/>
              </w:rPr>
              <w:t>El-Senousy et al., 2007El-Senousy et al., 2007(Prevost et al., 2016)</w:t>
            </w:r>
          </w:p>
          <w:p w14:paraId="2851D760"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val="es-CR" w:eastAsia="en-GB"/>
              </w:rPr>
            </w:pPr>
          </w:p>
          <w:p w14:paraId="161216D5" w14:textId="43B8F208"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sidRPr="001C1CE8">
              <w:rPr>
                <w:rFonts w:ascii="Times New Roman" w:eastAsia="Times New Roman" w:hAnsi="Times New Roman" w:cs="Times New Roman"/>
                <w:b/>
                <w:bCs/>
                <w:color w:val="000000" w:themeColor="text1"/>
                <w:sz w:val="20"/>
                <w:szCs w:val="20"/>
                <w:lang w:val="es-CR" w:eastAsia="en-GB"/>
              </w:rPr>
              <w:instrText>ADDIN CSL_CITATION {"citationItems":[{"id":"ITEM-1","itemData":{"DOI":"10.1128/AEM.01748-06","ISSN":"00992240","PMID":"17085688","abstract":"Quantification of human astrovirus genogroups A and B was undertaken with sewage and water samples, collected from the Greater Cairo area in Egypt from November 1998 to October 1999, by a competitive reverse transcription (RT)-PCR with an internal control. The number of RNA copies of genogroup A/liter in quantifiable samples ranged from 3.4 × 103 to 5.6 × 106 in raw sewage and from 3.4 × 103 to 1.1 × 104 in treated effluents, while the number of infectious units per liter in these samples as determined by cell culture RT-PCR (CC-RT-PCR U/liter) ranged from 3.3 × 101 to 3.3 × 103 in raw sewage and was 3.3 × 100 in treated effluents. On the other hand, the number of RNA copies/liter in quantifiable genogroup B samples ranged from 1.1 × 104 to 8.7 × 106 in raw sewage and from 1.1 × 103 to 6.2 × 105 in treated effluents, while the number of infectious units ranged from 3.3 × 10 1 to 3.3 × 105 CC-RT-PCM U/liter in raw sewage and from 3.3 × 101 to 3.3 × 102 CC-RT-PCR U/liter in treated effluents. These higher numbers of both RNA copies/liter and infectious particle</w:instrText>
            </w:r>
            <w:r>
              <w:rPr>
                <w:rFonts w:ascii="Times New Roman" w:eastAsia="Times New Roman" w:hAnsi="Times New Roman" w:cs="Times New Roman"/>
                <w:b/>
                <w:bCs/>
                <w:color w:val="000000" w:themeColor="text1"/>
                <w:sz w:val="20"/>
                <w:szCs w:val="20"/>
                <w:lang w:eastAsia="en-GB"/>
              </w:rPr>
              <w:instrText>s of genogroup B may indicate the emergence of genogroup B in the area. Additionally, genogroup B astrovirus exhibited a higher resistance to removal treatments with regard to the number of RNA copies per ml. When the equipment for real-time approaches is unavailable, a competitive PCR or RT-PCR with an internal control may be employed for virus quantification in validations of the efficiency of virus removal treatments. Copyright © 2007, American Society for Microbiology. All Rights Reserved.","author":[{"dropping-particle":"","family":"El-Senousy","given":"Waled Morsy","non-dropping-particle":"","parse-names":false,"suffix":""},{"dropping-particle":"","family":"Guix","given":"Susana","non-dropping-particle":"","parse-names":false,"suffix":""},{"dropping-particle":"","family":"Abid","given":"Islem","non-dropping-particle":"","parse-names":false,"suffix":""},{"dropping-particle":"","family":"Pintó","given":"Rosa M.","non-dropping-particle":"","parse-names":false,"suffix":""},{"dropping-particle":"","family":"Bosch","given":"Albert","non-dropping-particle":"","parse-names":false,"suffix":""}],"container-title":"Applied and Environmental Microbiology","id":"ITEM-1","issue":"1","issued":{"date-parts":[["2007"]]},"page":"164-167","title":"Removal of astrovirus from water and sewage treatment plants, evaluated by a competitive reverse transcription-PCR","type":"article-journal","volume":"73"},"uris":["http://www.mendeley.com/documents/?uuid=491220ae-3f38-4660-8783-56439f5e34ef"]},{"id":"ITEM-2","itemData":{"DOI":"10.1016/j.watres.2015.12.049","ISSN":"18792448","PMID":"26773484","abstract":"After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Research","id":"ITEM-2","issued":{"date-parts":[["2016"]]},"page":"68-76","publisher":"Elsevier Ltd","title":"Viral persistence in surface and drinking water: Suitability of PCR pre-treatment with intercalating dyes","type":"article-journal","volume":"91"},"uris":["http://www.mendeley.com/documents/?uuid=3c9d6fa4-5d45-454d-a428-530512abc8b6"]}],"mendeley":{"formattedCitation":"(El-Senousy et al., 2007; Prevost et al., 2016)","plainTextFormattedCitation":"(El-Senousy et al., 2007; Prevost et al., 2016)","previouslyFormattedCitation":"(El-Senousy et al., 2007; Prevost et al., 2016)"},"properties":{"noteIndex":0},"schema":"https://github.com/citation-style-language/schema/raw/master/csl-citation.json"}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F65AC0">
              <w:rPr>
                <w:rFonts w:ascii="Times New Roman" w:eastAsia="Times New Roman" w:hAnsi="Times New Roman" w:cs="Times New Roman"/>
                <w:bCs/>
                <w:noProof/>
                <w:color w:val="000000" w:themeColor="text1"/>
                <w:sz w:val="20"/>
                <w:szCs w:val="20"/>
                <w:lang w:eastAsia="en-GB"/>
              </w:rPr>
              <w:t>(El-Senousy et al., 2007; Prevost et al., 2016)</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4469888F"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352B0DFF"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Enterovirus</w:t>
            </w:r>
          </w:p>
        </w:tc>
        <w:tc>
          <w:tcPr>
            <w:tcW w:w="1363" w:type="dxa"/>
            <w:noWrap/>
            <w:hideMark/>
          </w:tcPr>
          <w:p w14:paraId="4FC4B1B9"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Treated effluent</w:t>
            </w:r>
          </w:p>
        </w:tc>
        <w:tc>
          <w:tcPr>
            <w:tcW w:w="1268" w:type="dxa"/>
            <w:noWrap/>
            <w:hideMark/>
          </w:tcPr>
          <w:p w14:paraId="47E2E7FD"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2.97 - 5.477</w:t>
            </w:r>
          </w:p>
        </w:tc>
        <w:tc>
          <w:tcPr>
            <w:tcW w:w="1142" w:type="dxa"/>
            <w:noWrap/>
            <w:hideMark/>
          </w:tcPr>
          <w:p w14:paraId="66EAB052"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14223155"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152</w:t>
            </w:r>
          </w:p>
        </w:tc>
        <w:tc>
          <w:tcPr>
            <w:tcW w:w="716" w:type="dxa"/>
            <w:noWrap/>
            <w:hideMark/>
          </w:tcPr>
          <w:p w14:paraId="7ECB399B"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323</w:t>
            </w:r>
          </w:p>
        </w:tc>
        <w:tc>
          <w:tcPr>
            <w:tcW w:w="694" w:type="dxa"/>
            <w:noWrap/>
            <w:hideMark/>
          </w:tcPr>
          <w:p w14:paraId="73D839C9"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26</w:t>
            </w:r>
          </w:p>
        </w:tc>
        <w:tc>
          <w:tcPr>
            <w:tcW w:w="6095" w:type="dxa"/>
            <w:noWrap/>
            <w:hideMark/>
          </w:tcPr>
          <w:p w14:paraId="5889A44E" w14:textId="77777777" w:rsidR="00282E7A" w:rsidRPr="00426369"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426369">
              <w:rPr>
                <w:rFonts w:ascii="Times New Roman" w:eastAsia="Times New Roman" w:hAnsi="Times New Roman" w:cs="Times New Roman"/>
                <w:i/>
                <w:iCs/>
                <w:color w:val="000000" w:themeColor="text1"/>
                <w:sz w:val="20"/>
                <w:szCs w:val="20"/>
                <w:lang w:eastAsia="en-GB"/>
              </w:rPr>
              <w:t>(</w:t>
            </w:r>
            <w:proofErr w:type="spellStart"/>
            <w:r w:rsidRPr="00426369">
              <w:rPr>
                <w:rFonts w:ascii="Times New Roman" w:eastAsia="Times New Roman" w:hAnsi="Times New Roman" w:cs="Times New Roman"/>
                <w:i/>
                <w:iCs/>
                <w:color w:val="000000" w:themeColor="text1"/>
                <w:sz w:val="20"/>
                <w:szCs w:val="20"/>
                <w:lang w:eastAsia="en-GB"/>
              </w:rPr>
              <w:t>Tandukar</w:t>
            </w:r>
            <w:proofErr w:type="spellEnd"/>
            <w:r w:rsidRPr="00426369">
              <w:rPr>
                <w:rFonts w:ascii="Times New Roman" w:eastAsia="Times New Roman" w:hAnsi="Times New Roman" w:cs="Times New Roman"/>
                <w:i/>
                <w:iCs/>
                <w:color w:val="000000" w:themeColor="text1"/>
                <w:sz w:val="20"/>
                <w:szCs w:val="20"/>
                <w:lang w:eastAsia="en-GB"/>
              </w:rPr>
              <w:t xml:space="preserve"> et al., 2020)Katayama et al., 2008Ottoson et al., 2006Simmons and </w:t>
            </w:r>
            <w:proofErr w:type="spellStart"/>
            <w:r w:rsidRPr="00426369">
              <w:rPr>
                <w:rFonts w:ascii="Times New Roman" w:eastAsia="Times New Roman" w:hAnsi="Times New Roman" w:cs="Times New Roman"/>
                <w:i/>
                <w:iCs/>
                <w:color w:val="000000" w:themeColor="text1"/>
                <w:sz w:val="20"/>
                <w:szCs w:val="20"/>
                <w:lang w:eastAsia="en-GB"/>
              </w:rPr>
              <w:t>Xagoraraki</w:t>
            </w:r>
            <w:proofErr w:type="spellEnd"/>
            <w:r w:rsidRPr="00426369">
              <w:rPr>
                <w:rFonts w:ascii="Times New Roman" w:eastAsia="Times New Roman" w:hAnsi="Times New Roman" w:cs="Times New Roman"/>
                <w:i/>
                <w:iCs/>
                <w:color w:val="000000" w:themeColor="text1"/>
                <w:sz w:val="20"/>
                <w:szCs w:val="20"/>
                <w:lang w:eastAsia="en-GB"/>
              </w:rPr>
              <w:t>, 2011Prevost et al. (2015)Betancourt et al., 2014(Morrison et al., 2020)Kitajima et al., 2014Qiu 2018</w:t>
            </w:r>
          </w:p>
          <w:p w14:paraId="17F83AFE" w14:textId="77777777"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28EDC349" w14:textId="413F3B5F"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Pr>
                <w:rFonts w:ascii="Times New Roman" w:eastAsia="Times New Roman" w:hAnsi="Times New Roman" w:cs="Times New Roman"/>
                <w:b/>
                <w:bCs/>
                <w:color w:val="000000" w:themeColor="text1"/>
                <w:sz w:val="20"/>
                <w:szCs w:val="20"/>
                <w:lang w:eastAsia="en-GB"/>
              </w:rPr>
              <w:instrText>ADDIN CSL_CITATION {"citationItems":[{"id":"ITEM-1","itemData":{"DOI":"10.1038/s41598-020-60547-9","ISBN":"4159802060","ISSN":"20452322","PMID":"32107444","abstract":"This study was conducted to evaluate the applicability of crAssphage, pepper mild mottle virus (PMMoV), and tobacco mosaic virus (TMV) as indicators of the reduction of human enteric viruses during wastewater treatment. Thirty-nine samples were collected from three steps at a wastewater treatment plant (raw sewage, secondary-treated sewage, and final effluent) monthly for a 13-month period. In addition to the three indicator viruses, eight human enteric viruses [human adenoviruses, JC and BK polyomaviruses, Aichi virus 1 (AiV-1), enteroviruses, and noroviruses of genogroups I, II, and IV] were tested by quantitative PCR. Indicator viruses were consistently detected in the tested samples, except for a few final effluents for crAssphage and TMV. The mean concentrations of crAssphage were significantly higher than those of most tested viruses. The concentrations of crAssphage in raw sewage were positively correlated with the concentrations of all tested human enteric viruses (p &lt;0.05), suggesting the applicability of crAssphage as a suitable indicator to estimate the concentrations of human enteric viruses in raw sewage. The reduction ratios of AiV-1 (1.8 ± 0.7 log10) were the lowest among the tested viruses, followed by TMV (2.0 ± 0.3 log10) and PMMoV (2.0 ± 0.4 log10). Our findings suggested that the use of not only AiV-1 and PMMoV but also TMV as indicators of reductions in viral levels can be applicable during wastewater treatment.","author":[{"dropping-particle":"","family":"Tandukar","given":"Sarmila","non-dropping-particle":"","parse-names":false,"suffix":""},{"dropping-particle":"","family":"Sherchan","given":"Samendra P.","non-dropping-particle":"","parse-names":false,"suffix":""},{"dropping-particle":"","family":"Haramoto","given":"Eiji","non-dropping-particle":"","parse-names":false,"suffix":""}],"container-title":"Scientific Reports","id":"ITEM-1","issue":"1","issued":{"date-parts":[["2020"]]},"page":"1-8","publisher":"Springer US","title":"Applicability of crAssphage, pepper mild mottle virus, and tobacco mosaic virus as indicators of reduction of enteric viruses during wastewater treatment","type":"article-journal","volume":"10"},"uris":["http://www.mendeley.com/documents/?uuid=ca4b54d4-4aa8-418a-bc06-b95504a11564"]},{"id":"ITEM-2","itemData":{"DOI":"10.1016/j.watres.2007.10.029","ISSN":"00431354","PMID":"17996920","abstract":"Sewerage systems are important nodes to monitor human enteric pathogens transmitted via water. A quantitative virus survey was performed once a month for a year to understand the seasonal profiles of noroviruses genotype 1 and genotype 2, enteroviruses, and adenoviruses in sewerage systems. A total of 72 samples of influent, secondary-treated wastewater before chlorination and effluent were collected from six wastewater treatment plants in Japan. Viruses were successfully recovered from 100 ml of influent and 1000 ml of the secondary-treated wastewater and effluent using the acid rinse method. Viruses were determined by the RT-PCR or PCR method to obtain the most probable number for each sample. All the samples were also assayed for fecal coliforms (FCs) by a double-layer method. The seasonal profiles of noroviruses genotype 1 and genotype 2 in influent were very similar, i.e. they were abundant in winter (from November to March) at a geometric mean value of 190 and 200 RT-PCR units/ml, respectively, and less frequent in summer (from June to September), at 4.9 and 9.1 RT-PCR units/ml, respectively. The concentrations of enteroviruses and adenoviruses were mostly constant all the year round, 17 RT-PCR units/ml and 320 PCR units/ml in influent, and 0.044 RT-PCR units/ml and 7.0 PCR units/ml in effluent, respectively. © 2007 Elsevier Ltd. All rights reserved.","author":[{"dropping-particle":"","family":"Katayama","given":"Hiroyuki","non-dropping-particle":"","parse-names":false,"suffix":""},{"dropping-particle":"","family":"Haramoto","given":"Eiji","non-dropping-particle":"","parse-names":false,"suffix":""},{"dropping-particle":"","family":"Oguma","given":"Kumiko","non-dropping-particle":"","parse-names":false,"suffix":""},{"dropping-particle":"","family":"Yamashita","given":"Hiromasa","non-dropping-particle":"","parse-names":false,"suffix":""},{"dropping-particle":"","family":"Tajima","given":"Atsushi","non-dropping-particle":"","parse-names":false,"suffix":""},{"dropping-particle":"","family":"Nakajima","given":"Hideichiro","non-dropping-particle":"","parse-names":false,"suffix":""},{"dropping-particle":"","family":"Ohgaki","given":"Shinichiro","non-dropping-particle":"","parse-names":false,"suffix":""}],"container-title":"Water Research","id":"ITEM-2","issue":"6-7","issued":{"date-parts":[["2008"]]},"page":"1441-1448","title":"One-year monthly quantitative survey of noroviruses, enteroviruses, and adenoviruses in wastewater collected from six plants in Japan","type":"article-journal","volume":"42"},"uris":["http://www.mendeley.com/documents/?uuid=6463db91-4270-4f34-b525-444ef5c9bdad"]},{"id":"ITEM-3","itemData":{"DOI":"10.1016/j.watres.2006.01.039","ISSN":"00431354","PMID":"16533517","abstract":"The aim of this study was to investigate variations in the occurrence and removal of enterovirus and norovirus genomes, Giardia cysts, Cryptosporidium oocysts and the most commonly used faecal indicators in a Swedish wastewater pilot plant. Paired samples were taken from the inlet and outlet of each treatment line: tertiary filtration, membrane bioreactor (MBR) and upflow anaerobic sludge blankets (UASB). (Oo)cysts and indicators were enumerated using standard methods and viruses using RT-PCR. Giardia cysts and enteroviruses were constantly detected, mean numbers 103.11 cysts and 104.0 PCR units L-1, respectively. Oocysts were found in 5/19 samples, mean number 5 L-1. Noroviruses were found in 6/7 influent samples, with an average titre of 103.28 L-1, during winter, but only in 2/15 in the rest of the year (mean 200 L-1). MBR treatment removed indicators more efficiently than did the other two lines, with 5 log removal of E. coli. Human virus genome removal did not differ between the MBR and tertiary treatment line. Microorganism removal in UASB was significantly lower for all the organisms studied. E. coli, enterococci and Cl. perfringens removal was correlated (p&lt;0.05) with enterovirus genome removal, with R-values around 0.4. However, values for removal of indicators were more strongly correlated to each other. Removal of viruses based on enumeration using RT-PCR probably underestimates infectious virion removal. © 2006 Elsevier Ltd. All rights reserved.","author":[{"dropping-particle":"","family":"Ottoson","given":"J.","non-dropping-particle":"","parse-names":false,"suffix":""},{"dropping-particle":"","family":"Hansen","given":"A.","non-dropping-particle":"","parse-names":false,"suffix":""},{"dropping-particle":"","family":"Björlenius","given":"B.","non-dropping-particle":"","parse-names":false,"suffix":""},{"dropping-particle":"","family":"Norder","given":"H.","non-dropping-particle":"","parse-names":false,"suffix":""},{"dropping-particle":"","family":"Stenström","given":"T. A.","non-dropping-particle":"","parse-names":false,"suffix":""}],"container-title":"Water Research","id":"ITEM-3","issue":"7","issued":{"date-parts":[["2006"]]},"page":"1449-1457","title":"Removal of viruses, parasitic protozoa and microbial indicators in conventional and membrane processes in a wastewater pilot plant","type":"article-journal","volume":"40"},"uris":["http://www.mendeley.com/documents/?uuid=8f7961d6-bb4f-4f0a-a6f4-9c2ba1091db3"]},{"id":"ITEM-4","itemData":{"DOI":"10.1016/j.watres.2011.04.001","ISSN":"18792448","PMID":"21570703","abstract":"In the United States, infectious human enteric viruses are introduced daily into the environment through the discharge of treated water and the digested sludge (biosolids). In this study, a total of 30 wastewater and 6 biosolids samples were analyzed over five months (May-September 2008-2009) from five full-scale wastewater treatment plants (WWTPs) in Michigan using real-time PCR and cell culture assays. Samples were collected from four different locations at each WWTP (influent, pre-disinfection, post-disinfection and biosolids) using the 1MDS electropositive cartridge filter. Adenovirus (HAdV), enterovirus (EV) and norovirus genogroup II (NoV GGII) were detected in 100%, 67% and 10%, respectively of the wastewater samples using real-time PCR. Cytopathic effect (CPE) was present in 100% of the cell culture samples for influent, pre- and post-disinfection and biosolids with an average log concentration of 4.1 (2.9-4.7, range) 1.1 (0.0-2.3, range) and 0.5 (0.0-1.6, range) MPN/100 L and 2.1 (0.5-4.1) viruses/g, respectively. A significant log reduction in infectious viruses throughout the wastewater treatment process was observed at an average 4.2 (1.9-5.0, range) log units. A significant difference (p-value &lt;0.05) was observed using real-time PCR data for HAdV but not for EV (p-value &gt;0.05) removal in MBR as compared to conventional treatment. MBR treatment was able to achieve an additional 2 and 0.5 log reduction of HAdV and EV, respectively. This study has demonstrated the release of infectious enteric viruses in the final effluent and biosolids of wastewater treatment into the environment. © 2011 Elsevier Ltd.","author":[{"dropping-particle":"","family":"Simmons","given":"Fredrick James","non-dropping-particle":"","parse-names":false,"suffix":""},{"dropping-particle":"","family":"Xagoraraki","given":"Irene","non-dropping-particle":"","parse-names":false,"suffix":""}],"container-title":"Water Research","id":"ITEM-4","issue":"12","issued":{"date-parts":[["2011"]]},"page":"3590-3598","publisher":"Elsevier Ltd","title":"Release of infectious human enteric viruses by full-scale wastewater utilities","type":"article-journal","volume":"45"},"uris":["http://www.mendeley.com/documents/?uuid=c6986370-5575-4179-b76a-774c873bba5d"]},{"id":"ITEM-5","itemData":{"DOI":"10.1016/j.envint.2015.03.004","ISSN":"18736750","PMID":"25795193","abstract":"Although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International","id":"ITEM-5","issued":{"date-parts":[["2015"]]},"page":"42-50","publisher":"Elsevier B.V.","title":"Large scale survey of enteric viruses in river and waste water underlines the health status of the local population","type":"article-journal","volume":"79"},"uris":["http://www.mendeley.com/documents/?uuid=42e684cb-d9a3-434f-a8a7-271128b4b7c0"]},{"id":"ITEM-6","itemData":{"DOI":"10.1080/10934529.2014.951233","ISSN":"15324117","PMID":"25320855","abstract":"Managed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Engineering","id":"ITEM-6","issue":"14","issued":{"date-parts":[["2014"]]},"page":"1685-1692","title":"Assessment of virus removal by managed aquifer recharge at three full-scale operations","type":"article-journal","volume":"49"},"uris":["http://www.mendeley.com/documents/?uuid=fceb6330-eae6-4203-8437-32ffcc3bcf0d"]},{"id":"ITEM-7","itemData":{"DOI":"10.1016/j.watres.2020.115812","ISSN":"18792448","PMID":"32311575","abstract":"Increased water demands have led to a notable interest in the use of treated wastewater for reuse. Typically, this results from the implementation of advanced treatment of final effluent from wastewater treatment plants prior to reuse for potable or non-potable purposes. Soil aquifer treatment (SAT) is a natural treatment process in which water from sources of varying quality is infiltrated into the soil to further improve its quality. The goal of this study was to determine the log10 reduction values (LRVs) of viruses naturally present in treated effluent and evaluate two potential indicators of virus removal and transport, pepper mild mottle virus (PMMoV) and crAssphage, during SAT of treated effluent. Groundwater was sampled at three wells with different attributes within the Sweetwater Recharge Facility (SWRF) in Tucson, AZ. These sites vary greatly in operational parameters such as effluent infiltration rates and wetting/drying cycles, which may influence virus removal efficiency. Detection of adenovirus, enterovirus, PMMoV, and crAssphage were determined by qPCR/RT-qPCR and log10 reduction values (LRVs) were determined. PMMoV and crAssphage were detected in groundwater associated with a set of recharge basins that exhibited shorter wetting/drying cycles and faster infiltration rates. LRVs for crAssphage and PMMoV at this site ranged from 3.9 to 5.8, respectively. Moreover, PMMoV was detected downflow of the SAT sites, indicating the potential degradation of microbial groundwater quality in the region surrounding managed aquifer recharge facilities. Overall, PMMoV and crAssphage showed potential as conservative process indicators of virus removal during SAT, particularly for attribution of LRV credits. Moreover, the detection of these viruses indicated the potential influence of wetting/drying cycles on virus removal by SAT, a parameter that has not yet been studied with respect to biological contaminants.","author":[{"dropping-particle":"","family":"Morrison","given":"Christina M.","non-dropping-particle":"","parse-names":false,"suffix":""},{"dropping-particle":"","family":"Betancourt","given":"Walter Q.","non-dropping-particle":"","parse-names":false,"suffix":""},{"dropping-particle":"","family":"Quintanar","given":"Daniel R.","non-dropping-particle":"","parse-names":false,"suffix":""},{"dropping-particle":"","family":"Lopez","given":"Gerardo U.","non-dropping-particle":"","parse-names":false,"suffix":""},{"dropping-particle":"","family":"Pepper","given":"Ian L.","non-dropping-particle":"","parse-names":false,"suffix":""},{"dropping-particle":"","family":"Gerba","given":"Charles P.","non-dropping-particle":"","parse-names":false,"suffix":""}],"container-title":"Water Research","id":"ITEM-7","issued":{"date-parts":[["2020"]]},"page":"115812","publisher":"Elsevier Ltd","title":"Potential indicators of virus transport and removal during soil aquifer treatment of treated wastewater effluent","type":"article-journal","volume":"177"},"uris":["http://www.mendeley.com/documents/?uuid=96a2a3da-8da1-42da-9cd9-06a3eb740c6b"]},{"id":"ITEM-8","itemData":{"DOI":"10.1016/j.scitotenv.2014.04.087","ISSN":"18791026","PMID":"24836386","abstract":"Waterborne pathogenic viruses discharged from wastewater treatment plants (WWTPs) pose potential public health risks. In the present study, we investigated the relative abundance, occurrence, and reduction of eleven different viruses at two WWTPs in southern Arizona over a 12-month period, from August 2011 to July 2012. Influent and effluent samples from the two WWTPs were collected monthly. Viruses were concentrated using an electronegative filter method and quantified using TaqMan-based quantitative PCR (qPCR) assays for each of the virus types (i.e., genogroup I, II and IV noroviruses, sapovirus, enterovirus, group A rotavirus, Aichi virus, pepper mild mottle virus, adenovirus, and JC and BK polyomaviruses), with murine norovirus internal control for the monitoring of extraction-RT-qPCR efficiencies. The pepper mild mottle virus, a plant virus, was found to be the most prevalent virus in both influent and effluent wastewater (annual mean concentration of 3.7-4.4×106copies/L and 4.6-6.3×105 copies/L in influent and effluent wastewater, respectively), showing a low reduction by the treatment processes (0.76-0.99 annual mean log10 reduction), and no significant seasonal change in concentration. Aichi virus, a human enteric virus, was also found in greater abundance, and showed lower reduction during wastewater treatment than other human enteric viruses. Our results suggest that these viruses could be used as potential indicators of wastewater reclamation system performance, with respect to virus occurrence and removal. © 2014 Elsevier B.V.","author":[{"dropping-particle":"","family":"Kitajima","given":"Masaaki","non-dropping-particle":"","parse-names":false,"suffix":""},{"dropping-particle":"","family":"Iker","given":"Brandon C.","non-dropping-particle":"","parse-names":false,"suffix":""},{"dropping-particle":"","family":"Pepper","given":"Ian L.","non-dropping-particle":"","parse-names":false,"suffix":""},{"dropping-particle":"","family":"Gerba","given":"Charles P.","non-dropping-particle":"","parse-names":false,"suffix":""}],"container-title":"Science of the Total Environment","id":"ITEM-8","issue":"1","issued":{"date-parts":[["2014"]]},"page":"290-296","publisher":"Elsevier B.V.","title":"Relative abundance and treatment reduction of viruses during wastewater treatment processes - Identification of potential viral indicators","type":"article-journal","volume":"488-489"},"uris":["http://www.mendeley.com/documents/?uuid=92594191-3a8a-4f36-af7c-060c6772874b"]},{"id":"ITEM-9","itemData":{"DOI":"10.1016/j.watres.2018.09.057","ISSN":"18792448","PMID":"30300783","abstract":"Ultraviolet (UV) disinfection is widely used to inactivate microorganisms prior to release of treated municipal wastewater. However, limited data are available for in situ inactivation of infectious enteric viruses by UV treatment at full-scale. In this study, a total of 51 pre-UV and 50 post-UV samples were collected over a two-year period from two wastewater treatment plants (WWTPs) and analyzed for noroviruses, rotavirus, reovirus, sapovirus, astrovirus, enteroviruses, adenoviruses and JC virus. Both pre-UV and post-UV samples had relatively high concentrations of these viruses determined by qPCR. Infectious viruses were also observed in 98% of pre-UV samples and 76% of post-UV samples by cell culture, using either cytopathic effect (CPE) or integrated cell culture with qPCR (ICC-qPCR). Reovirus was the most common virus detected by ICC-qPCR, present in 92% of pre-UV and 48% of post-UV samples. Infectious enterovirus and adenovirus were detected by ICC-qPCR in 33% and 31% of pre-UV samples, 14% and 20% of post-UV samples, respectively. Mean log10 reduction estimates for infectious reovirus was 1.2 and 1.8 log for the two WWTPs as assessed by ICC-qPCR, which was similar to the reduction of total infectious viruses (1.5 and 1.7 log) as assessed by CPE in cells culture. Overall, quantification of infectious reovirus appears to provide a useful index of enteric virus inactivation during wastewater treatment at full-scale. To our knowledge, this is the first comprehensive study to assess UV inactivation of human enteric viruses at full-scale in WWTPs using both molecular and cell culture techniques, providing important information for quantitative microbial risk assessment of UV inactivation of human viruses in municipal wastewater.","author":[{"dropping-particle":"","family":"Qiu","given":"Yuanyuan","non-dropping-particle":"","parse-names":false,"suffix":""},{"dropping-particle":"","family":"Li","given":"Qiaozhi","non-dropping-particle":"","parse-names":false,"suffix":""},{"dropping-particle":"","family":"Lee","given":"Bonita E.","non-dropping-particle":"","parse-names":false,"suffix":""},{"dropping-particle":"","family":"Ruecker","given":"Norma J.","non-dropping-particle":"","parse-names":false,"suffix":""},{"dropping-particle":"","family":"Neumann","given":"Norman F.","non-dropping-particle":"","parse-names":false,"suffix":""},{"dropping-particle":"","family":"Ashbolt","given":"Nicholas J.","non-dropping-particle":"","parse-names":false,"suffix":""},{"dropping-particle":"","family":"Pang","given":"Xiaoli","non-dropping-particle":"","parse-names":false,"suffix":""}],"container-title":"Water Research","id":"ITEM-9","issued":{"date-parts":[["2018"]]},"page":"73-81","publisher":"Elsevier Ltd","title":"UV inactivation of human infectious viruses at two full-scale wastewater treatment plants in Canada","type":"article-journal","volume":"147"},"uris":["http://www.mendeley.com/documents/?uuid=ae066c1a-cba6-4bb8-a0be-1e126609eb8f"]}],"mendeley":{"formattedCitation":"(Betancourt et al., 2014; Katayama et al., 2008; Kitajima et al., 2014; Morrison et al., 2020; Ottoson et al., 2006; Prevost et al., 2015; Qiu et al., 2018; Simmons and Xagoraraki, 2011; Tandukar et al., 2020a)","plainTextFormattedCitation":"(Betancourt et al., 2014; Katayama et al., 2008; Kitajima et al., 2014; Morrison et al., 2020; Ottoson et al., 2006; Prevost et al., 2015; Qiu et al., 2018; Simmons and Xagoraraki, 2011; Tandukar et al., 2020a)","previouslyFormattedCitation":"(Betancourt et al., 2014; Katayama et al., 2008; Kitajima et al., 2014; Morrison et al., 2020; Ottoson et al., 2006; Prevost et al., 2015; Qiu et al., 2018; Simmons and Xagoraraki, 2011; Tandukar et al., 2020a)"},"properties":{"noteIndex":0},"schema":"https://github.com/citation-style-language/schema/raw/master/csl-citation.json"}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426369">
              <w:rPr>
                <w:rFonts w:ascii="Times New Roman" w:eastAsia="Times New Roman" w:hAnsi="Times New Roman" w:cs="Times New Roman"/>
                <w:bCs/>
                <w:noProof/>
                <w:color w:val="000000" w:themeColor="text1"/>
                <w:sz w:val="20"/>
                <w:szCs w:val="20"/>
                <w:lang w:eastAsia="en-GB"/>
              </w:rPr>
              <w:t>(Betancourt et al., 2014; Katayama et al., 2008; Kitajima et al., 2014; Morrison et al., 2020; Ottoson et al., 2006; Prevost et al., 2015; Qiu et al., 2018; Simmons and Xagoraraki, 2011; Tandukar et al., 2020a)</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09ED9970"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1FA8A2E7"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Enterovirus</w:t>
            </w:r>
          </w:p>
        </w:tc>
        <w:tc>
          <w:tcPr>
            <w:tcW w:w="1363" w:type="dxa"/>
            <w:noWrap/>
            <w:hideMark/>
          </w:tcPr>
          <w:p w14:paraId="237E404D"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Reclaimed water</w:t>
            </w:r>
          </w:p>
        </w:tc>
        <w:tc>
          <w:tcPr>
            <w:tcW w:w="1268" w:type="dxa"/>
            <w:noWrap/>
            <w:hideMark/>
          </w:tcPr>
          <w:p w14:paraId="3D758F48"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3.4</w:t>
            </w:r>
          </w:p>
        </w:tc>
        <w:tc>
          <w:tcPr>
            <w:tcW w:w="1142" w:type="dxa"/>
            <w:noWrap/>
            <w:hideMark/>
          </w:tcPr>
          <w:p w14:paraId="620697AB"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2E36171B"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4</w:t>
            </w:r>
          </w:p>
        </w:tc>
        <w:tc>
          <w:tcPr>
            <w:tcW w:w="716" w:type="dxa"/>
            <w:noWrap/>
            <w:hideMark/>
          </w:tcPr>
          <w:p w14:paraId="6C213867"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22</w:t>
            </w:r>
          </w:p>
        </w:tc>
        <w:tc>
          <w:tcPr>
            <w:tcW w:w="694" w:type="dxa"/>
            <w:noWrap/>
            <w:hideMark/>
          </w:tcPr>
          <w:p w14:paraId="60435D3C"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2</w:t>
            </w:r>
          </w:p>
        </w:tc>
        <w:tc>
          <w:tcPr>
            <w:tcW w:w="6095" w:type="dxa"/>
            <w:noWrap/>
            <w:hideMark/>
          </w:tcPr>
          <w:p w14:paraId="61C8957F" w14:textId="77777777" w:rsidR="00282E7A" w:rsidRPr="00AC57D2"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AC57D2">
              <w:rPr>
                <w:rFonts w:ascii="Times New Roman" w:eastAsia="Times New Roman" w:hAnsi="Times New Roman" w:cs="Times New Roman"/>
                <w:i/>
                <w:iCs/>
                <w:color w:val="000000" w:themeColor="text1"/>
                <w:sz w:val="20"/>
                <w:szCs w:val="20"/>
                <w:lang w:eastAsia="en-GB"/>
              </w:rPr>
              <w:t>(</w:t>
            </w:r>
            <w:proofErr w:type="spellStart"/>
            <w:r w:rsidRPr="00AC57D2">
              <w:rPr>
                <w:rFonts w:ascii="Times New Roman" w:eastAsia="Times New Roman" w:hAnsi="Times New Roman" w:cs="Times New Roman"/>
                <w:i/>
                <w:iCs/>
                <w:color w:val="000000" w:themeColor="text1"/>
                <w:sz w:val="20"/>
                <w:szCs w:val="20"/>
                <w:lang w:eastAsia="en-GB"/>
              </w:rPr>
              <w:t>Rachmadi</w:t>
            </w:r>
            <w:proofErr w:type="spellEnd"/>
            <w:r w:rsidRPr="00AC57D2">
              <w:rPr>
                <w:rFonts w:ascii="Times New Roman" w:eastAsia="Times New Roman" w:hAnsi="Times New Roman" w:cs="Times New Roman"/>
                <w:i/>
                <w:iCs/>
                <w:color w:val="000000" w:themeColor="text1"/>
                <w:sz w:val="20"/>
                <w:szCs w:val="20"/>
                <w:lang w:eastAsia="en-GB"/>
              </w:rPr>
              <w:t xml:space="preserve"> et al., 2021)(</w:t>
            </w:r>
            <w:proofErr w:type="spellStart"/>
            <w:r w:rsidRPr="00AC57D2">
              <w:rPr>
                <w:rFonts w:ascii="Times New Roman" w:eastAsia="Times New Roman" w:hAnsi="Times New Roman" w:cs="Times New Roman"/>
                <w:i/>
                <w:iCs/>
                <w:color w:val="000000" w:themeColor="text1"/>
                <w:sz w:val="20"/>
                <w:szCs w:val="20"/>
                <w:lang w:eastAsia="en-GB"/>
              </w:rPr>
              <w:t>Rusiñol</w:t>
            </w:r>
            <w:proofErr w:type="spellEnd"/>
            <w:r w:rsidRPr="00AC57D2">
              <w:rPr>
                <w:rFonts w:ascii="Times New Roman" w:eastAsia="Times New Roman" w:hAnsi="Times New Roman" w:cs="Times New Roman"/>
                <w:i/>
                <w:iCs/>
                <w:color w:val="000000" w:themeColor="text1"/>
                <w:sz w:val="20"/>
                <w:szCs w:val="20"/>
                <w:lang w:eastAsia="en-GB"/>
              </w:rPr>
              <w:t xml:space="preserve"> et al., 2020)</w:t>
            </w:r>
          </w:p>
          <w:p w14:paraId="3BCA1E8A"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194BBF10" w14:textId="0FA48EFD"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sidR="002F359A">
              <w:rPr>
                <w:rFonts w:ascii="Times New Roman" w:eastAsia="Times New Roman" w:hAnsi="Times New Roman" w:cs="Times New Roman"/>
                <w:b/>
                <w:bCs/>
                <w:color w:val="000000" w:themeColor="text1"/>
                <w:sz w:val="20"/>
                <w:szCs w:val="20"/>
                <w:lang w:eastAsia="en-GB"/>
              </w:rPr>
              <w:instrText>ADDIN CSL_CITATION {"citationItems":[{"id":"ITEM-1","itemData":{"DOI":"10.1016/j.scitotenv.2021.146039","ISSN":"18791026","abstract":"Reclaimed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Environment","id":"ITEM-1","issued":{"date-parts":[["2021"]]},"page":"146039","publisher":"Elsevier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risks","type":"article-journal","volume":"776"},"uris":["http://www.mendeley.com/documents/?uuid=7e46a844-79ba-49d6-96b1-ce9aab199a73"]},{"id":"ITEM-2","itemData":{"DOI":"10.1016/j.scitotenv.2019.136298","ISSN":"18791026","PMID":"31923670","abstract":"The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Environment","id":"ITEM-2","issue":"136298","issued":{"date-parts":[["2020"]]},"title":"Microbiological contamination of conventional and reclaimed irrigation water: Evaluation and management measures","type":"article-journal","volume":"710"},"uris":["http://www.mendeley.com/documents/?uuid=1ad1c7bb-920f-43c5-bc1e-f90dd1ed3730"]}],"mendeley":{"formattedCitation":"(Rachmadi et al., 2021; Rusiñol et al., 2020)","plainTextFormattedCitation":"(Rachmadi et al., 2021; Rusiñol et al., 2020)","previouslyFormattedCitation":"(Rachmadi et al., 2021; Rusiñol et al., 2020)"},"properties":{"noteIndex":0},"schema":"https://github.com/citation-style-language/schema/raw/master/csl-citation.json"}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AC57D2">
              <w:rPr>
                <w:rFonts w:ascii="Times New Roman" w:eastAsia="Times New Roman" w:hAnsi="Times New Roman" w:cs="Times New Roman"/>
                <w:bCs/>
                <w:noProof/>
                <w:color w:val="000000" w:themeColor="text1"/>
                <w:sz w:val="20"/>
                <w:szCs w:val="20"/>
                <w:lang w:eastAsia="en-GB"/>
              </w:rPr>
              <w:t>(Rachmadi et al., 2021; Rusiñol et al., 2020)</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345FE357"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7B24223E"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Enterovirus</w:t>
            </w:r>
          </w:p>
        </w:tc>
        <w:tc>
          <w:tcPr>
            <w:tcW w:w="1363" w:type="dxa"/>
            <w:noWrap/>
            <w:hideMark/>
          </w:tcPr>
          <w:p w14:paraId="3442AC72"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Surface waters</w:t>
            </w:r>
          </w:p>
        </w:tc>
        <w:tc>
          <w:tcPr>
            <w:tcW w:w="1268" w:type="dxa"/>
            <w:noWrap/>
            <w:hideMark/>
          </w:tcPr>
          <w:p w14:paraId="7CDE5811"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0.477 - 7.5</w:t>
            </w:r>
          </w:p>
        </w:tc>
        <w:tc>
          <w:tcPr>
            <w:tcW w:w="1142" w:type="dxa"/>
            <w:noWrap/>
            <w:hideMark/>
          </w:tcPr>
          <w:p w14:paraId="78E58F64"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3098A7C7"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144</w:t>
            </w:r>
          </w:p>
        </w:tc>
        <w:tc>
          <w:tcPr>
            <w:tcW w:w="716" w:type="dxa"/>
            <w:noWrap/>
            <w:hideMark/>
          </w:tcPr>
          <w:p w14:paraId="6B695AF3"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713</w:t>
            </w:r>
          </w:p>
        </w:tc>
        <w:tc>
          <w:tcPr>
            <w:tcW w:w="694" w:type="dxa"/>
            <w:noWrap/>
            <w:hideMark/>
          </w:tcPr>
          <w:p w14:paraId="15432912"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86</w:t>
            </w:r>
          </w:p>
        </w:tc>
        <w:tc>
          <w:tcPr>
            <w:tcW w:w="6095" w:type="dxa"/>
            <w:noWrap/>
            <w:hideMark/>
          </w:tcPr>
          <w:p w14:paraId="1D21CFED" w14:textId="77777777" w:rsidR="00282E7A" w:rsidRPr="00F96A46"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F96A46">
              <w:rPr>
                <w:rFonts w:ascii="Times New Roman" w:eastAsia="Times New Roman" w:hAnsi="Times New Roman" w:cs="Times New Roman"/>
                <w:i/>
                <w:iCs/>
                <w:color w:val="000000" w:themeColor="text1"/>
                <w:sz w:val="20"/>
                <w:szCs w:val="20"/>
                <w:lang w:eastAsia="en-GB"/>
              </w:rPr>
              <w:t>(Hata et al., 2021)(</w:t>
            </w:r>
            <w:proofErr w:type="spellStart"/>
            <w:r w:rsidRPr="00F96A46">
              <w:rPr>
                <w:rFonts w:ascii="Times New Roman" w:eastAsia="Times New Roman" w:hAnsi="Times New Roman" w:cs="Times New Roman"/>
                <w:i/>
                <w:iCs/>
                <w:color w:val="000000" w:themeColor="text1"/>
                <w:sz w:val="20"/>
                <w:szCs w:val="20"/>
                <w:lang w:eastAsia="en-GB"/>
              </w:rPr>
              <w:t>Rachmadi</w:t>
            </w:r>
            <w:proofErr w:type="spellEnd"/>
            <w:r w:rsidRPr="00F96A46">
              <w:rPr>
                <w:rFonts w:ascii="Times New Roman" w:eastAsia="Times New Roman" w:hAnsi="Times New Roman" w:cs="Times New Roman"/>
                <w:i/>
                <w:iCs/>
                <w:color w:val="000000" w:themeColor="text1"/>
                <w:sz w:val="20"/>
                <w:szCs w:val="20"/>
                <w:lang w:eastAsia="en-GB"/>
              </w:rPr>
              <w:t xml:space="preserve"> et al., 2021)(Gu et al., 2018)(</w:t>
            </w:r>
            <w:proofErr w:type="spellStart"/>
            <w:r w:rsidRPr="00F96A46">
              <w:rPr>
                <w:rFonts w:ascii="Times New Roman" w:eastAsia="Times New Roman" w:hAnsi="Times New Roman" w:cs="Times New Roman"/>
                <w:i/>
                <w:iCs/>
                <w:color w:val="000000" w:themeColor="text1"/>
                <w:sz w:val="20"/>
                <w:szCs w:val="20"/>
                <w:lang w:eastAsia="en-GB"/>
              </w:rPr>
              <w:t>Diston</w:t>
            </w:r>
            <w:proofErr w:type="spellEnd"/>
            <w:r w:rsidRPr="00F96A46">
              <w:rPr>
                <w:rFonts w:ascii="Times New Roman" w:eastAsia="Times New Roman" w:hAnsi="Times New Roman" w:cs="Times New Roman"/>
                <w:i/>
                <w:iCs/>
                <w:color w:val="000000" w:themeColor="text1"/>
                <w:sz w:val="20"/>
                <w:szCs w:val="20"/>
                <w:lang w:eastAsia="en-GB"/>
              </w:rPr>
              <w:t xml:space="preserve"> et al., 2018)(</w:t>
            </w:r>
            <w:r w:rsidRPr="00F96A46">
              <w:rPr>
                <w:rFonts w:ascii="Times New Roman" w:eastAsia="Times New Roman" w:hAnsi="Times New Roman" w:cs="Times New Roman"/>
                <w:b/>
                <w:bCs/>
                <w:i/>
                <w:iCs/>
                <w:color w:val="000000" w:themeColor="text1"/>
                <w:sz w:val="20"/>
                <w:szCs w:val="20"/>
                <w:lang w:eastAsia="en-GB"/>
              </w:rPr>
              <w:t>Salvador et al., 2020a</w:t>
            </w:r>
            <w:r w:rsidRPr="00F96A46">
              <w:rPr>
                <w:rFonts w:ascii="Times New Roman" w:eastAsia="Times New Roman" w:hAnsi="Times New Roman" w:cs="Times New Roman"/>
                <w:i/>
                <w:iCs/>
                <w:color w:val="000000" w:themeColor="text1"/>
                <w:sz w:val="20"/>
                <w:szCs w:val="20"/>
                <w:lang w:eastAsia="en-GB"/>
              </w:rPr>
              <w:t>) (Sylvestre et al., 2021)(Canh et al., 2021)(Pang et al., 2019)Rose et al., 2006Fuhrman et al., 2005Hata et al. (2014)Prevost et al. (2015)(Prevost et al., 2016)(Mackowiak et al., 2018)Betancourt et al., 2014(</w:t>
            </w:r>
            <w:proofErr w:type="spellStart"/>
            <w:r w:rsidRPr="00F96A46">
              <w:rPr>
                <w:rFonts w:ascii="Times New Roman" w:eastAsia="Times New Roman" w:hAnsi="Times New Roman" w:cs="Times New Roman"/>
                <w:i/>
                <w:iCs/>
                <w:color w:val="000000" w:themeColor="text1"/>
                <w:sz w:val="20"/>
                <w:szCs w:val="20"/>
                <w:lang w:eastAsia="en-GB"/>
              </w:rPr>
              <w:t>Rusiñol</w:t>
            </w:r>
            <w:proofErr w:type="spellEnd"/>
            <w:r w:rsidRPr="00F96A46">
              <w:rPr>
                <w:rFonts w:ascii="Times New Roman" w:eastAsia="Times New Roman" w:hAnsi="Times New Roman" w:cs="Times New Roman"/>
                <w:i/>
                <w:iCs/>
                <w:color w:val="000000" w:themeColor="text1"/>
                <w:sz w:val="20"/>
                <w:szCs w:val="20"/>
                <w:lang w:eastAsia="en-GB"/>
              </w:rPr>
              <w:t xml:space="preserve"> et al., 2020)Hamza et al., 2009Tandukar 2018</w:t>
            </w:r>
          </w:p>
          <w:p w14:paraId="6ECFA5CA" w14:textId="0DB27567"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124EB714" w14:textId="77777777" w:rsidR="00BB365A" w:rsidRDefault="00BB365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4D663C16" w14:textId="77777777"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1B3AA886" w14:textId="2DF639B8" w:rsidR="00282E7A" w:rsidRPr="00B0339B" w:rsidRDefault="002F359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lastRenderedPageBreak/>
              <w:fldChar w:fldCharType="begin" w:fldLock="1"/>
            </w:r>
            <w:r w:rsidR="00D06F5F">
              <w:rPr>
                <w:rFonts w:ascii="Times New Roman" w:eastAsia="Times New Roman" w:hAnsi="Times New Roman" w:cs="Times New Roman"/>
                <w:b/>
                <w:bCs/>
                <w:color w:val="000000" w:themeColor="text1"/>
                <w:sz w:val="20"/>
                <w:szCs w:val="20"/>
                <w:lang w:eastAsia="en-GB"/>
              </w:rPr>
              <w:instrText>ADDIN CSL_CITATION {"citationItems":[{"id":"ITEM-1","itemData":{"DOI":"10.1016/j.scitotenv.2021.146607","ISSN":"18791026","PMID":"33773350","abstract":"Although lake water can be used as a source of drinking water and recreational activities, there is a dearth of research on the occurrence and fate of enteric viruses. Over a period of 14 months at six points in 2014–2015, we conducted monthly monitoring of the virological water quality of a Japanese lake. The lake receives effluent from three surrounding wastewater treatment plants and retains water for about two weeks. These features allowed us to investigate the occurrence and fate of viruses in the lake environment. Human enteric viruses such as noroviruses and their indicators (pepper mild mottle virus and F-specific RNA bacteriophage [FRNAPH] genogroups) were quantified by PCR-based assays. Additionally, FRNAPH genogroups were quantified by infectivity-based assays to estimate the degree of virus inactivation. Pepper mild mottle virus, genogroup II (GII) norovirus, and GI-FRNAPH were identified in relatively high frequencies (positive in &gt;40% out of 64 samples), with concentrations ranging from 1.3 × 101 to 2.9 × 104 copies/L. Human enteric viruses and some indicators were not detected and less prevalent, respectively, after April 2015. Principal component analysis revealed that the virological water quality changed gradually over time, but its differences between the sampling points were not apparent. FRNAPH genogroups were inactivated during the warm season (averaged water temperature of &gt;20 °C) compared to the cool season (averaged water temperature of &lt;20 °C), which may have been due to the more severe environmental stresses such as sunlight and water temperature. This suggests that the infection risk associated with the use of the lake water may have been overestimated by the gene quantification assay during the warm season.","author":[{"dropping-particle":"","family":"Hata","given":"Akihiko","non-dropping-particle":"","parse-names":false,"suffix":""},{"dropping-particle":"","family":"Shirasaka","given":"Yuya","non-dropping-particle":"","parse-names":false,"suffix":""},{"dropping-particle":"","family":"Ihara","given":"Masaru","non-dropping-particle":"","parse-names":false,"suffix":""},{"dropping-particle":"","family":"Yamashita","given":"Naoyuki","non-dropping-particle":"","parse-names":false,"suffix":""},{"dropping-particle":"","family":"Tanaka","given":"Hiroaki","non-dropping-particle":"","parse-names":false,"suffix":""}],"container-title":"Science of the Total Environment","id":"ITEM-1","issued":{"date-parts":[["2021"]]},"page":"146607","publisher":"Elsevier B.V.","title":"Spatial and temporal distributions of enteric viruses and indicators in a lake receiving municipal wastewater treatment plant discharge","type":"article-journal","volume":"780"},"uris":["http://www.mendeley.com/documents/?uuid=d5b06ede-9fb7-4eef-9dc1-cd1cc86e37db"]},{"id":"ITEM-2","itemData":{"DOI":"10.1016/j.scitotenv.2021.146039","ISSN":"18791026","abstract":"Reclaimed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Environment","id":"ITEM-2","issued":{"date-parts":[["2021"]]},"page":"146039","publisher":"Elsevier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risks","type":"article-journal","volume":"776"},"uris":["http://www.mendeley.com/documents/?uuid=7e46a844-79ba-49d6-96b1-ce9aab199a73"]},{"id":"ITEM-3","itemData":{"DOI":"10.1016/j.watres.2018.03.017","ISSN":"18792448","PMID":"29550725","abstract":"This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Research","id":"ITEM-3","issued":{"date-parts":[["2018"]]},"page":"220-232","publisher":"Elsevier Ltd","title":"Geospatial distribution of viromes in tropical freshwater ecosystems","type":"article-journal","volume":"137"},"uris":["http://www.mendeley.com/documents/?uuid=1e87f5fc-d5d4-4c3f-8c20-397059d6eed7"]},{"id":"ITEM-4","itemData":{"DOI":"10.2166/wh.2017.215","ISSN":"14778920","PMID":"29424727","abstract":"Water resources situated in areas with underlying karst geology are particularly vulnerable to fecal pollution. In such vulnerable systems, microbial source tracking (MST) methods are useful tools to elucidate the pathways of both animal and human fecal pollution, leading to more accurate water use risk assessments. Here, we describe the application of a MST toolbox using both culture-dependent bacteriophage and molecular-dependent 16S rRNA assays at spring and well sites in the karstic St Imier Valley, Switzerland. Culture-dependent and molecular-dependent marker performance varied significantly, with the 16S rRNA assays displaying greater sensitivity than their phage counterpart; HF183 was the best performing human wastewater-associated marker while Rum2Bac was the best performing ruminant marker. Differences were observed in pollution regimes between the well and spring sampling sites, with the spring water being more degraded than the well site. Our results inform the choice of marker selection for MST studies and highlight differences in microbial water quality between well and spring karst sites.","author":[{"dropping-particle":"","family":"Diston","given":"D.","non-dropping-particle":"","parse-names":false,"suffix":""},{"dropping-particle":"","family":"Robbi","given":"R.","non-dropping-particle":"","parse-names":false,"suffix":""},{"dropping-particle":"","family":"Baumgartner","given":"A.","non-dropping-particle":"","parse-names":false,"suffix":""},{"dropping-particle":"","family":"Felleisen","given":"R.","non-dropping-particle":"","parse-names":false,"suffix":""}],"container-title":"Journal of Water and Health","id":"ITEM-4","issue":"1","issued":{"date-parts":[["2018"]]},"page":"138-149","title":"Microbial source tracking in highly vulnerable karst drinking water resources","type":"article-journal","volume":"16"},"uris":["http://www.mendeley.com/documents/?uuid=f65f484a-8086-4b5a-b565-0009548599ab"]},{"id":"ITEM-5","itemData":{"DOI":"10.1016/j.wroa.2021.100091","ISSN":"25899147","abstract":"This study investigates short-term fluctuations in virus concentrations in source water and their removal by full-scale drinking water treatment processes under different source water conditions. Transient peaks in raw water faecal contamination were identified using in situ online β-D-glucuronidase activity monitoring at two urban drinking water treatment plants. During these peaks, sequential grab samples were collected at the source and throughout the treatment train to evaluate concentrations of rotavirus, adenovirus, norovirus, enterovirus, JC virus, reovirus, astrovirus and sapovirus by reverse transcription and real-time quantitative PCR. Virus infectivity was assessed through viral culture by measurement of cytopathic effect and integrated cell culture qPCR. Virus concentrations increased by approximately 0.5-log during two snowmelt/rainfall episodes and approximately 1.0-log following a planned wastewater discharge upstream of the drinking water intake and during a β-D-glucuronidase activity peak in dry weather conditions. Increases in the removal of adenovirus and rotavirus by coagulation/flocculation processes were observed during peak virus concentrations in source water, suggesting that these processes do not operate under steady-state conditions but dynamic conditions in response to source water conditions. Rotavirus and enterovirus detected in raw and treated water samples were predominantly negative in viral culture. At one site, infectious adenoviruses were detected in raw water and water treated by a combination of ballasted clarification, ozonation, GAC filtration, and UV disinfection operated at a dose of 40 mJ cm−2. The proposed sampling strategy can inform the understanding of the dynamics associated with virus concentrations at drinking water treatment plants susceptible to de facto wastewater reuse.","author":[{"dropping-particle":"","family":"Sylvestre","given":"Émile","non-dropping-particle":"","parse-names":false,"suffix":""},{"dropping-particle":"","family":"Prévost","given":"Michèle","non-dropping-particle":"","parse-names":false,"suffix":""},{"dropping-particle":"","family":"Burnet","given":"Jean Baptiste","non-dropping-particle":"","parse-names":false,"suffix":""},{"dropping-particle":"","family":"Pang","given":"Xiaoli","non-dropping-particle":"","parse-names":false,"suffix":""},{"dropping-particle":"","family":"Qiu","given":"Yuanyuan","non-dropping-particle":"","parse-names":false,"suffix":""},{"dropping-particle":"","family":"Smeets","given":"Patrick","non-dropping-particle":"","parse-names":false,"suffix":""},{"dropping-particle":"","family":"Medema","given":"Gertjan","non-dropping-particle":"","parse-names":false,"suffix":""},{"dropping-particle":"","family":"Hachad","given":"Mounia","non-dropping-particle":"","parse-names":false,"suffix":""},{"dropping-particle":"","family":"Dorner","given":"Sarah","non-dropping-particle":"","parse-names":false,"suffix":""}],"container-title":"Water Research X","id":"ITEM-5","issued":{"date-parts":[["2021"]]},"title":"Demonstrating the reduction of enteric viruses by drinking water treatment during snowmelt episodes in urban areas","type":"article-journal","volume":"11"},"uris":["http://www.mendeley.com/documents/?uuid=c77bd1d8-2fcb-44f1-9934-7c1675238327"]},{"id":"ITEM-6","itemData":{"DOI":"10.1016/j.watres.2020.116674","ISSN":"18792448","PMID":"33279831","abstract":"Capsid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Research","id":"ITEM-6","issued":{"date-parts":[["2021"]]},"page":"116674","publisher":"Elsevier Ltd","title":"Application of Capsid Integrity (RT-)qPCR to Assessing Occurrence of Intact Viruses in Surface Water and Tap Water in Japan","type":"article-journal","volume":"189"},"uris":["http://www.mendeley.com/documents/?uuid=9617ca47-2850-42d0-abe7-8c218ef67226"]},{"id":"ITEM-7","itemData":{"DOI":"10.1016/j.watres.2019.01.034","ISSN":"18792448","PMID":"30743085","abstract":"The prevalence and seasonal variation of 7 viruses in 6 major rivers in Alberta were assessed using a combination of qPCR, cell culture and integrated cell culture with qPCR (ICC-qPCR). Water samples were collected monthly from rivers at different sites upstream and downstream of major urban centers. Seven viruses including rotavirus, adenovirus, astrovirus, norovirus, sapovirus, JC virus and enterovirus, were detected in at least one of the water samples at each site using qPCR. Rotavirus was most common with concentration ranging from 2.3 to 4.5 log10 genomic equivalent (GE) copies/L. Norovirus, sapovirus, astrovirus, adenoviruses and JC virus peaked during the winter (November to March). Viruses were most prevalent at the Bow River sampling site downstream of the City of Calgary, followed by the North Saskatchewan River site downstream of the City of Edmonton and the Red Deer River site downstream of the City of Red Deer. The detection rates and quantity of viruses had significant difference in the sampling sites between upstream and downstream of major urban centers (p &lt; 0.001). 14% of the samples tested positive using viral culture indicating the presence of infectious viruses in river. Sequencing analysis identified human rotavirus in 75% of the samples collected from downstream versus 37% of the samples collected from upstream sites (p &lt; 0.02). Multivariate binary regression showed that human activity in watersheds is a significant determinant of viruses in Alberta's Rivers. The discharge from wastewater treatment plants may be the possible sources of viral contamination. Seasonal coincidence of acute viral gastroenteritis outbreaks and monthly peak occurrence of enteric viruses in river water implies potential impact of waterborne viruses on human health.","author":[{"dropping-particle":"","family":"Pang","given":"Xiaoli","non-dropping-particle":"","parse-names":false,"suffix":""},{"dropping-particle":"","family":"Qiu","given":"Yuanyuan","non-dropping-particle":"","parse-names":false,"suffix":""},{"dropping-particle":"","family":"Gao","given":"Tiejun","non-dropping-particle":"","parse-names":false,"suffix":""},{"dropping-particle":"","family":"Zurawell","given":"Ron","non-dropping-particle":"","parse-names":false,"suffix":""},{"dropping-particle":"","family":"Neumann","given":"Norman F.","non-dropping-particle":"","parse-names":false,"suffix":""},{"dropping-particle":"","family":"Craik","given":"Stephen","non-dropping-particle":"","parse-names":false,"suffix":""},{"dropping-particle":"","family":"Lee","given":"Bonita E.","non-dropping-particle":"","parse-names":false,"suffix":""}],"container-title":"Water Research","id":"ITEM-7","issued":{"date-parts":[["2019"]]},"page":"349-356","publisher":"Elsevier Ltd","title":"Prevalence, levels and seasonal variations of human enteric viruses in six major rivers in Alberta, Canada","type":"article-journal","volume":"153"},"uris":["http://www.mendeley.com/documents/?uuid=45e43692-6dee-4b17-980b-ad328e23c3f6"]},{"id":"ITEM-8","itemData":{"DOI":"10.1016/j.watres.2006.03.030","ISSN":"00431354","PMID":"16740290","abstract":"In order to assess the microbial water quality of the lagoon canals of Venice, Italy and nearby beach on Lido island, a study was conducted using real-time RT-PCR to enumerate levels of hepatitis A virus (HAV) and enteroviruses in these marine waters over a 3-year period from 2003 to 2005. A total of 17 sites (9 lagoon canal and 8 beach sites) were assayed. For the canals of the Venice Lagoon, 78% were positive for both HAV and enteroviruses, with levels ranging from 75 to 730 and 3 to 1614 genome copies/L, respectively. At Lido beach, HAV was never detected, but enteroviruses were detected in all Lido beach samples at levels ranging from 2 to 71 genome copies/L. There was a statistically significant correlation between thermotolerant coliform densities and HAV levels (p=0.0002), but the relationship between thermotolerant coliform densities and enterovirus levels was not significant (p&gt;0.05). Despite the fact that enteroviruses were detected at low levels in the surfzone at Lido beach, the risk for enteroviral infection (calculated using the beta-Poisson model) for recreational exposure from swimming, was in the range of 1.9×10-3-6.1×10-2, yielding a disease risk at or below the level (5% for gastroenteritis) deemed acceptable by European Guide standards. © 2006 Elsevier Ltd. All rights reserved.","author":[{"dropping-particle":"","family":"Rose","given":"Michael A.","non-dropping-particle":"","parse-names":false,"suffix":""},{"dropping-particle":"","family":"Dhar","given":"Arun K.","non-dropping-particle":"","parse-names":false,"suffix":""},{"dropping-particle":"","family":"Brooks","given":"Hilary A.","non-dropping-particle":"","parse-names":false,"suffix":""},{"dropping-particle":"","family":"Zecchini","given":"Fulvio","non-dropping-particle":"","parse-names":false,"suffix":""},{"dropping-particle":"","family":"Gersberg","given":"Richard M.","non-dropping-particle":"","parse-names":false,"suffix":""}],"container-title":"Water Research","id":"ITEM-8","issue":"12","issued":{"date-parts":[["2006"]]},"page":"2387-2396","title":"Quantitation of hepatitis A virus and enterovirus levels in the lagoon canals and Lido beach of Venice, Italy, using real-time RT-PCR","type":"article-journal","volume":"40"},"uris":["http://www.mendeley.com/documents/?uuid=e51949d3-191f-47f1-8bf2-6ae408a6b5ed"]},{"id":"ITEM-9","itemData":{"DOI":"10.1128/AEM.71.8.4523-4530.2005","ISSN":"00992240","PMID":"16085845","abstract":"Despite viral contamination of recreational waters, only bacterial, not viral, indicators are monitored routinely, due to a lack of rapid and cost-effective assays. We used negatively charged filters to capture enteroviruses from seawater and freshwater. Viral RNA was extracted using a commercial kit, and the viruses were quantified by real-time quantitative reverse transcriptase PCR (qRT-PCR). Poliovirus (6.6 to 330,000 virus particles/ml) was added to samples from watersheds in Los Angeles, California, and analysis showed that with 50-ml samples, a cellulose acetate/nitrate (HA) filter yielded final recovery of 51% (r2 = 0.99) in fresh water and 23% (r2 = 0.90) in seawater. However, for additions of low levels of virus (more likely to represent field samples; &lt;104 enterovirus particles/ml), the recovery was lower and more variable, with HA being best in freshwater (17%, r2 = 0.97) and the type GF/F glass filter having higher average recovery in seawater (GF/F, 17%; r2 = 0.93; HA 12%, r2 = 0.87). The optimized method was used with 1-liter field samples from two very different freshwater \"creeks\" that drain into Santa Monica Bay, California: Topanga Creek (TC), a relatively pristine mountain creek, and Ballona Creek (BC), a concrete-lined urban storm drain. One TC site out of 10 and 2 BC sites out of 7 tested significantly positive for enteroviruses, with higher enterovirus concentrations in BC than in TC (ca. 10 to 25 versus 1 equivalent enterovirus particle/ml). The presented filtration-qRT-PCR approach is fast (&lt;8 h from sampling to results), sensitive, and cost efficient and is promising for monitoring viral contamination in environmental water samples. Copyright © 2005, American Society for Microbiology. All Rights Reserved.","author":[{"dropping-particle":"","family":"Fuhrman","given":"Jed A.","non-dropping-particle":"","parse-names":false,"suffix":""},{"dropping-particle":"","family":"Liang","given":"Xiaolin","non-dropping-particle":"","parse-names":false,"suffix":""},{"dropping-particle":"","family":"Noble","given":"Rachel T.","non-dropping-particle":"","parse-names":false,"suffix":""}],"container-title":"Applied and Environmental Microbiology","id":"ITEM-9","issue":"8","issued":{"date-parts":[["2005"]]},"page":"4523-4530","title":"Rapid detection of enteroviruses in small volumes of natural waters by real-time quantitative reverse transcriptase PCR","type":"article-journal","volume":"71"},"uris":["http://www.mendeley.com/documents/?uuid=c7a4745c-13ad-4ed9-b02e-6dfb873888dd"]},{"id":"ITEM-10","itemData":{"DOI":"10.1016/j.scitotenv.2013.08.093","ISSN":"18791026","PMID":"24064345","abstract":"Rainfall events can introduce large amount of microbial contaminants including human enteric viruses into surface water by intermittent discharges from combined sewer overflows (CSOs). The present study aimed to investigate the effect of rainfall events on viral loads in surface waters impacted by CSO and the reliability of molecular methods for detection of enteric viruses. The reliability of virus detection in the samples was assessed by using process controls for virus concentration, nucleic acid extraction and reverse transcription (RT)-quantitative PCR (qPCR) steps, which allowed accurate estimation of virus detection efficiencies. Recovery efficiencies of poliovirus in river water samples collected during rainfall events (&lt;10%) were lower than those during dry weather conditions (&gt;10%). The log10-transformed virus concentration efficiency was negatively correlated with suspended solid concentration (r2=0.86) that increased significantly during rainfall events. Efficiencies of DNA extraction and qPCR steps determined with adenovirus type 5 and a primer sharing control, respectively, were lower in dry weather. However, no clear relationship was observed between organic water quality parameters and efficiencies of these two steps. Observed concentrations of indigenous enteric adenoviruses, GII-noroviruses, enteroviruses, and Aichi viruses increased during rainfall events even though the virus concentration efficiency was presumed to be lower than in dry weather. The present study highlights the importance of using appropriate process controls to evaluate accurately the concentration of water borne enteric viruses in natural waters impacted by wastewater discharge, stormwater, and CSOs. © 2013 Elsevier B.V.","author":[{"dropping-particle":"","family":"Hata","given":"Akihiko","non-dropping-particle":"","parse-names":false,"suffix":""},{"dropping-particle":"","family":"Katayama","given":"Hiroyuki","non-dropping-particle":"","parse-names":false,"suffix":""},{"dropping-particle":"","family":"Kojima","given":"Keisuke","non-dropping-particle":"","parse-names":false,"suffix":""},{"dropping-particle":"","family":"Sano","given":"Shoichi","non-dropping-particle":"","parse-names":false,"suffix":""},{"dropping-particle":"","family":"Kasuga","given":"Ikuro","non-dropping-particle":"","parse-names":false,"suffix":""},{"dropping-particle":"","family":"Kitajima","given":"Masaaki","non-dropping-particle":"","parse-names":false,"suffix":""},{"dropping-particle":"","family":"Furumai","given":"Hiroaki","non-dropping-particle":"","parse-names":false,"suffix":""}],"container-title":"Science of the Total Environment","id":"ITEM-10","issued":{"date-parts":[["2014"]]},"page":"757-763","publisher":"Elsevier B.V.","title":"Effects of rainfall events on the occurrence and detection efficiency of viruses in river water impacted by combined sewer overflows","type":"article-journal","volume":"468-469"},"uris":["http://www.mendeley.com/documents/?uuid=ff0b7544-b4cc-4c7f-aabf-402842d6dc8a"]},{"id":"ITEM-11","itemData":{"DOI":"10.1016/j.envint.2015.03.004","ISSN":"18736750","PMID":"25795193","abstract":"Although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International","id":"ITEM-11","issued":{"date-parts":[["2015"]]},"page":"42-50","publisher":"Elsevier B.V.","title":"Large scale survey of enteric viruses in river and waste water underlines the health status of the local population","type":"article-journal","volume":"79"},"uris":["http://www.mendeley.com/documents/?uuid=42e684cb-d9a3-434f-a8a7-271128b4b7c0"]},{"id":"ITEM-12","itemData":{"DOI":"10.1016/j.watres.2015.12.049","ISSN":"18792448","PMID":"26773484","abstract":"After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Research","id":"ITEM-12","issued":{"date-parts":[["2016"]]},"page":"68-76","publisher":"Elsevier Ltd","title":"Viral persistence in surface and drinking water: Suitability of PCR pre-treatment with intercalating dyes","type":"article-journal","volume":"91"},"uris":["http://www.mendeley.com/documents/?uuid=3c9d6fa4-5d45-454d-a428-530512abc8b6"]},{"id":"ITEM-13","itemData":{"DOI":"10.1016/j.scitotenv.2018.01.114","ISSN":"18791026","PMID":"29358142","abstract":"Fecal contamination of surface water is commonly evaluated by quantification of bacterial or viral indicators such as Escherichia coli and coliphages, or by direct testing for pathogens such as enteric viruses. Retention of fecally derived organisms in biofilms and sediments is less frequently considered. In this study, we assessed the distribution of E. coli, somatic coliphages, and enteric viruses including human adenovirus (HAdV), enterovirus (EV), norovirus genogroup GII (NoV GII) and group A rotavirus (RoV) in an urban river environment in Germany. 24 samples each of water, epilithic biofilms and sediments were examined. E. coli and somatic coliphages were prevalent not only in the flowing water, but also in epilithic biofilms and sediments, where they were accumulated compared to the overlying water. During enhanced rainfall, E. coli and coliphage concentrations increased by approximately 2.5 and 1 log unit, respectively, in the flowing water, whereas concentrations did not change significantly in epilithic biofilms and sediments. The occurrence of human enteric viruses detected by qPCR was higher in water than in biofilms and sediments. 87.5% of all water samples were positive for HAdV. Enteric viruses found less frequently were EV, RoV and NoV GII in 20.8%, 16.7% and 8.3% of the water samples, respectively. In epilithic biofilms and sediments, HAdV was found in 54.2% and 50.0% of the samples, respectively, and EV was found in 4.2% of both biofilm and sediment samples. RoV and NoV GII were not detected in any of the biofilms and sediments. Overall, the prevalence of enteric viruses was in the order of HAdV &gt; EV &gt; RoV ≥ NoV GII. In conclusion, epilithic biofilms and sediments can be reservoirs for fecal indicators and enteric viruses and thus should be taken into consideration when assessing microbial pollution of surface water environments.","author":[{"dropping-particle":"","family":"Mackowiak","given":"Martin","non-dropping-particle":"","parse-names":false,"suffix":""},{"dropping-particle":"","family":"Leifels","given":"Mats","non-dropping-particle":"","parse-names":false,"suffix":""},{"dropping-particle":"","family":"Hamza","given":"Ibrahim Ahmed","non-dropping-particle":"","parse-names":false,"suffix":""},{"dropping-particle":"","family":"Jurzik","given":"Lars","non-dropping-particle":"","parse-names":false,"suffix":""},{"dropping-particle":"","family":"Wingender","given":"Jost","non-dropping-particle":"","parse-names":false,"suffix":""}],"container-title":"Science of the Total Environment","id":"ITEM-13","issued":{"date-parts":[["2018"]]},"page":"650-659","publisher":"Elsevier B.V.","title":"Distribution of Escherichia coli, coliphages and enteric viruses in water, epilithic biofilms and sediments of an urban river in Germany","type":"article-journal","volume":"626"},"uris":["http://www.mendeley.com/documents/?uuid=9b41419b-1055-489e-8ff5-576e3cd39057"]},{"id":"ITEM-14","itemData":{"DOI":"10.1080/10934529.2014.951233","ISSN":"15324117","PMID":"25320855","abstract":"Managed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Engineering","id":"ITEM-14","issue":"14","issued":{"date-parts":[["2014"]]},"page":"1685-1692","title":"Assessment of virus removal by managed aquifer recharge at three full-scale operations","type":"article-journal","volume":"49"},"uris":["http://www.mendeley.com/documents/?uuid=fceb6330-eae6-4203-8437-32ffcc3bcf0d"]},{"id":"ITEM-15","itemData":{"DOI":"10.1016/j.scitotenv.2019.136298","ISSN":"18791026","PMID":"31923670","abstract":"The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Environment","id":"ITEM-15","issue":"136298","issued":{"date-parts":[["2020"]]},"title":"Microbiological contamination of conventional and reclaimed irrigation water: Evaluation and management measures","type":"article-journal","volume":"710"},"uris":["http://www.mendeley.com/documents/?uuid=1ad1c7bb-920f-43c5-bc1e-f90dd1ed3730"]},{"id":"ITEM-16","itemData":{"DOI":"10.1016/j.watres.2009.03.020","ISSN":"00431354","PMID":"19361832","abstract":"Transmission of viruses via surface water is a major public health concern. To determine the viral concentration in rivers of a densly-populated area in Germany, the virus adsorption elution (VIRADEL) method was optimized for downstream PCR applications. Using a high-salt alkaline phosphate buffer for elution, the median recovery efficiency from spiked 1 l water samples ranged from 21.3% to 100% for JC polyomavirus, human adenovirus type 5, Echovirus 11, and norovirus genogroup I. Analyses of 41 water samples collected during the winter 2007/08 from the rivers Ruhr and Rhine yielded detection rates 97.5% for adenoviruses and human polyomavirus (JC, BK), and 90% for group A rotaviruses. Noroviruses genogroup II were detected in 31.7% of the samples and only one sample was positive for enteroviruses. Virus concentrations ranged from 9.4 to 2.3 × 104 gen.equ./l. However, the genome equivalents/liter determined for the RNA viruses and their detection frequency are only lower limits, since the concentration procedure leads to carry-over of inhibitors of the reverse transcription step. Sequence analyses of the PCR products revealed that the adenovirus and rotavirus PCRs used could cross-react with animal viruses from the respective virus families. These results suggest that detection of human polyomavirus genomes is the most sensitive and specific marker for contamination of surface water with viruses from human sewage. Although we could routinely detect nucleic acids of viral pathogens in river water by the PCR-optimized VIRADEL method, threshold levels of viral nucleic acids above which there is a risk of infection with viruses derived from human remain to be determined. © 2009 Elsevier Ltd. All rights reserved.","author":[{"dropping-particle":"","family":"Hamza","given":"Ibrahim Ahmed","non-dropping-particle":"","parse-names":false,"suffix":""},{"dropping-particle":"","family":"Jurzik","given":"Lars","non-dropping-particle":"","parse-names":false,"suffix":""},{"dropping-particle":"","family":"Stang","given":"Alexander","non-dropping-particle":"","parse-names":false,"suffix":""},{"dropping-particle":"","family":"Sure","given":"Klaus","non-dropping-particle":"","parse-names":false,"suffix":""},{"dropping-particle":"","family":"Überla","given":"Klaus","non-dropping-particle":"","parse-names":false,"suffix":""},{"dropping-particle":"","family":"Wilhelm","given":"Michael","non-dropping-particle":"","parse-names":false,"suffix":""}],"container-title":"Water Research","id":"ITEM-16","issue":"10","issued":{"date-parts":[["2009"]]},"page":"2657-2668","title":"Detection of human viruses in rivers of a densly-populated area in Germany using a virus adsorption elution method optimized for PCR analyses","type":"article-journal","volume":"43"},"uris":["http://www.mendeley.com/documents/?uuid=c58f34c0-8814-4efe-8b64-59d902de11fa"]},{"id":"ITEM-17","itemData":{"DOI":"10.3390/pathogens7020038","ISSN":"20760817","abstract":"Quantification of waterborne pathogens in water sources is essential for alerting the community about health hazards. This study determined the presence of human enteric viruses and protozoa in the Bagmati River, Nepal, and detected fecal indicator bacteria (total coliforms, Escherichia coli, and Enterococcus spp.), human-fecal markers (human Bacteroidales and JC and BK polyomaviruses), and index viruses (tobacco mosaic virus and pepper mild mottle virus). During a one-year period between October 2015 and September 2016, a total of 18 surface water samples were collected periodically from three sites along the river. Using quantitative polymerase chain reaction, all eight types of human enteric viruses tested-including adenoviruses, noroviruses, and enteroviruses, were detected frequently at the midstream and downstream sites, with concentrations of 4.4-8.3 log copies/L. Enteroviruses and saliviruses were the most frequently detected enteric viruses, which were present in 72% (13/18) of the tested samples. Giardia spp. were detected by fluorescence microscopy in 78% (14/18) of the samples, with a lower detection ratio at the upstream site. Cryptosporidium spp. were detected only at the midstream and downstream sites, with a positive ratio of 39% (7/18). The high concentrations of enteric viruses suggest that the midstream and downstream regions are heavily contaminated with human feces and that there are alarming possibilities of waterborne diseases. The concentrations of enteric viruses were significantly higher in the dry season than the wet season (p &lt; 0.05). There was a significant positive correlation between the concentrations of human enteric viruses and the tested indicators for the presence of pathogens (IPP) (p &lt; 0.05), suggesting that these IPP can be used to estimate the presence of enteric viruses in the Bagmati River water.","author":[{"dropping-particle":"","family":"Tandukar","given":"Sarmila","non-dropping-particle":"","parse-names":false,"suffix":""},{"dropping-particle":"","family":"Sherchand","given":"Jeevan B.","non-dropping-particle":"","parse-names":false,"suffix":""},{"dropping-particle":"","family":"Bhandari","given":"Dinesh","non-dropping-particle":"","parse-names":false,"suffix":""},{"dropping-particle":"","family":"Sherchan","given":"Samendra P.","non-dropping-particle":"","parse-names":false,"suffix":""},{"dropping-particle":"","family":"Malla","given":"Bikash","non-dropping-particle":"","parse-names":false,"suffix":""},{"dropping-particle":"","family":"Shrestha","given":"Rajani Ghaju","non-dropping-particle":"","parse-names":false,"suffix":""},{"dropping-particle":"","family":"Haramoto","given":"Eiji","non-dropping-particle":"","parse-names":false,"suffix":""}],"container-title":"Pathogens","id":"ITEM-17","issue":"2","issued":{"date-parts":[["2018"]]},"page":"1-11","title":"Presence of human enteric viruses, protozoa, and indicators of pathogens in the Bagmati river, Nepal","type":"article-journal","volume":"7"},"uris":["http://www.mendeley.com/documents/?uuid=47999af7-9e5e-4193-8634-93781670037e"]}],"mendeley":{"formattedCitation":"(Betancourt et al., 2014; Canh et al., 2021; Diston et al., 2018; Fuhrman et al., 2005; Gu et al., 2018; Hamza et al., 2009; Hata et al., 2021, 2014; Mackowiak et al., 2018; Pang et al., 2019; Prevost et al., 2016, 2015; Rachmadi et al., 2021; Rose et al., 2006; Rusiñol et al., 2020; Sylvestre et al., 2021a; Tandukar et al., 2018)","plainTextFormattedCitation":"(Betancourt et al., 2014; Canh et al., 2021; Diston et al., 2018; Fuhrman et al., 2005; Gu et al., 2018; Hamza et al., 2009; Hata et al., 2021, 2014; Mackowiak et al., 2018; Pang et al., 2019; Prevost et al., 2016, 2015; Rachmadi et al., 2021; Rose et al., 2006; Rusiñol et al., 2020; Sylvestre et al., 2021a; Tandukar et al., 2018)","previouslyFormattedCitation":"(Betancourt et al., 2014; Canh et al., 2021; Diston et al., 2018; Fuhrman et al., 2005; Gu et al., 2018; Hamza et al., 2009; Hata et al., 2021, 2014; Mackowiak et al., 2018; Pang et al., 2019; Prevost et al., 2016, 2015; Rachmadi et al., 2021; Rose et al., 2006; Rusiñol et al., 2020; Sylvestre et al., 2021a; Tandukar et al., 2018)"},"properties":{"noteIndex":0},"schema":"https://github.com/citation-style-language/schema/raw/master/csl-citation.json"}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00D06F5F" w:rsidRPr="00D06F5F">
              <w:rPr>
                <w:rFonts w:ascii="Times New Roman" w:eastAsia="Times New Roman" w:hAnsi="Times New Roman" w:cs="Times New Roman"/>
                <w:bCs/>
                <w:noProof/>
                <w:color w:val="000000" w:themeColor="text1"/>
                <w:sz w:val="20"/>
                <w:szCs w:val="20"/>
                <w:lang w:eastAsia="en-GB"/>
              </w:rPr>
              <w:t>(Betancourt et al., 2014; Canh et al., 2021; Diston et al., 2018; Fuhrman et al., 2005; Gu et al., 2018; Hamza et al., 2009; Hata et al., 2021, 2014; Mackowiak et al., 2018; Pang et al., 2019; Prevost et al., 2016, 2015; Rachmadi et al., 2021; Rose et al., 2006; Rusiñol et al., 2020; Sylvestre et al., 2021a; Tandukar et al., 2018)</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5B2493B4"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5DA13F18"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lastRenderedPageBreak/>
              <w:t>Enterovirus</w:t>
            </w:r>
          </w:p>
        </w:tc>
        <w:tc>
          <w:tcPr>
            <w:tcW w:w="1363" w:type="dxa"/>
            <w:noWrap/>
            <w:hideMark/>
          </w:tcPr>
          <w:p w14:paraId="0DFE684B"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Subsurface water</w:t>
            </w:r>
          </w:p>
        </w:tc>
        <w:tc>
          <w:tcPr>
            <w:tcW w:w="1268" w:type="dxa"/>
            <w:noWrap/>
            <w:hideMark/>
          </w:tcPr>
          <w:p w14:paraId="73F3C049"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0.36 - 2.929</w:t>
            </w:r>
          </w:p>
        </w:tc>
        <w:tc>
          <w:tcPr>
            <w:tcW w:w="1142" w:type="dxa"/>
            <w:noWrap/>
            <w:hideMark/>
          </w:tcPr>
          <w:p w14:paraId="6924B5D1"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3BD9E390"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133</w:t>
            </w:r>
          </w:p>
        </w:tc>
        <w:tc>
          <w:tcPr>
            <w:tcW w:w="716" w:type="dxa"/>
            <w:noWrap/>
            <w:hideMark/>
          </w:tcPr>
          <w:p w14:paraId="30FBEEE5"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2213</w:t>
            </w:r>
          </w:p>
        </w:tc>
        <w:tc>
          <w:tcPr>
            <w:tcW w:w="694" w:type="dxa"/>
            <w:noWrap/>
            <w:hideMark/>
          </w:tcPr>
          <w:p w14:paraId="7EA40947"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166</w:t>
            </w:r>
          </w:p>
        </w:tc>
        <w:tc>
          <w:tcPr>
            <w:tcW w:w="6095" w:type="dxa"/>
            <w:noWrap/>
            <w:hideMark/>
          </w:tcPr>
          <w:p w14:paraId="27730C2B" w14:textId="77777777" w:rsidR="00282E7A" w:rsidRPr="007674C5"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7674C5">
              <w:rPr>
                <w:rFonts w:ascii="Times New Roman" w:eastAsia="Times New Roman" w:hAnsi="Times New Roman" w:cs="Times New Roman"/>
                <w:i/>
                <w:iCs/>
                <w:color w:val="000000" w:themeColor="text1"/>
                <w:sz w:val="20"/>
                <w:szCs w:val="20"/>
                <w:lang w:eastAsia="en-GB"/>
              </w:rPr>
              <w:t>Betancourt et al., 2014Borchardt et al., 2012(</w:t>
            </w:r>
            <w:proofErr w:type="spellStart"/>
            <w:r w:rsidRPr="007674C5">
              <w:rPr>
                <w:rFonts w:ascii="Times New Roman" w:eastAsia="Times New Roman" w:hAnsi="Times New Roman" w:cs="Times New Roman"/>
                <w:i/>
                <w:iCs/>
                <w:color w:val="000000" w:themeColor="text1"/>
                <w:sz w:val="20"/>
                <w:szCs w:val="20"/>
                <w:lang w:eastAsia="en-GB"/>
              </w:rPr>
              <w:t>Stokdyk</w:t>
            </w:r>
            <w:proofErr w:type="spellEnd"/>
            <w:r w:rsidRPr="007674C5">
              <w:rPr>
                <w:rFonts w:ascii="Times New Roman" w:eastAsia="Times New Roman" w:hAnsi="Times New Roman" w:cs="Times New Roman"/>
                <w:i/>
                <w:iCs/>
                <w:color w:val="000000" w:themeColor="text1"/>
                <w:sz w:val="20"/>
                <w:szCs w:val="20"/>
                <w:lang w:eastAsia="en-GB"/>
              </w:rPr>
              <w:t xml:space="preserve"> et al., 2020)(Morrison et al., 2020)(</w:t>
            </w:r>
            <w:proofErr w:type="spellStart"/>
            <w:r w:rsidRPr="007674C5">
              <w:rPr>
                <w:rFonts w:ascii="Times New Roman" w:eastAsia="Times New Roman" w:hAnsi="Times New Roman" w:cs="Times New Roman"/>
                <w:i/>
                <w:iCs/>
                <w:color w:val="000000" w:themeColor="text1"/>
                <w:sz w:val="20"/>
                <w:szCs w:val="20"/>
                <w:lang w:eastAsia="en-GB"/>
              </w:rPr>
              <w:t>Rusiñol</w:t>
            </w:r>
            <w:proofErr w:type="spellEnd"/>
            <w:r w:rsidRPr="007674C5">
              <w:rPr>
                <w:rFonts w:ascii="Times New Roman" w:eastAsia="Times New Roman" w:hAnsi="Times New Roman" w:cs="Times New Roman"/>
                <w:i/>
                <w:iCs/>
                <w:color w:val="000000" w:themeColor="text1"/>
                <w:sz w:val="20"/>
                <w:szCs w:val="20"/>
                <w:lang w:eastAsia="en-GB"/>
              </w:rPr>
              <w:t xml:space="preserve"> et al., 2020)</w:t>
            </w:r>
          </w:p>
          <w:p w14:paraId="29B2BFB7" w14:textId="77777777" w:rsidR="007674C5" w:rsidRDefault="007674C5"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19187A9D" w14:textId="23E566FB" w:rsidR="007674C5" w:rsidRPr="00B0339B" w:rsidRDefault="007674C5"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sidR="00AE7228">
              <w:rPr>
                <w:rFonts w:ascii="Times New Roman" w:eastAsia="Times New Roman" w:hAnsi="Times New Roman" w:cs="Times New Roman"/>
                <w:b/>
                <w:bCs/>
                <w:color w:val="000000" w:themeColor="text1"/>
                <w:sz w:val="20"/>
                <w:szCs w:val="20"/>
                <w:lang w:eastAsia="en-GB"/>
              </w:rPr>
              <w:instrText>ADDIN CSL_CITATION {"citationItems":[{"id":"ITEM-1","itemData":{"DOI":"10.1080/10934529.2014.951233","ISSN":"15324117","PMID":"25320855","abstract":"Managed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Engineering","id":"ITEM-1","issue":"14","issued":{"date-parts":[["2014"]]},"page":"1685-1692","title":"Assessment of virus removal by managed aquifer recharge at three full-scale operations","type":"article-journal","volume":"49"},"uris":["http://www.mendeley.com/documents/?uuid=fceb6330-eae6-4203-8437-32ffcc3bcf0d"]},{"id":"ITEM-2","itemData":{"DOI":"10.1021/acs.est.1c01767","ISSN":"15205851","PMID":"34286966","abstract":"Real-time quantitative polymerase chain reaction (qPCR) and digital PCR (dPCR) methods have revolutionized environmental microbiology, yielding quantitative organism-specific data of nucleic acid targets in the environment. Such data are essential for characterizing interactions and processes of microbial communities, assessing microbial contaminants in the environment (water, air, fomites), and developing interventions (water treatment, surface disinfection, air purification) to curb infectious disease transmission. However, our review of recent qPCR and dPCR literature in our field of health-related environmental microbiology showed that many researchers are not reporting necessary and sufficient controls and methods, which would serve to strengthen their study results and conclusions. Here, we describe the application, utility, and interpretation of the suite of controls needed to make high quality qPCR and dPCR measurements of microorganisms in the environment. Our presentation is organized by the discrete steps and operations typical of this measurement process. We propose systematic terminology to minimize ambiguity and aid comparisons among studies. Example schemes for batching and combining controls for efficient work flow are demonstrated. We describe critical reporting elements for enhancing data credibility, and we provide an element checklist in the Supporting Information. Additionally, we present several key principles in metrology as context for laboratories to devise their own quality assurance and quality control reporting framework. Following the EMMI guidelines will improve comparability and reproducibility among qPCR and dPCR studies in environmental microbiology, better inform engineering and public health actions for preventing disease transmission through environmental pathways, and for the most pressing issues in the discipline, focus the weight of evidence in the direction toward solutions.","author":[{"dropping-particle":"","family":"Borchardt","given":"Mark A.","non-dropping-particle":"","parse-names":false,"suffix":""},{"dropping-particle":"","family":"Boehm","given":"Alexandria B.","non-dropping-particle":"","parse-names":false,"suffix":""},{"dropping-particle":"","family":"Salit","given":"Marc","non-dropping-particle":"","parse-names":false,"suffix":""},{"dropping-particle":"","family":"Spencer","given":"Susan K.","non-dropping-particle":"","parse-names":false,"suffix":""},{"dropping-particle":"","family":"Wigginton","given":"Krista R.","non-dropping-particle":"","parse-names":false,"suffix":""},{"dropping-particle":"","family":"Noble","given":"Rachel T.","non-dropping-particle":"","parse-names":false,"suffix":""}],"container-title":"Environmental Science and Technology","id":"ITEM-2","issue":"15","issued":{"date-parts":[["2021"]]},"page":"10210-10223","title":"The Environmental Microbiology Minimum Information (EMMI) Guidelines: QPCR and dPCR Quality and Reporting for Environmental Microbiology","type":"article-journal","volume":"55"},"uris":["http://www.mendeley.com/documents/?uuid=01a69007-3882-40b0-9307-606be4242531"]},{"id":"ITEM-3","itemData":{"DOI":"10.1016/j.watres.2020.115814","ISSN":"18792448","PMID":"32325219","abstract":"Drinking water supply wells can be contaminated by a broad range of waterborne pathogens. However, groundwater assessments frequently measure microbial indicators or a single pathogen type, which provides a limited characterization of potential health risk. This study assessed contamination of wells by testing for viral, bacterial, and protozoan pathogens and fecal markers. Wells supplying groundwater to community and noncommunity public water systems in Minnesota, USA (n = 145) were sampled every other month over one or two years and tested using 23 qPCR assays. Eighteen genetic targets were detected at least once, and microbiological contamination was widespread (96% of 145 wells, 58% of 964 samples). The sewage-associated microbial indicators HF183 and pepper mild mottle virus were detected frequently. Human or zoonotic pathogens were detected in 70% of wells and 21% of samples by qPCR, with Salmonella and Cryptosporidium detected more often than viruses. Samples positive by qPCR for adenovirus (HAdV), enterovirus, or Salmonella were analyzed by culture and for genotype or serotype. qPCR-positive Giardia and Cryptosporidium samples were analyzed by immunofluorescent assay (IFA), and IFA and qPCR concentrations were correlated. Comparisons of indicator and pathogen occurrence at the time of sampling showed that total coliforms, HF183, and Bacteroidales-like HumM2 had high specificity and negative predictive values but generally low sensitivity and positive predictive values. Pathogen-HF183 ratios in sewage have been used to estimate health risks from HF183 concentrations in surface water, but in our groundwater samples Cryptosporidium oocyst:HF183 and HAdV:HF183 ratios were approximately 10,000 times higher than ratios reported for sewage. qPCR measurements provided a robust characterization of microbiological water quality, but interpretation of qPCR data in a regulatory context is challenging because few studies link qPCR measurements to health risk.","author":[{"dropping-particle":"","family":"Stokdyk","given":"Joel P.","non-dropping-particle":"","parse-names":false,"suffix":""},{"dropping-particle":"","family":"Firnstahl","given":"Aaron D.","non-dropping-particle":"","parse-names":false,"suffix":""},{"dropping-particle":"","family":"Walsh","given":"James F.","non-dropping-particle":"","parse-names":false,"suffix":""},{"dropping-particle":"","family":"Spencer","given":"Susan K.","non-dropping-particle":"","parse-names":false,"suffix":""},{"dropping-particle":"","family":"Lambert","given":"Jane R.","non-dropping-particle":"de","parse-names":false,"suffix":""},{"dropping-particle":"","family":"Anderson","given":"Anita C.","non-dropping-particle":"","parse-names":false,"suffix":""},{"dropping-particle":"","family":"Rezania","given":"Lih In W.","non-dropping-particle":"","parse-names":false,"suffix":""},{"dropping-particle":"","family":"Kieke","given":"Burney A.","non-dropping-particle":"","parse-names":false,"suffix":""},{"dropping-particle":"","family":"Borchardt","given":"Mark A.","non-dropping-particle":"","parse-names":false,"suffix":""}],"container-title":"Water Research","id":"ITEM-3","issued":{"date-parts":[["2020"]]},"page":"115814","publisher":"Elsevier Ltd","title":"Viral, bacterial, and protozoan pathogens and fecal markers in wells supplying groundwater to public water systems in Minnesota, USA","type":"article-journal","volume":"178"},"uris":["http://www.mendeley.com/documents/?uuid=2cfca7c8-a13b-48ca-b20d-ca3302763ad6"]},{"id":"ITEM-4","itemData":{"DOI":"10.1016/j.watres.2020.115812","ISSN":"18792448","PMID":"32311575","abstract":"Increased water demands have led to a notable interest in the use of treated wastewater for reuse. Typically, this results from the implementation of advanced treatment of final effluent from wastewater treatment plants prior to reuse for potable or non-potable purposes. Soil aquifer treatment (SAT) is a natural treatment process in which water from sources of varying quality is infiltrated into the soil to further improve its quality. The goal of this study was to determine the log10 reduction values (LRVs) of viruses naturally present in treated effluent and evaluate two potential indicators of virus removal and transport, pepper mild mottle virus (PMMoV) and crAssphage, during SAT of treated effluent. Groundwater was sampled at three wells with different attributes within the Sweetwater Recharge Facility (SWRF) in Tucson, AZ. These sites vary greatly in operational parameters such as effluent infiltration rates and wetting/drying cycles, which may influence virus removal efficiency. Detection of adenovirus, enterovirus, PMMoV, and crAssphage were determined by qPCR/RT-qPCR and log10 reduction values (LRVs) were determined. PMMoV and crAssphage were detected in groundwater associated with a set of recharge basins that exhibited shorter wetting/drying cycles and faster infiltration rates. LRVs for crAssphage and PMMoV at this site ranged from 3.9 to 5.8, respectively. Moreover, PMMoV was detected downflow of the SAT sites, indicating the potential degradation of microbial groundwater quality in the region surrounding managed aquifer recharge facilities. Overall, PMMoV and crAssphage showed potential as conservative process indicators of virus removal during SAT, particularly for attribution of LRV credits. Moreover, the detection of these viruses indicated the potential influence of wetting/drying cycles on virus removal by SAT, a parameter that has not yet been studied with respect to biological contaminants.","author":[{"dropping-particle":"","family":"Morrison","given":"Christina M.","non-dropping-particle":"","parse-names":false,"suffix":""},{"dropping-particle":"","family":"Betancourt","given":"Walter Q.","non-dropping-particle":"","parse-names":false,"suffix":""},{"dropping-particle":"","family":"Quintanar","given":"Daniel R.","non-dropping-particle":"","parse-names":false,"suffix":""},{"dropping-particle":"","family":"Lopez","given":"Gerardo U.","non-dropping-particle":"","parse-names":false,"suffix":""},{"dropping-particle":"","family":"Pepper","given":"Ian L.","non-dropping-particle":"","parse-names":false,"suffix":""},{"dropping-particle":"","family":"Gerba","given":"Charles P.","non-dropping-particle":"","parse-names":false,"suffix":""}],"container-title":"Water Research","id":"ITEM-4","issued":{"date-parts":[["2020"]]},"page":"115812","publisher":"Elsevier Ltd","title":"Potential indicators of virus transport and removal during soil aquifer treatment of treated wastewater effluent","type":"article-journal","volume":"177"},"uris":["http://www.mendeley.com/documents/?uuid=96a2a3da-8da1-42da-9cd9-06a3eb740c6b"]},{"id":"ITEM-5","itemData":{"DOI":"10.1016/j.scitotenv.2019.136298","ISSN":"18791026","PMID":"31923670","abstract":"The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Environment","id":"ITEM-5","issue":"136298","issued":{"date-parts":[["2020"]]},"title":"Microbiological contamination of conventional and reclaimed irrigation water: Evaluation and management measures","type":"article-journal","volume":"710"},"uris":["http://www.mendeley.com/documents/?uuid=1ad1c7bb-920f-43c5-bc1e-f90dd1ed3730"]}],"mendeley":{"formattedCitation":"(Betancourt et al., 2014; Borchardt et al., 2021; Morrison et al., 2020; Rusiñol et al., 2020; Stokdyk et al., 2020)","plainTextFormattedCitation":"(Betancourt et al., 2014; Borchardt et al., 2021; Morrison et al., 2020; Rusiñol et al., 2020; Stokdyk et al., 2020)","previouslyFormattedCitation":"(Betancourt et al., 2014; Borchardt et al., 2021; Morrison et al., 2020; Rusiñol et al., 2020; Stokdyk et al., 2020)"},"properties":{"noteIndex":0},"schema":"https://github.com/citation-style-language/schema/raw/master/csl-citation.json"}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7674C5">
              <w:rPr>
                <w:rFonts w:ascii="Times New Roman" w:eastAsia="Times New Roman" w:hAnsi="Times New Roman" w:cs="Times New Roman"/>
                <w:bCs/>
                <w:noProof/>
                <w:color w:val="000000" w:themeColor="text1"/>
                <w:sz w:val="20"/>
                <w:szCs w:val="20"/>
                <w:lang w:eastAsia="en-GB"/>
              </w:rPr>
              <w:t>(Betancourt et al., 2014; Borchardt et al., 2021; Morrison et al., 2020; Rusiñol et al., 2020; Stokdyk et al., 2020)</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791A8E85"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54342D9"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Enterovirus</w:t>
            </w:r>
          </w:p>
        </w:tc>
        <w:tc>
          <w:tcPr>
            <w:tcW w:w="1363" w:type="dxa"/>
            <w:noWrap/>
            <w:hideMark/>
          </w:tcPr>
          <w:p w14:paraId="20684C3C"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Treated water</w:t>
            </w:r>
          </w:p>
        </w:tc>
        <w:tc>
          <w:tcPr>
            <w:tcW w:w="1268" w:type="dxa"/>
            <w:noWrap/>
            <w:hideMark/>
          </w:tcPr>
          <w:p w14:paraId="5C41659F"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minus 1 to 4.6</w:t>
            </w:r>
          </w:p>
        </w:tc>
        <w:tc>
          <w:tcPr>
            <w:tcW w:w="1142" w:type="dxa"/>
            <w:noWrap/>
            <w:hideMark/>
          </w:tcPr>
          <w:p w14:paraId="53E47E12"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50663FDE"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28</w:t>
            </w:r>
          </w:p>
        </w:tc>
        <w:tc>
          <w:tcPr>
            <w:tcW w:w="716" w:type="dxa"/>
            <w:noWrap/>
            <w:hideMark/>
          </w:tcPr>
          <w:p w14:paraId="7DACF9D7"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210</w:t>
            </w:r>
          </w:p>
        </w:tc>
        <w:tc>
          <w:tcPr>
            <w:tcW w:w="694" w:type="dxa"/>
            <w:noWrap/>
            <w:hideMark/>
          </w:tcPr>
          <w:p w14:paraId="59F8D02B"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81</w:t>
            </w:r>
          </w:p>
        </w:tc>
        <w:tc>
          <w:tcPr>
            <w:tcW w:w="6095" w:type="dxa"/>
            <w:noWrap/>
            <w:hideMark/>
          </w:tcPr>
          <w:p w14:paraId="712A679B" w14:textId="77777777" w:rsidR="00282E7A" w:rsidRPr="00AE722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AE7228">
              <w:rPr>
                <w:rFonts w:ascii="Times New Roman" w:eastAsia="Times New Roman" w:hAnsi="Times New Roman" w:cs="Times New Roman"/>
                <w:i/>
                <w:iCs/>
                <w:color w:val="000000" w:themeColor="text1"/>
                <w:sz w:val="20"/>
                <w:szCs w:val="20"/>
                <w:lang w:eastAsia="en-GB"/>
              </w:rPr>
              <w:t>(Malla et al., 2019)(Prevost et al., 2016)(Canh et al., 2021)(</w:t>
            </w:r>
            <w:proofErr w:type="spellStart"/>
            <w:r w:rsidRPr="00AE7228">
              <w:rPr>
                <w:rFonts w:ascii="Times New Roman" w:eastAsia="Times New Roman" w:hAnsi="Times New Roman" w:cs="Times New Roman"/>
                <w:i/>
                <w:iCs/>
                <w:color w:val="000000" w:themeColor="text1"/>
                <w:sz w:val="20"/>
                <w:szCs w:val="20"/>
                <w:lang w:eastAsia="en-GB"/>
              </w:rPr>
              <w:t>Rusiñol</w:t>
            </w:r>
            <w:proofErr w:type="spellEnd"/>
            <w:r w:rsidRPr="00AE7228">
              <w:rPr>
                <w:rFonts w:ascii="Times New Roman" w:eastAsia="Times New Roman" w:hAnsi="Times New Roman" w:cs="Times New Roman"/>
                <w:i/>
                <w:iCs/>
                <w:color w:val="000000" w:themeColor="text1"/>
                <w:sz w:val="20"/>
                <w:szCs w:val="20"/>
                <w:lang w:eastAsia="en-GB"/>
              </w:rPr>
              <w:t xml:space="preserve"> et al., 2020)</w:t>
            </w:r>
            <w:proofErr w:type="spellStart"/>
            <w:r w:rsidRPr="00AE7228">
              <w:rPr>
                <w:rFonts w:ascii="Times New Roman" w:eastAsia="Times New Roman" w:hAnsi="Times New Roman" w:cs="Times New Roman"/>
                <w:i/>
                <w:iCs/>
                <w:color w:val="000000" w:themeColor="text1"/>
                <w:sz w:val="20"/>
                <w:szCs w:val="20"/>
                <w:lang w:eastAsia="en-GB"/>
              </w:rPr>
              <w:t>Lambertini</w:t>
            </w:r>
            <w:proofErr w:type="spellEnd"/>
            <w:r w:rsidRPr="00AE7228">
              <w:rPr>
                <w:rFonts w:ascii="Times New Roman" w:eastAsia="Times New Roman" w:hAnsi="Times New Roman" w:cs="Times New Roman"/>
                <w:i/>
                <w:iCs/>
                <w:color w:val="000000" w:themeColor="text1"/>
                <w:sz w:val="20"/>
                <w:szCs w:val="20"/>
                <w:lang w:eastAsia="en-GB"/>
              </w:rPr>
              <w:t xml:space="preserve"> et al., 2008(</w:t>
            </w:r>
            <w:r w:rsidRPr="00AE7228">
              <w:rPr>
                <w:rFonts w:ascii="Times New Roman" w:eastAsia="Times New Roman" w:hAnsi="Times New Roman" w:cs="Times New Roman"/>
                <w:b/>
                <w:bCs/>
                <w:i/>
                <w:iCs/>
                <w:color w:val="000000" w:themeColor="text1"/>
                <w:sz w:val="20"/>
                <w:szCs w:val="20"/>
                <w:lang w:eastAsia="en-GB"/>
              </w:rPr>
              <w:t>Salvador et al., 2020a)</w:t>
            </w:r>
            <w:r w:rsidRPr="00AE7228">
              <w:rPr>
                <w:rFonts w:ascii="Times New Roman" w:eastAsia="Times New Roman" w:hAnsi="Times New Roman" w:cs="Times New Roman"/>
                <w:i/>
                <w:iCs/>
                <w:color w:val="000000" w:themeColor="text1"/>
                <w:sz w:val="20"/>
                <w:szCs w:val="20"/>
                <w:lang w:eastAsia="en-GB"/>
              </w:rPr>
              <w:t xml:space="preserve"> </w:t>
            </w:r>
          </w:p>
          <w:p w14:paraId="552DB319" w14:textId="77777777" w:rsidR="00AE7228" w:rsidRDefault="00AE7228"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2BF1DF91" w14:textId="2AE89190" w:rsidR="00AE7228" w:rsidRPr="00B0339B" w:rsidRDefault="00AE7228"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sidR="00BF4093">
              <w:rPr>
                <w:rFonts w:ascii="Times New Roman" w:eastAsia="Times New Roman" w:hAnsi="Times New Roman" w:cs="Times New Roman"/>
                <w:b/>
                <w:bCs/>
                <w:color w:val="000000" w:themeColor="text1"/>
                <w:sz w:val="20"/>
                <w:szCs w:val="20"/>
                <w:lang w:eastAsia="en-GB"/>
              </w:rPr>
              <w:instrText>ADDIN CSL_CITATION {"citationItems":[{"id":"ITEM-1","itemData":{"author":[{"dropping-particle":"","family":"Malla","given":"Bikash","non-dropping-particle":"","parse-names":false,"suffix":""},{"dropping-particle":"","family":"Shrestha","given":"Rajani Ghaju","non-dropping-particle":"","parse-names":false,"suffix":""},{"dropping-particle":"","family":"Tandukar","given":"Sarmila","non-dropping-particle":"","parse-names":false,"suffix":""},{"dropping-particle":"","family":"Bhandari","given":"Dinesh","non-dropping-particle":"","parse-names":false,"suffix":""}],"container-title":"Pathogens","id":"ITEM-1","issue":"81","issued":{"date-parts":[["2019"]]},"page":"1-13","title":"Detection of Pathogenic Viruses , Pathogen Indicators , and Fecal-Source Markers within Tanker Water and","type":"article-journal","volume":"8"},"uris":["http://www.mendeley.com/documents/?uuid=8481b94b-e348-46a2-b062-ccf3daa9b619"]},{"id":"ITEM-2","itemData":{"DOI":"10.1016/j.watres.2015.12.049","ISSN":"18792448","PMID":"26773484","abstract":"After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Research","id":"ITEM-2","issued":{"date-parts":[["2016"]]},"page":"68-76","publisher":"Elsevier Ltd","title":"Viral persistence in surface and drinking water: Suitability of PCR pre-treatment with intercalating dyes","type":"article-journal","volume":"91"},"uris":["http://www.mendeley.com/documents/?uuid=3c9d6fa4-5d45-454d-a428-530512abc8b6"]},{"id":"ITEM-3","itemData":{"DOI":"10.1016/j.watres.2020.116674","ISSN":"18792448","PMID":"33279831","abstract":"Capsid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Research","id":"ITEM-3","issued":{"date-parts":[["2021"]]},"page":"116674","publisher":"Elsevier Ltd","title":"Application of Capsid Integrity (RT-)qPCR to Assessing Occurrence of Intact Viruses in Surface Water and Tap Water in Japan","type":"article-journal","volume":"189"},"uris":["http://www.mendeley.com/documents/?uuid=9617ca47-2850-42d0-abe7-8c218ef67226"]},{"id":"ITEM-4","itemData":{"DOI":"10.1016/j.scitotenv.2019.136298","ISSN":"18791026","PMID":"31923670","abstract":"The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Environment","id":"ITEM-4","issue":"136298","issued":{"date-parts":[["2020"]]},"title":"Microbiological contamination of conventional and reclaimed irrigation water: Evaluation and management measures","type":"article-journal","volume":"710"},"uris":["http://www.mendeley.com/documents/?uuid=1ad1c7bb-920f-43c5-bc1e-f90dd1ed3730"]},{"id":"ITEM-5","itemData":{"DOI":"10.1128/AEM.02246-07","ISSN":"00992240","PMID":"18359827","abstract":"Available filtration methods to concentrate waterborne viruses are either too costly for studies requiring large numbers of samples, limited to small sample volumes, or not very portable for routine field applications. Sodocalcic glass wool filtration is a cost-effective and easy-to-use method to retain viruses, but its efficiency and reliability are not adequately understood. This study evaluated glass wool filter performance to concentrate the four viruses on the U.S. Environmental Protection Agency contaminant candidate list, i.e., coxsackievirus, echovirus, norovirus, and adenovirus, as well as poliovirus. Total virus numbers recovered were measured by quantitative reverse transcription-PCR (qRT-PCR); infectious polioviruses were quantified by integrated cell culture (ICC)-qRT-PCR. Recovery efficiencies averaged 70% for poliovirus, 14% for coxsackievirus B5, 19% for echovirus 18, 21% for adenovirus 41, and 29% for norovirus. Virus strain and water matrix affected recovery, with significant interaction between the two variables. Optimal recovery was obtained at pH 6.5. No evidence was found that water volume, filtration rate, and number of viruses seeded influenced recovery. The method was successful in detecting indigenous viruses in municipal wells in Wisconsin. Long-term continuous filtration retained viruses sufficiently for their detection for up to 16 days after seeding for qRT-PCR and up to 30 days for ICC-qRT-PCR. Glass wool filtration is suitable for large-volume samples (1,000 liters) collected at high filtration rates (4 liters min-1), and its low cost makes it advantageous for studies requiring large numbers of samples. Copyright © 2008, American Society for Microbiology. All Rights Reserved.","author":[{"dropping-particle":"","family":"Lambertini","given":"Elisabetta","non-dropping-particle":"","parse-names":false,"suffix":""},{"dropping-particle":"","family":"Spencer","given":"Susan K.","non-dropping-particle":"","parse-names":false,"suffix":""},{"dropping-particle":"","family":"Bertz","given":"Phillip D.","non-dropping-particle":"","parse-names":false,"suffix":""},{"dropping-particle":"","family":"Loge","given":"Frank J.","non-dropping-particle":"","parse-names":false,"suffix":""},{"dropping-particle":"","family":"Kieke","given":"Burney A.","non-dropping-particle":"","parse-names":false,"suffix":""},{"dropping-particle":"","family":"Borchardt","given":"Mark A.","non-dropping-particle":"","parse-names":false,"suffix":""}],"container-title":"Applied and Environmental Microbiology","id":"ITEM-5","issue":"10","issued":{"date-parts":[["2008"]]},"page":"2990-2996","title":"Concentration of enteroviruses, adenoviruses, and noroviruses from drinking water by use of glass wool filters","type":"article-journal","volume":"74"},"uris":["http://www.mendeley.com/documents/?uuid=cb9c3732-b0e5-4ced-85c9-cb2dde8c520f"]}],"mendeley":{"formattedCitation":"(Canh et al., 2021; Lambertini et al., 2008; Malla et al., 2019; Prevost et al., 2016; Rusiñol et al., 2020)","plainTextFormattedCitation":"(Canh et al., 2021; Lambertini et al., 2008; Malla et al., 2019; Prevost et al., 2016; Rusiñol et al., 2020)","previouslyFormattedCitation":"(Canh et al., 2021; Lambertini et al., 2008; Malla et al., 2019; Prevost et al., 2016; Rusiñol et al., 2020)"},"properties":{"noteIndex":0},"schema":"https://github.com/citation-style-language/schema/raw/master/csl-citation.json"}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AE7228">
              <w:rPr>
                <w:rFonts w:ascii="Times New Roman" w:eastAsia="Times New Roman" w:hAnsi="Times New Roman" w:cs="Times New Roman"/>
                <w:bCs/>
                <w:noProof/>
                <w:color w:val="000000" w:themeColor="text1"/>
                <w:sz w:val="20"/>
                <w:szCs w:val="20"/>
                <w:lang w:eastAsia="en-GB"/>
              </w:rPr>
              <w:t>(Canh et al., 2021; Lambertini et al., 2008; Malla et al., 2019; Prevost et al., 2016; Rusiñol et al., 2020)</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2042F8B2"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0ADA8426" w14:textId="77777777" w:rsidR="00282E7A" w:rsidRPr="00B0339B" w:rsidRDefault="00282E7A" w:rsidP="00B0339B">
            <w:pPr>
              <w:rPr>
                <w:rFonts w:ascii="Times New Roman" w:eastAsia="Times New Roman" w:hAnsi="Times New Roman" w:cs="Times New Roman"/>
                <w:i/>
                <w:iCs/>
                <w:color w:val="000000" w:themeColor="text1"/>
                <w:sz w:val="20"/>
                <w:szCs w:val="20"/>
                <w:lang w:eastAsia="en-GB"/>
              </w:rPr>
            </w:pPr>
            <w:r w:rsidRPr="00B0339B">
              <w:rPr>
                <w:rFonts w:ascii="Times New Roman" w:eastAsia="Times New Roman" w:hAnsi="Times New Roman" w:cs="Times New Roman"/>
                <w:i/>
                <w:iCs/>
                <w:color w:val="000000" w:themeColor="text1"/>
                <w:sz w:val="20"/>
                <w:szCs w:val="20"/>
                <w:lang w:eastAsia="en-GB"/>
              </w:rPr>
              <w:t>Hepatitis A virus</w:t>
            </w:r>
          </w:p>
        </w:tc>
        <w:tc>
          <w:tcPr>
            <w:tcW w:w="1363" w:type="dxa"/>
            <w:noWrap/>
            <w:hideMark/>
          </w:tcPr>
          <w:p w14:paraId="7C0C54C8"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014D94">
              <w:rPr>
                <w:rFonts w:ascii="Times New Roman" w:eastAsia="Times New Roman" w:hAnsi="Times New Roman" w:cs="Times New Roman"/>
                <w:i/>
                <w:iCs/>
                <w:color w:val="000000" w:themeColor="text1"/>
                <w:sz w:val="20"/>
                <w:szCs w:val="20"/>
                <w:lang w:eastAsia="en-GB"/>
              </w:rPr>
              <w:t>Treated effluent</w:t>
            </w:r>
          </w:p>
        </w:tc>
        <w:tc>
          <w:tcPr>
            <w:tcW w:w="1268" w:type="dxa"/>
            <w:noWrap/>
            <w:hideMark/>
          </w:tcPr>
          <w:p w14:paraId="001D7898"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5.643</w:t>
            </w:r>
          </w:p>
        </w:tc>
        <w:tc>
          <w:tcPr>
            <w:tcW w:w="1142" w:type="dxa"/>
            <w:noWrap/>
            <w:hideMark/>
          </w:tcPr>
          <w:p w14:paraId="05A7FD1E"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3A2F927E"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3</w:t>
            </w:r>
          </w:p>
        </w:tc>
        <w:tc>
          <w:tcPr>
            <w:tcW w:w="716" w:type="dxa"/>
            <w:noWrap/>
            <w:hideMark/>
          </w:tcPr>
          <w:p w14:paraId="4E13CBDE"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37</w:t>
            </w:r>
          </w:p>
        </w:tc>
        <w:tc>
          <w:tcPr>
            <w:tcW w:w="694" w:type="dxa"/>
            <w:noWrap/>
            <w:hideMark/>
          </w:tcPr>
          <w:p w14:paraId="355B97F3"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7</w:t>
            </w:r>
          </w:p>
        </w:tc>
        <w:tc>
          <w:tcPr>
            <w:tcW w:w="6095" w:type="dxa"/>
            <w:noWrap/>
            <w:hideMark/>
          </w:tcPr>
          <w:p w14:paraId="583AB53A" w14:textId="77777777" w:rsidR="00282E7A" w:rsidRPr="00BF4093"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BF4093">
              <w:rPr>
                <w:rFonts w:ascii="Times New Roman" w:eastAsia="Times New Roman" w:hAnsi="Times New Roman" w:cs="Times New Roman"/>
                <w:i/>
                <w:iCs/>
                <w:color w:val="000000" w:themeColor="text1"/>
                <w:sz w:val="20"/>
                <w:szCs w:val="20"/>
                <w:lang w:eastAsia="en-GB"/>
              </w:rPr>
              <w:t xml:space="preserve">Simmons and </w:t>
            </w:r>
            <w:proofErr w:type="spellStart"/>
            <w:r w:rsidRPr="00BF4093">
              <w:rPr>
                <w:rFonts w:ascii="Times New Roman" w:eastAsia="Times New Roman" w:hAnsi="Times New Roman" w:cs="Times New Roman"/>
                <w:i/>
                <w:iCs/>
                <w:color w:val="000000" w:themeColor="text1"/>
                <w:sz w:val="20"/>
                <w:szCs w:val="20"/>
                <w:lang w:eastAsia="en-GB"/>
              </w:rPr>
              <w:t>Xagoraraki</w:t>
            </w:r>
            <w:proofErr w:type="spellEnd"/>
            <w:r w:rsidRPr="00BF4093">
              <w:rPr>
                <w:rFonts w:ascii="Times New Roman" w:eastAsia="Times New Roman" w:hAnsi="Times New Roman" w:cs="Times New Roman"/>
                <w:i/>
                <w:iCs/>
                <w:color w:val="000000" w:themeColor="text1"/>
                <w:sz w:val="20"/>
                <w:szCs w:val="20"/>
                <w:lang w:eastAsia="en-GB"/>
              </w:rPr>
              <w:t>, 2011(Teixeira et al., 2020)Schlindwein et al., 2010</w:t>
            </w:r>
          </w:p>
          <w:p w14:paraId="4FFB1B80" w14:textId="77777777" w:rsidR="00AE7228" w:rsidRDefault="00AE7228"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45A32EB0" w14:textId="324E6540" w:rsidR="00AE7228" w:rsidRPr="00B0339B" w:rsidRDefault="00BF4093"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sidR="00E25302">
              <w:rPr>
                <w:rFonts w:ascii="Times New Roman" w:eastAsia="Times New Roman" w:hAnsi="Times New Roman" w:cs="Times New Roman"/>
                <w:b/>
                <w:bCs/>
                <w:color w:val="000000" w:themeColor="text1"/>
                <w:sz w:val="20"/>
                <w:szCs w:val="20"/>
                <w:lang w:eastAsia="en-GB"/>
              </w:rPr>
              <w:instrText>ADDIN CSL_CITATION {"citationItems":[{"id":"ITEM-1","itemData":{"DOI":"10.1016/j.watres.2011.04.001","ISSN":"18792448","PMID":"21570703","abstract":"In the United States, infectious human enteric viruses are introduced daily into the environment through the discharge of treated water and the digested sludge (biosolids). In this study, a total of 30 wastewater and 6 biosolids samples were analyzed over five months (May-September 2008-2009) from five full-scale wastewater treatment plants (WWTPs) in Michigan using real-time PCR and cell culture assays. Samples were collected from four different locations at each WWTP (influent, pre-disinfection, post-disinfection and biosolids) using the 1MDS electropositive cartridge filter. Adenovirus (HAdV), enterovirus (EV) and norovirus genogroup II (NoV GGII) were detected in 100%, 67% and 10%, respectively of the wastewater samples using real-time PCR. Cytopathic effect (CPE) was present in 100% of the cell culture samples for influent, pre- and post-disinfection and biosolids with an average log concentration of 4.1 (2.9-4.7, range) 1.1 (0.0-2.3, range) and 0.5 (0.0-1.6, range) MPN/100 L and 2.1 (0.5-4.1) viruses/g, respectively. A significant log reduction in infectious viruses throughout the wastewater treatment process was observed at an average 4.2 (1.9-5.0, range) log units. A significant difference (p-value &lt;0.05) was observed using real-time PCR data for HAdV but not for EV (p-value &gt;0.05) removal in MBR as compared to conventional treatment. MBR treatment was able to achieve an additional 2 and 0.5 log reduction of HAdV and EV, respectively. This study has demonstrated the release of infectious enteric viruses in the final effluent and biosolids of wastewater treatment into the environment. © 2011 Elsevier Ltd.","author":[{"dropping-particle":"","family":"Simmons","given":"Fredrick James","non-dropping-particle":"","parse-names":false,"suffix":""},{"dropping-particle":"","family":"Xagoraraki","given":"Irene","non-dropping-particle":"","parse-names":false,"suffix":""}],"container-title":"Water Research","id":"ITEM-1","issue":"12","issued":{"date-parts":[["2011"]]},"page":"3590-3598","publisher":"Elsevier Ltd","title":"Release of infectious human enteric viruses by full-scale wastewater utilities","type":"article-journal","volume":"45"},"uris":["http://www.mendeley.com/documents/?uuid=c6986370-5575-4179-b76a-774c873bba5d"]},{"id":"ITEM-2","itemData":{"DOI":"10.3390/w12020544","ISSN":"20734441","abstract":"Current regulations and legislation require critical revision to determine safety for alternative water sources and water reuse as part of the solution to global water crisis. In order to fulfill those demands, Lisbon municipality decided to start water reuse as part of a sustainable hydric resources management, and there was a need to confirm safety and safeguard for public health for its use in this context. For this purpose, a study was designed that included a total of 88 samples collected from drinking, superficial, underground water, and wastewater at three different treatment stages. Quantitative Polimerase Chain Reaction (PCR) detection (qPCR) of enteric viruses Norovirus (NoV) genogroups I (GI) and II (GII) and Hepatitis A (HepA) was performed, and also FIB (E. coli, enterococci and fecal coliforms) concentrations were assessed. HepA virus was only detected in one untreated influent sample, whereas NoV GI/ NoV GI were detected in untreated wastewater (100/100%), secondary treated effluent (47/73%), and tertiary treated effluent (33/20%). Our study proposes that NoV GI and GII should be further studied to provide the support that they may be suitable indicators for water quality monitoring targeting wastewater treatment efficiency, regardless of the level of treatment.","author":[{"dropping-particle":"","family":"Teixeira","given":"Pedro","non-dropping-particle":"","parse-names":false,"suffix":""},{"dropping-particle":"","family":"Costa","given":"Sílvia","non-dropping-particle":"","parse-names":false,"suffix":""},{"dropping-particle":"","family":"Brown","given":"Bárbara","non-dropping-particle":"","parse-names":false,"suffix":""},{"dropping-particle":"","family":"Silva","given":"Susana","non-dropping-particle":"","parse-names":false,"suffix":""},{"dropping-particle":"","family":"Rodrigues","given":"Raquel","non-dropping-particle":"","parse-names":false,"suffix":""},{"dropping-particle":"","family":"Valério","given":"Elisabete","non-dropping-particle":"","parse-names":false,"suffix":""}],"container-title":"Water (Switzerland)","id":"ITEM-2","issue":"2","issued":{"date-parts":[["2020"]]},"page":"1-13","title":"Quantitative PCR detection of enteric viruses in wastewater and environmental water sources by the Lisbon municipality: A case study","type":"article-journal","volume":"12"},"uris":["http://www.mendeley.com/documents/?uuid=55bc8de1-985c-4bff-bf4f-ba4cefa84b6f"]},{"id":"ITEM-3","itemData":{"DOI":"10.2166/wst.2010.845","ISSN":"02731223","PMID":"20107281","abstract":"Sewage sludge and treated wastewater when contaminated with enteric virus and discharged into the environment, could pose a human health risk. The aim of study was to verify the presence and viability of enteric viruses in sewage sludge and treated wastewater at a local sewage plant in Florianopolis city, Brazil. Sewage sludge was concentrated by organic flocculation and polyethylene glycol precipitation and wastewater by electronegative membrane filtration and ultrafiltration by Centriprep Concentrator. Adenovirus (AdV), hepatitis A virus (HAV), and Rotavirus (RV) were examined for all samples for 12 months and Poliovirus (PV) was also tested for in sewage sludge samples. AdV was the most prevalent in both kind of samples, followed by RV, PV (in sludge) and HAV. Viral viability by cell culture (ICC-PCR) was: AdV: 100%, HAV: 16.7%, PV: 91.7%, RV: 25% in sludge and AdV: 66.6%, HAV: 66.6% and RV: 0% in wastewater. IFA for AdV in sludge ranged from 70 to 300 FFU/ml. QPCR for AdV ranged from 4.6 × 104 to 1.2 × 106 and from 50 to 1.3 × 10 4 gc/ml in sludge and wastewater, respectively. HAV quantification in sludge ranged from 3.1 × 102 to 5.4 ×; 102 gc/ml. In conclusion, it was possible to correlate presence and viability of enteric viruses in the environmental samples analyzed. © IWA Publishing 2010.","author":[{"dropping-particle":"","family":"Schlindwein","given":"A. D.","non-dropping-particle":"","parse-names":false,"suffix":""},{"dropping-particle":"","family":"Rigotto","given":"C.","non-dropping-particle":"","parse-names":false,"suffix":""},{"dropping-particle":"","family":"Simões","given":"C. M.O.","non-dropping-particle":"","parse-names":false,"suffix":""},{"dropping-particle":"","family":"Barardi","given":"C. R.M.","non-dropping-particle":"","parse-names":false,"suffix":""}],"container-title":"Water Science and Technology","id":"ITEM-3","issue":"2","issued":{"date-parts":[["2010"]]},"page":"537-544","title":"Detection of enteric viruses in sewage sludge and treated wastewater effluent","type":"article-journal","volume":"61"},"uris":["http://www.mendeley.com/documents/?uuid=d07bb6f6-cc20-4e7d-a13e-1fe22d0f1c3e"]}],"mendeley":{"formattedCitation":"(Schlindwein et al., 2010; Simmons and Xagoraraki, 2011; Teixeira et al., 2020)","plainTextFormattedCitation":"(Schlindwein et al., 2010; Simmons and Xagoraraki, 2011; Teixeira et al., 2020)","previouslyFormattedCitation":"(Schlindwein et al., 2010; Simmons and Xagoraraki, 2011; Teixeira et al., 2020)"},"properties":{"noteIndex":0},"schema":"https://github.com/citation-style-language/schema/raw/master/csl-citation.json"}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BF4093">
              <w:rPr>
                <w:rFonts w:ascii="Times New Roman" w:eastAsia="Times New Roman" w:hAnsi="Times New Roman" w:cs="Times New Roman"/>
                <w:bCs/>
                <w:noProof/>
                <w:color w:val="000000" w:themeColor="text1"/>
                <w:sz w:val="20"/>
                <w:szCs w:val="20"/>
                <w:lang w:eastAsia="en-GB"/>
              </w:rPr>
              <w:t>(Schlindwein et al., 2010; Simmons and Xagoraraki, 2011; Teixeira et al., 2020)</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037B25B3" w14:textId="77777777" w:rsidTr="00C5109E">
        <w:trPr>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444B8793"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Hepatitis A virus</w:t>
            </w:r>
          </w:p>
        </w:tc>
        <w:tc>
          <w:tcPr>
            <w:tcW w:w="1363" w:type="dxa"/>
            <w:noWrap/>
            <w:hideMark/>
          </w:tcPr>
          <w:p w14:paraId="209CF41C"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Surface waters</w:t>
            </w:r>
          </w:p>
        </w:tc>
        <w:tc>
          <w:tcPr>
            <w:tcW w:w="1268" w:type="dxa"/>
            <w:noWrap/>
            <w:hideMark/>
          </w:tcPr>
          <w:p w14:paraId="404DAA9E"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2.86-4.278</w:t>
            </w:r>
          </w:p>
        </w:tc>
        <w:tc>
          <w:tcPr>
            <w:tcW w:w="1142" w:type="dxa"/>
            <w:noWrap/>
            <w:hideMark/>
          </w:tcPr>
          <w:p w14:paraId="7E973E12"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12367523"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15</w:t>
            </w:r>
          </w:p>
        </w:tc>
        <w:tc>
          <w:tcPr>
            <w:tcW w:w="716" w:type="dxa"/>
            <w:noWrap/>
            <w:hideMark/>
          </w:tcPr>
          <w:p w14:paraId="4E388373"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30</w:t>
            </w:r>
          </w:p>
        </w:tc>
        <w:tc>
          <w:tcPr>
            <w:tcW w:w="694" w:type="dxa"/>
            <w:noWrap/>
            <w:hideMark/>
          </w:tcPr>
          <w:p w14:paraId="4D70ED9F"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4</w:t>
            </w:r>
          </w:p>
        </w:tc>
        <w:tc>
          <w:tcPr>
            <w:tcW w:w="6095" w:type="dxa"/>
            <w:noWrap/>
            <w:hideMark/>
          </w:tcPr>
          <w:p w14:paraId="5DFC5106" w14:textId="77777777" w:rsidR="00282E7A" w:rsidRPr="00E25302"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E25302">
              <w:rPr>
                <w:rFonts w:ascii="Times New Roman" w:eastAsia="Times New Roman" w:hAnsi="Times New Roman" w:cs="Times New Roman"/>
                <w:i/>
                <w:iCs/>
                <w:color w:val="000000" w:themeColor="text1"/>
                <w:sz w:val="20"/>
                <w:szCs w:val="20"/>
                <w:lang w:eastAsia="en-GB"/>
              </w:rPr>
              <w:t>Rose et al., 2006(Blanco et al., 2019)</w:t>
            </w:r>
          </w:p>
          <w:p w14:paraId="7F96BAE5" w14:textId="77777777" w:rsidR="00BF4093" w:rsidRDefault="00BF4093"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1753C361" w14:textId="56604E2A" w:rsidR="00BF4093" w:rsidRPr="00B0339B" w:rsidRDefault="00E25302"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Pr>
                <w:rFonts w:ascii="Times New Roman" w:eastAsia="Times New Roman" w:hAnsi="Times New Roman" w:cs="Times New Roman"/>
                <w:b/>
                <w:bCs/>
                <w:color w:val="000000" w:themeColor="text1"/>
                <w:sz w:val="20"/>
                <w:szCs w:val="20"/>
                <w:lang w:eastAsia="en-GB"/>
              </w:rPr>
              <w:instrText>ADDIN CSL_CITATION {"citationItems":[{"id":"ITEM-1","itemData":{"DOI":"10.1016/j.watres.2006.03.030","ISSN":"00431354","PMID":"16740290","abstract":"In order to assess the microbial water quality of the lagoon canals of Venice, Italy and nearby beach on Lido island, a study was conducted using real-time RT-PCR to enumerate levels of hepatitis A virus (HAV) and enteroviruses in these marine waters over a 3-year period from 2003 to 2005. A total of 17 sites (9 lagoon canal and 8 beach sites) were assayed. For the canals of the Venice Lagoon, 78% were positive for both HAV and enteroviruses, with levels ranging from 75 to 730 and 3 to 1614 genome copies/L, respectively. At Lido beach, HAV was never detected, but enteroviruses were detected in all Lido beach samples at levels ranging from 2 to 71 genome copies/L. There was a statistically significant correlation between thermotolerant coliform densities and HAV levels (p=0.0002), but the relationship between thermotolerant coliform densities and enterovirus levels was not significant (p&gt;0.05). Despite the fact that enteroviruses were detected at low levels in the surfzone at Lido beach, the risk for enteroviral infection (calculated using the beta-Poisson model) for recreational exposure from swimming, was in the range of 1.9×10-3-6.1×10-2, yielding a disease risk at or below the level (5% for gastroenteritis) deemed acceptable by European Guide standards. © 2006 Elsevier Ltd. All rights reserved.","author":[{"dropping-particle":"","family":"Rose","given":"Michael A.","non-dropping-particle":"","parse-names":false,"suffix":""},{"dropping-particle":"","family":"Dhar","given":"Arun K.","non-dropping-particle":"","parse-names":false,"suffix":""},{"dropping-particle":"","family":"Brooks","given":"Hilary A.","non-dropping-particle":"","parse-names":false,"suffix":""},{"dropping-particle":"","family":"Zecchini","given":"Fulvio","non-dropping-particle":"","parse-names":false,"suffix":""},{"dropping-particle":"","family":"Gersberg","given":"Richard M.","non-dropping-particle":"","parse-names":false,"suffix":""}],"container-title":"Water Research","id":"ITEM-1","issue":"12","issued":{"date-parts":[["2006"]]},"page":"2387-2396","title":"Quantitation of hepatitis A virus and enterovirus levels in the lagoon canals and Lido beach of Venice, Italy, using real-time RT-PCR","type":"article-journal","volume":"40"},"uris":["http://www.mendeley.com/documents/?uuid=e51949d3-191f-47f1-8bf2-6ae408a6b5ed"]},{"id":"ITEM-2","itemData":{"DOI":"10.1007/s12560-019-09378-0","ISSN":"18670342","PMID":"30903596","abstract":"An extremely affordable virus concentration method based on adsorption-elution to glass wool and subsequent reconcentration through polyethylene glycol 6000 (PEG) precipitation was optimized to recover not only non-enveloped viruses but also enveloped viruses. Hepatitis A virus (HAV) and transmissible gastroenteritis virus (TGEV) were employed as surrogates for naked and enveloped viruses, respectively, to set up the methodology. Initial experimentation in small-volume samples showed that both types of particles readily adsorbed to the positively charged glass wool but were poorly detached from it through standard elution with 0.05 M glycine with 3% of beef extract buffer, pH 9.5, with elution efficiencies of 7.2% and 2.6%, for HAV and TGEV, respectively. To improve the recovery of enveloped viruses, several modifications in the elution were assayed: increasing the elution pH, extending glass wool and eluent contact time, adding a detergent, or performing the elution by recirculation or under agitation. Considering practicability and performance, recircularization of the eluent at pH 11.0 for 20 min was the elution procedure of choice, with efficiencies of 25.7% and 18.8% for HAV and TGEV in 50 L of water. Additionally, employing 20% PEG instead of 10% for virus reconcentration improved recoveries up to 47% and 51%, respectively. The optimized procedure was applied to detect naturally occurring HAV and coronaviruses in surface water of Wadi Hanifa, Riyadh. HAV was detected in 38% of the samples, while one sample was positive for an alphacoronavirus. This cheap virus detection system enables the comprehensive surveillance of viruses present in water samples.","author":[{"dropping-particle":"","family":"Blanco","given":"Albert","non-dropping-particle":"","parse-names":false,"suffix":""},{"dropping-particle":"","family":"Abid","given":"Islem","non-dropping-particle":"","parse-names":false,"suffix":""},{"dropping-particle":"","family":"Al-Otaibi","given":"Nawal","non-dropping-particle":"","parse-names":false,"suffix":""},{"dropping-particle":"","family":"Pérez-Rodríguez","given":"Francisco José","non-dropping-particle":"","parse-names":false,"suffix":""},{"dropping-particle":"","family":"Fuentes","given":"Cristina","non-dropping-particle":"","parse-names":false,"suffix":""},{"dropping-particle":"","family":"Guix","given":"Susana","non-dropping-particle":"","parse-names":false,"suffix":""},{"dropping-particle":"","family":"Pintó","given":"Rosa M.","non-dropping-particle":"","parse-names":false,"suffix":""},{"dropping-particle":"","family":"Bosch","given":"Albert","non-dropping-particle":"","parse-names":false,"suffix":""}],"container-title":"Food and Environmental Virology","id":"ITEM-2","issue":"2","issued":{"date-parts":[["2019"]]},"page":"184-192","publisher":"Springer US","title":"Glass Wool Concentration Optimization for the Detection of Enveloped and Non-enveloped Waterborne Viruses","type":"article-journal","volume":"11"},"uris":["http://www.mendeley.com/documents/?uuid=98f620a2-a27d-463e-ad2b-47b0d76dade1"]}],"mendeley":{"formattedCitation":"(Blanco et al., 2019; Rose et al., 2006)","plainTextFormattedCitation":"(Blanco et al., 2019; Rose et al., 2006)","previouslyFormattedCitation":"(Blanco et al., 2019; Rose et al., 2006)"},"properties":{"noteIndex":0},"schema":"https://github.com/citation-style-language/schema/raw/master/csl-citation.json"}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E25302">
              <w:rPr>
                <w:rFonts w:ascii="Times New Roman" w:eastAsia="Times New Roman" w:hAnsi="Times New Roman" w:cs="Times New Roman"/>
                <w:bCs/>
                <w:noProof/>
                <w:color w:val="000000" w:themeColor="text1"/>
                <w:sz w:val="20"/>
                <w:szCs w:val="20"/>
                <w:lang w:eastAsia="en-GB"/>
              </w:rPr>
              <w:t>(Blanco et al., 2019; Rose et al., 2006)</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2E8DF694"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662061E"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Hepatitis A virus</w:t>
            </w:r>
          </w:p>
        </w:tc>
        <w:tc>
          <w:tcPr>
            <w:tcW w:w="1363" w:type="dxa"/>
            <w:noWrap/>
            <w:hideMark/>
          </w:tcPr>
          <w:p w14:paraId="19916852"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Subsurface water</w:t>
            </w:r>
          </w:p>
        </w:tc>
        <w:tc>
          <w:tcPr>
            <w:tcW w:w="1268" w:type="dxa"/>
            <w:noWrap/>
            <w:hideMark/>
          </w:tcPr>
          <w:p w14:paraId="7A5BC6D6"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0.6 - 2.1301</w:t>
            </w:r>
          </w:p>
        </w:tc>
        <w:tc>
          <w:tcPr>
            <w:tcW w:w="1142" w:type="dxa"/>
            <w:noWrap/>
            <w:hideMark/>
          </w:tcPr>
          <w:p w14:paraId="2DE7F0A9"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7866AA0E"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15</w:t>
            </w:r>
          </w:p>
        </w:tc>
        <w:tc>
          <w:tcPr>
            <w:tcW w:w="716" w:type="dxa"/>
            <w:noWrap/>
            <w:hideMark/>
          </w:tcPr>
          <w:p w14:paraId="1596CBDB"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1252</w:t>
            </w:r>
          </w:p>
        </w:tc>
        <w:tc>
          <w:tcPr>
            <w:tcW w:w="694" w:type="dxa"/>
            <w:noWrap/>
            <w:hideMark/>
          </w:tcPr>
          <w:p w14:paraId="7ABC065E"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24</w:t>
            </w:r>
          </w:p>
        </w:tc>
        <w:tc>
          <w:tcPr>
            <w:tcW w:w="6095" w:type="dxa"/>
            <w:noWrap/>
            <w:hideMark/>
          </w:tcPr>
          <w:p w14:paraId="20593DEF" w14:textId="77777777" w:rsidR="00282E7A" w:rsidRPr="00E25302"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E25302">
              <w:rPr>
                <w:rFonts w:ascii="Times New Roman" w:eastAsia="Times New Roman" w:hAnsi="Times New Roman" w:cs="Times New Roman"/>
                <w:i/>
                <w:iCs/>
                <w:color w:val="000000" w:themeColor="text1"/>
                <w:sz w:val="20"/>
                <w:szCs w:val="20"/>
                <w:lang w:eastAsia="en-GB"/>
              </w:rPr>
              <w:t>(Sorensen et al., 2021)Borchardt et al., 2012(Teixeira et al., 2020)</w:t>
            </w:r>
          </w:p>
          <w:p w14:paraId="7C3EBF90" w14:textId="77777777" w:rsidR="00E25302" w:rsidRDefault="00E25302"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349AB7E7" w14:textId="05F95685" w:rsidR="00E25302" w:rsidRPr="00B0339B" w:rsidRDefault="00E25302"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sidR="005D29A7">
              <w:rPr>
                <w:rFonts w:ascii="Times New Roman" w:eastAsia="Times New Roman" w:hAnsi="Times New Roman" w:cs="Times New Roman"/>
                <w:b/>
                <w:bCs/>
                <w:color w:val="000000" w:themeColor="text1"/>
                <w:sz w:val="20"/>
                <w:szCs w:val="20"/>
                <w:lang w:eastAsia="en-GB"/>
              </w:rPr>
              <w:instrText>ADDIN CSL_CITATION {"citationItems":[{"id":"ITEM-1","itemData":{"DOI":"10.1016/j.watres.2021.117813","ISSN":"00431354","abstract":"We investigated the seasonal prevalence of seven enteric viruses in groundwater-derived public water sources distributed across the dominant aquifers of England. Sampling targeted four periods in the hydrological cycle with typically varying microbial risks, as indicated using a decade of \r\nEscherichia coli\r\n prevalence data. Viruses were concentrated onsite by filtration of raw groundwater, and extracted nucleic acid (NA) was amplified by qPCR or RT-qPCR. Seven out of eight sources, all aquifers, and 31% of samples were positive for viral NA. The most frequently detected viral NA targets were Hepatitis A virus (17% samples, 63% sites), Norovirus GI (14% samples, 38% sites), and Hepatitis E virus (7% samples, 25% sites). Viral NA presence was episodic, being most prevalent and at its highest concentration during November and January, the main groundwater recharge season, with 89% of all positive detects occurring during a rising water table. Seasonal Norovirus NA detections matched its seasonal incidence within the population. Viral NA is arriving with groundwater recharge, as opposed to persisting for long-periods within the saturated zone. Neither total coliforms nor \r\nE. coli\r\n were significant predictors of viral NA presence-absence, and there was limited co-occurrence between viruses. Nevertheless, a source with an absence of \r\nE. coli\r\n in regularly collected historical data is unlikely to be at risk of viral contamination. To manage potential groundwater viral contamination via risk assessment, larger scale studies are required to understand key risk factors, with the evidence here suggesting viral NA is widespread across a range of typical microbial risk settings.","author":[{"dropping-particle":"","family":"Sorensen","given":"James P.R.","non-dropping-particle":"","parse-names":false,"suffix":""},{"dropping-particle":"","family":"Aldous","given":"Phil","non-dropping-particle":"","parse-names":false,"suffix":""},{"dropping-particle":"","family":"Bunting","given":"Sarah Y.","non-dropping-particle":"","parse-names":false,"suffix":""},{"dropping-particle":"","family":"McNally","given":"Susan","non-dropping-particle":"","parse-names":false,"suffix":""},{"dropping-particle":"","family":"Townsend","given":"Barry R.","non-dropping-particle":"","parse-names":false,"suffix":""},{"dropping-particle":"","family":"Barnett","given":"Megan J.","non-dropping-particle":"","parse-names":false,"suffix":""},{"dropping-particle":"","family":"Harding","given":"Tessa","non-dropping-particle":"","parse-names":false,"suffix":""},{"dropping-particle":"","family":"Ragione","given":"Roberto M","non-dropping-particle":"La","parse-names":false,"suffix":""},{"dropping-particle":"","family":"Stuart","given":"Marianne E.","non-dropping-particle":"","parse-names":false,"suffix":""},{"dropping-particle":"","family":"Tipper","given":"Holly J.","non-dropping-particle":"","parse-names":false,"suffix":""},{"dropping-particle":"","family":"Pedley","given":"Steve","non-dropping-particle":"","parse-names":false,"suffix":""}],"container-title":"Water Research","id":"ITEM-1","issue":"October","issued":{"date-parts":[["2021"]]},"page":"117813","publisher":"Elsevier Ltd","title":"Seasonality of enteric viruses in groundwater-derived public water sources","type":"article-journal","volume":"207"},"uris":["http://www.mendeley.com/documents/?uuid=baa51cdb-3e6c-4b37-be26-18f347aa576f"]},{"id":"ITEM-2","itemData":{"DOI":"10.1289/ehp.1104499","ISSN":"15529924","PMID":"22659405","abstract":"Background: Groundwater supplies for drinking water are frequently contaminated with low levels of human enteric virus genomes, yet evidence for waterborne disease transmission is lacking. O b jectives: We related quantitative polymerase chain reaction (qPCR)-measured enteric viruses in the tap water of 14 Wisconsin communities supplied by nondisinfected groundwater to acute gastrointestinal illness (AGI) incidence. Methods: AGI incidence was estimated from health diaries completed weekly by households within each study community during four 12-week periods. Water samples were collected monthly from five to eight households per community. Viruses were measured by qPCR, and infectivity assessed by cell culture. AGI incidence was related to virus measures using Poisson regression with random effects. Results: Communities and time periods with the highest virus measures had correspondingly high AGI incidence. This association was particularly strong for norovirus genogroup I (NoV-GI) and between adult AGI and enteroviruses when echovirus serotypes predominated. At mean concentrations of 1 and 0.8 genomic copies/L of NoV-GI and enteroviruses, respectively, the AGI incidence rate ratios (i.e., relative risk) increased by 30%. Adenoviruses were common, but tap-water concentrations were low and not positively associated with AGI. The estimated fraction of AGI attributable to tap-water-borne viruses was between 6% and 22%, depending on the virus exposure-AGI incidence model selected, and could have been as high as 63% among children &lt; 5 years of age during the period when NoV-GI was abundant in drinking water. Conclusions: The majority of groundwater-source public water systems in the United States produce water without disinfection, and our findings suggest that populations served by such systems may be exposed to waterborne viruses and consequent health risks.","author":[{"dropping-particle":"","family":"Borchardt","given":"Mark A.","non-dropping-particle":"","parse-names":false,"suffix":""},{"dropping-particle":"","family":"Spencer","given":"Susan K.","non-dropping-particle":"","parse-names":false,"suffix":""},{"dropping-particle":"","family":"Kieke","given":"Burney A.","non-dropping-particle":"","parse-names":false,"suffix":""},{"dropping-particle":"","family":"Lambertini","given":"Elisabetta","non-dropping-particle":"","parse-names":false,"suffix":""},{"dropping-particle":"","family":"Loge","given":"Frank J.","non-dropping-particle":"","parse-names":false,"suffix":""}],"container-title":"Environmental Health Perspectives","id":"ITEM-2","issue":"9","issued":{"date-parts":[["2012"]]},"page":"1272-1279","title":"Viruses in nondisinfected drinking water from municipal wells and community incidence of acute gastrointestinal illness","type":"article-journal","volume":"120"},"uris":["http://www.mendeley.com/documents/?uuid=becc1468-c7bf-4a8e-b865-083b71a37d93"]},{"id":"ITEM-3","itemData":{"DOI":"10.3390/w12020544","ISSN":"20734441","abstract":"Current regulations and legislation require critical revision to determine safety for alternative water sources and water reuse as part of the solution to global water crisis. In order to fulfill those demands, Lisbon municipality decided to start water reuse as part of a sustainable hydric resources management, and there was a need to confirm safety and safeguard for public health for its use in this context. For this purpose, a study was designed that included a total of 88 samples collected from drinking, superficial, underground water, and wastewater at three different treatment stages. Quantitative Polimerase Chain Reaction (PCR) detection (qPCR) of enteric viruses Norovirus (NoV) genogroups I (GI) and II (GII) and Hepatitis A (HepA) was performed, and also FIB (E. coli, enterococci and fecal coliforms) concentrations were assessed. HepA virus was only detected in one untreated influent sample, whereas NoV GI/ NoV GI were detected in untreated wastewater (100/100%), secondary treated effluent (47/73%), and tertiary treated effluent (33/20%). Our study proposes that NoV GI and GII should be further studied to provide the support that they may be suitable indicators for water quality monitoring targeting wastewater treatment efficiency, regardless of the level of treatment.","author":[{"dropping-particle":"","family":"Teixeira","given":"Pedro","non-dropping-particle":"","parse-names":false,"suffix":""},{"dropping-particle":"","family":"Costa","given":"Sílvia","non-dropping-particle":"","parse-names":false,"suffix":""},{"dropping-particle":"","family":"Brown","given":"Bárbara","non-dropping-particle":"","parse-names":false,"suffix":""},{"dropping-particle":"","family":"Silva","given":"Susana","non-dropping-particle":"","parse-names":false,"suffix":""},{"dropping-particle":"","family":"Rodrigues","given":"Raquel","non-dropping-particle":"","parse-names":false,"suffix":""},{"dropping-particle":"","family":"Valério","given":"Elisabete","non-dropping-particle":"","parse-names":false,"suffix":""}],"container-title":"Water (Switzerland)","id":"ITEM-3","issue":"2","issued":{"date-parts":[["2020"]]},"page":"1-13","title":"Quantitative PCR detection of enteric viruses in wastewater and environmental water sources by the Lisbon municipality: A case study","type":"article-journal","volume":"12"},"uris":["http://www.mendeley.com/documents/?uuid=55bc8de1-985c-4bff-bf4f-ba4cefa84b6f"]}],"mendeley":{"formattedCitation":"(Borchardt et al., 2012; Sorensen et al., 2021; Teixeira et al., 2020)","plainTextFormattedCitation":"(Borchardt et al., 2012; Sorensen et al., 2021; Teixeira et al., 2020)","previouslyFormattedCitation":"(Borchardt et al., 2012; Sorensen et al., 2021; Teixeira et al., 2020)"},"properties":{"noteIndex":0},"schema":"https://github.com/citation-style-language/schema/raw/master/csl-citation.json"}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E25302">
              <w:rPr>
                <w:rFonts w:ascii="Times New Roman" w:eastAsia="Times New Roman" w:hAnsi="Times New Roman" w:cs="Times New Roman"/>
                <w:bCs/>
                <w:noProof/>
                <w:color w:val="000000" w:themeColor="text1"/>
                <w:sz w:val="20"/>
                <w:szCs w:val="20"/>
                <w:lang w:eastAsia="en-GB"/>
              </w:rPr>
              <w:t>(Borchardt et al., 2012; Sorensen et al., 2021; Teixeira et al., 2020)</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2364FB91"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1739678E"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Hepatitis A virus</w:t>
            </w:r>
          </w:p>
        </w:tc>
        <w:tc>
          <w:tcPr>
            <w:tcW w:w="1363" w:type="dxa"/>
            <w:noWrap/>
            <w:hideMark/>
          </w:tcPr>
          <w:p w14:paraId="1046799F"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Treated water</w:t>
            </w:r>
          </w:p>
        </w:tc>
        <w:tc>
          <w:tcPr>
            <w:tcW w:w="1268" w:type="dxa"/>
            <w:noWrap/>
            <w:hideMark/>
          </w:tcPr>
          <w:p w14:paraId="7AB483BA"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w:t>
            </w:r>
          </w:p>
        </w:tc>
        <w:tc>
          <w:tcPr>
            <w:tcW w:w="1142" w:type="dxa"/>
            <w:noWrap/>
            <w:hideMark/>
          </w:tcPr>
          <w:p w14:paraId="7A2E74E5"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48DF64E2"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w:t>
            </w:r>
          </w:p>
        </w:tc>
        <w:tc>
          <w:tcPr>
            <w:tcW w:w="716" w:type="dxa"/>
            <w:noWrap/>
            <w:hideMark/>
          </w:tcPr>
          <w:p w14:paraId="3D2E1C0D"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47</w:t>
            </w:r>
          </w:p>
        </w:tc>
        <w:tc>
          <w:tcPr>
            <w:tcW w:w="694" w:type="dxa"/>
            <w:noWrap/>
            <w:hideMark/>
          </w:tcPr>
          <w:p w14:paraId="18BEC897"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4</w:t>
            </w:r>
          </w:p>
        </w:tc>
        <w:tc>
          <w:tcPr>
            <w:tcW w:w="6095" w:type="dxa"/>
            <w:noWrap/>
            <w:hideMark/>
          </w:tcPr>
          <w:p w14:paraId="2894733F" w14:textId="77777777" w:rsidR="00282E7A" w:rsidRPr="005D29A7"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 xml:space="preserve">(Salvador et al., 2020a) </w:t>
            </w:r>
            <w:r w:rsidRPr="005D29A7">
              <w:rPr>
                <w:rFonts w:ascii="Times New Roman" w:eastAsia="Times New Roman" w:hAnsi="Times New Roman" w:cs="Times New Roman"/>
                <w:i/>
                <w:iCs/>
                <w:color w:val="000000" w:themeColor="text1"/>
                <w:sz w:val="20"/>
                <w:szCs w:val="20"/>
                <w:lang w:eastAsia="en-GB"/>
              </w:rPr>
              <w:t>(Teixeira et al., 2020)</w:t>
            </w:r>
          </w:p>
          <w:p w14:paraId="7E4F1C51" w14:textId="77777777" w:rsidR="00E25302" w:rsidRPr="005D29A7" w:rsidRDefault="00E25302"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p>
          <w:p w14:paraId="0DE19D87" w14:textId="25F1A0DA" w:rsidR="00E25302" w:rsidRPr="00B0339B" w:rsidRDefault="005D29A7"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sidR="001342A9">
              <w:rPr>
                <w:rFonts w:ascii="Times New Roman" w:eastAsia="Times New Roman" w:hAnsi="Times New Roman" w:cs="Times New Roman"/>
                <w:b/>
                <w:bCs/>
                <w:color w:val="000000" w:themeColor="text1"/>
                <w:sz w:val="20"/>
                <w:szCs w:val="20"/>
                <w:lang w:eastAsia="en-GB"/>
              </w:rPr>
              <w:instrText>ADDIN CSL_CITATION {"citationItems":[{"id":"ITEM-1","itemData":{"DOI":"10.3390/w12020544","ISSN":"20734441","abstract":"Current regulations and legislation require critical revision to determine safety for alternative water sources and water reuse as part of the solution to global water crisis. In order to fulfill those demands, Lisbon municipality decided to start water reuse as part of a sustainable hydric resources management, and there was a need to confirm safety and safeguard for public health for its use in this context. For this purpose, a study was designed that included a total of 88 samples collected from drinking, superficial, underground water, and wastewater at three different treatment stages. Quantitative Polimerase Chain Reaction (PCR) detection (qPCR) of enteric viruses Norovirus (NoV) genogroups I (GI) and II (GII) and Hepatitis A (HepA) was performed, and also FIB (E. coli, enterococci and fecal coliforms) concentrations were assessed. HepA virus was only detected in one untreated influent sample, whereas NoV GI/ NoV GI were detected in untreated wastewater (100/100%), secondary treated effluent (47/73%), and tertiary treated effluent (33/20%). Our study proposes that NoV GI and GII should be further studied to provide the support that they may be suitable indicators for water quality monitoring targeting wastewater treatment efficiency, regardless of the level of treatment.","author":[{"dropping-particle":"","family":"Teixeira","given":"Pedro","non-dropping-particle":"","parse-names":false,"suffix":""},{"dropping-particle":"","family":"Costa","given":"Sílvia","non-dropping-particle":"","parse-names":false,"suffix":""},{"dropping-particle":"","family":"Brown","given":"Bárbara","non-dropping-particle":"","parse-names":false,"suffix":""},{"dropping-particle":"","family":"Silva","given":"Susana","non-dropping-particle":"","parse-names":false,"suffix":""},{"dropping-particle":"","family":"Rodrigues","given":"Raquel","non-dropping-particle":"","parse-names":false,"suffix":""},{"dropping-particle":"","family":"Valério","given":"Elisabete","non-dropping-particle":"","parse-names":false,"suffix":""}],"container-title":"Water (Switzerland)","id":"ITEM-1","issue":"2","issued":{"date-parts":[["2020"]]},"page":"1-13","title":"Quantitative PCR detection of enteric viruses in wastewater and environmental water sources by the Lisbon municipality: A case study","type":"article-journal","volume":"12"},"uris":["http://www.mendeley.com/documents/?uuid=55bc8de1-985c-4bff-bf4f-ba4cefa84b6f"]}],"mendeley":{"formattedCitation":"(Teixeira et al., 2020)","plainTextFormattedCitation":"(Teixeira et al., 2020)","previouslyFormattedCitation":"(Teixeira et al., 2020)"},"properties":{"noteIndex":0},"schema":"https://github.com/citation-style-language/schema/raw/master/csl-citation.json"}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5D29A7">
              <w:rPr>
                <w:rFonts w:ascii="Times New Roman" w:eastAsia="Times New Roman" w:hAnsi="Times New Roman" w:cs="Times New Roman"/>
                <w:bCs/>
                <w:noProof/>
                <w:color w:val="000000" w:themeColor="text1"/>
                <w:sz w:val="20"/>
                <w:szCs w:val="20"/>
                <w:lang w:eastAsia="en-GB"/>
              </w:rPr>
              <w:t>(Teixeira et al., 2020)</w:t>
            </w:r>
            <w:r>
              <w:rPr>
                <w:rFonts w:ascii="Times New Roman" w:eastAsia="Times New Roman" w:hAnsi="Times New Roman" w:cs="Times New Roman"/>
                <w:b/>
                <w:bCs/>
                <w:color w:val="000000" w:themeColor="text1"/>
                <w:sz w:val="20"/>
                <w:szCs w:val="20"/>
                <w:lang w:eastAsia="en-GB"/>
              </w:rPr>
              <w:fldChar w:fldCharType="end"/>
            </w:r>
          </w:p>
        </w:tc>
      </w:tr>
      <w:tr w:rsidR="00282E7A" w:rsidRPr="001C1CE8" w14:paraId="5D6D69A1"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7413B400"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Hepatitis E virus</w:t>
            </w:r>
          </w:p>
        </w:tc>
        <w:tc>
          <w:tcPr>
            <w:tcW w:w="1363" w:type="dxa"/>
            <w:noWrap/>
            <w:hideMark/>
          </w:tcPr>
          <w:p w14:paraId="32ED6B66"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Surface waters</w:t>
            </w:r>
          </w:p>
        </w:tc>
        <w:tc>
          <w:tcPr>
            <w:tcW w:w="1268" w:type="dxa"/>
            <w:noWrap/>
            <w:hideMark/>
          </w:tcPr>
          <w:p w14:paraId="593DE439"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1.94 - 5.04</w:t>
            </w:r>
          </w:p>
        </w:tc>
        <w:tc>
          <w:tcPr>
            <w:tcW w:w="1142" w:type="dxa"/>
            <w:noWrap/>
            <w:hideMark/>
          </w:tcPr>
          <w:p w14:paraId="36693314"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37911CC7"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22</w:t>
            </w:r>
          </w:p>
        </w:tc>
        <w:tc>
          <w:tcPr>
            <w:tcW w:w="716" w:type="dxa"/>
            <w:noWrap/>
            <w:hideMark/>
          </w:tcPr>
          <w:p w14:paraId="5509D788"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97</w:t>
            </w:r>
          </w:p>
        </w:tc>
        <w:tc>
          <w:tcPr>
            <w:tcW w:w="694" w:type="dxa"/>
            <w:noWrap/>
            <w:hideMark/>
          </w:tcPr>
          <w:p w14:paraId="584B0A71"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25</w:t>
            </w:r>
          </w:p>
        </w:tc>
        <w:tc>
          <w:tcPr>
            <w:tcW w:w="6095" w:type="dxa"/>
            <w:noWrap/>
            <w:hideMark/>
          </w:tcPr>
          <w:p w14:paraId="5D8C5DCF"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w:t>
            </w:r>
            <w:r w:rsidRPr="001C1CE8">
              <w:rPr>
                <w:rFonts w:ascii="Times New Roman" w:eastAsia="Times New Roman" w:hAnsi="Times New Roman" w:cs="Times New Roman"/>
                <w:i/>
                <w:iCs/>
                <w:color w:val="000000" w:themeColor="text1"/>
                <w:sz w:val="20"/>
                <w:szCs w:val="20"/>
                <w:lang w:val="es-CR" w:eastAsia="en-GB"/>
              </w:rPr>
              <w:t>Gu et al., 2018)(</w:t>
            </w:r>
            <w:r w:rsidRPr="001C1CE8">
              <w:rPr>
                <w:rFonts w:ascii="Times New Roman" w:eastAsia="Times New Roman" w:hAnsi="Times New Roman" w:cs="Times New Roman"/>
                <w:b/>
                <w:bCs/>
                <w:i/>
                <w:iCs/>
                <w:color w:val="000000" w:themeColor="text1"/>
                <w:sz w:val="20"/>
                <w:szCs w:val="20"/>
                <w:lang w:val="es-CR" w:eastAsia="en-GB"/>
              </w:rPr>
              <w:t>Salvador et al., 2020b</w:t>
            </w:r>
            <w:r w:rsidRPr="001C1CE8">
              <w:rPr>
                <w:rFonts w:ascii="Times New Roman" w:eastAsia="Times New Roman" w:hAnsi="Times New Roman" w:cs="Times New Roman"/>
                <w:i/>
                <w:iCs/>
                <w:color w:val="000000" w:themeColor="text1"/>
                <w:sz w:val="20"/>
                <w:szCs w:val="20"/>
                <w:lang w:val="es-CR" w:eastAsia="en-GB"/>
              </w:rPr>
              <w:t>)(Rusiñol et al., 2020)Albinana-Gimenez et al., 2006</w:t>
            </w:r>
          </w:p>
          <w:p w14:paraId="74B6F0A3" w14:textId="77777777" w:rsidR="003F7BC3" w:rsidRPr="001C1CE8" w:rsidRDefault="003F7BC3"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p>
          <w:p w14:paraId="7EE97654" w14:textId="27C16025" w:rsidR="003F7BC3" w:rsidRPr="001C1CE8" w:rsidRDefault="001342A9"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Pr>
                <w:rFonts w:ascii="Times New Roman" w:eastAsia="Times New Roman" w:hAnsi="Times New Roman" w:cs="Times New Roman"/>
                <w:color w:val="000000" w:themeColor="text1"/>
                <w:sz w:val="20"/>
                <w:szCs w:val="20"/>
                <w:lang w:eastAsia="en-GB"/>
              </w:rPr>
              <w:fldChar w:fldCharType="begin" w:fldLock="1"/>
            </w:r>
            <w:r w:rsidR="0022140D">
              <w:rPr>
                <w:rFonts w:ascii="Times New Roman" w:eastAsia="Times New Roman" w:hAnsi="Times New Roman" w:cs="Times New Roman"/>
                <w:color w:val="000000" w:themeColor="text1"/>
                <w:sz w:val="20"/>
                <w:szCs w:val="20"/>
                <w:lang w:eastAsia="en-GB"/>
              </w:rPr>
              <w:instrText>ADDIN CSL_CITATION {"citationItems":[{"id":"ITEM-1","itemData":{"DOI":"10.1016/j.watres.2018.03.017","ISSN":"18792448","PMID":"29550725","abstract":"This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Research","id":"ITEM-1","issued":{"date-parts":[["2018"]]},"page":"220-232","publisher":"Elsevier Ltd","title":"Geospatial distribution of viromes in tropical freshwater ecosystems","type":"article-journal","volume":"137"},"uris":["http://www.mendeley.com/documents/?uuid=1e87f5fc-d5d4-4c3f-8c20-397059d6eed7"]},{"id":"ITEM-2","itemData":{"DOI":"10.1016/j.scitotenv.2019.136298","ISSN":"18791026","PMID":"31923670","abstract":"The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Environment","id":"ITEM-2","issue":"136298","issued":{"date-parts":[["2020"]]},"title":"Microbiological contamination of conventional and reclaimed irrigation water: Evaluation and management measures","type":"article-journal","volume":"710"},"uris":["http://www.mendeley.com/documents/?uuid=1ad1c7bb-920f-43c5-bc1e-f90dd1ed3730"]},{"id":"ITEM-3","itemData":{"DOI":"10.1021/es060343i","ISSN":"0013936X","PMID":"17180997","abstract":"Large numbers of viruses are excreted in human feces and urine, which even at low concentrations may cause illness when ingested. Some of these viruses have not been traditionally monitored in terms of waterborne diseases and are considered emergent viruses, such as hepatitis E virus (HEV) and JC and BK polyomavirus (JCPyV and BKPyV). The high prevalence of human adenoviruses (HAdV) and polyomaviruses, which both show DNA genomes, in sewage from widely divergent areas has suggested the relevance of evaluating these viruses as possible indicators of viral contamination. The concentration of these viruses was analyzed in sewage and river water and after treatment in a drinking-water treatment plant including chlorination, flocculation, ozonation, and granulate active carbon (GAC) filtration. Samples of GAC-filtered water were collected before a second chlorination treatment. The river used as a source of fresh water presented an average concentration of 2.6 × 101 JCPyV and 4 × 102 HAdV GC (genome copies)/L. A removal of 2 logarithms (99%) of HAdV and JCPyV was observed in the drinking-water treatment plant. All the GAC-filtered water samples studied contained HAdV, with a mean value of 4.3 HAdV GC/L. HEV strains belonging to genotype 3 were frequently detected in low concentrations in urban sewage and in biosolids or sewage containing swine feces but not in the river water samples studied. The detection of viruses by molecular techniques is useful for genetically describe emergent viruses in community wastewaters and water supplies. Quantification of JCPyV and HAdV using quantitative real-time PCR (QPCR) may be useful for evaluating virus removal efficiency in water treatment plants and as an index of the virological quality of water and of the potential presence of human viruses. © 2006 American Chemical Society.","author":[{"dropping-particle":"","family":"Albinana-Gimenez","given":"Nestor","non-dropping-p</w:instrText>
            </w:r>
            <w:r w:rsidR="0022140D" w:rsidRPr="001C1CE8">
              <w:rPr>
                <w:rFonts w:ascii="Times New Roman" w:eastAsia="Times New Roman" w:hAnsi="Times New Roman" w:cs="Times New Roman"/>
                <w:color w:val="000000" w:themeColor="text1"/>
                <w:sz w:val="20"/>
                <w:szCs w:val="20"/>
                <w:lang w:val="es-CR" w:eastAsia="en-GB"/>
              </w:rPr>
              <w:instrText>article":"","parse-names":false,"suffix":""},{"dropping-particle":"","family":"Clemente-Casares","given":"Pilar","non-dropping-particle":"","parse-names":false,"suffix":""},{"dropping-particle":"","family":"Bofill-Mas","given":"Silvia","non-dropping-particle":"","parse-names":false,"suffix":""},{"dropping-particle":"","family":"Hundesa","given":"Ayalkibet","non-dropping-particle":"","parse-names":false,"suffix":""},{"dropping-particle":"","family":"Ribas","given":"Ferran","non-dropping-particle":"","parse-names":false,"suffix":""},{"dropping-particle":"","family":"Girones","given":"Rosina","non-dropping-particle":"","parse-names":false,"suffix":""}],"container-title":"Environmental Science and Technology","id":"ITEM-3","issue":"23","issued":{"date-parts":[["2006"]]},"page":"7416-7422","title":"Distribution of human polyomaviruses, adenoviruses, and hepatitis E virus in the environment and in a drinking-water treatment plant","type":"article-journal","volume":"40"},"uris":["http://www.mendeley.com/documents/?uuid=c9b89b90-59d5-4cfa-bbca-766396310237"]}],"mendeley":{"formattedCitation":"(Albinana-Gimenez et al., 2006; Gu et al., 2018; Rusiñol et al., 2020)","plainTextFormattedCitation":"(Albinana-Gimenez et al., 2006; Gu et al., 2018; Rusiñol et al., 2020)","previouslyFormattedCitation":"(Albinana-Gimenez et al., 2006; Gu et al., 2018; Rusiñol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1C1CE8">
              <w:rPr>
                <w:rFonts w:ascii="Times New Roman" w:eastAsia="Times New Roman" w:hAnsi="Times New Roman" w:cs="Times New Roman"/>
                <w:noProof/>
                <w:color w:val="000000" w:themeColor="text1"/>
                <w:sz w:val="20"/>
                <w:szCs w:val="20"/>
                <w:lang w:val="es-CR" w:eastAsia="en-GB"/>
              </w:rPr>
              <w:t>(Albinana-Gimenez et al., 2006; Gu et al., 2018; Rusiñol et al., 2020)</w:t>
            </w:r>
            <w:r>
              <w:rPr>
                <w:rFonts w:ascii="Times New Roman" w:eastAsia="Times New Roman" w:hAnsi="Times New Roman" w:cs="Times New Roman"/>
                <w:color w:val="000000" w:themeColor="text1"/>
                <w:sz w:val="20"/>
                <w:szCs w:val="20"/>
                <w:lang w:eastAsia="en-GB"/>
              </w:rPr>
              <w:fldChar w:fldCharType="end"/>
            </w:r>
          </w:p>
        </w:tc>
      </w:tr>
      <w:tr w:rsidR="00282E7A" w:rsidRPr="001C1CE8" w14:paraId="7895DF98"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497A1BBB" w14:textId="77777777" w:rsidR="00282E7A" w:rsidRPr="001C1CE8" w:rsidRDefault="00282E7A" w:rsidP="00B0339B">
            <w:pPr>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Hepatitis E virus</w:t>
            </w:r>
          </w:p>
        </w:tc>
        <w:tc>
          <w:tcPr>
            <w:tcW w:w="1363" w:type="dxa"/>
            <w:noWrap/>
            <w:hideMark/>
          </w:tcPr>
          <w:p w14:paraId="6C86B165"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Subsurface water</w:t>
            </w:r>
          </w:p>
        </w:tc>
        <w:tc>
          <w:tcPr>
            <w:tcW w:w="1268" w:type="dxa"/>
            <w:noWrap/>
            <w:hideMark/>
          </w:tcPr>
          <w:p w14:paraId="06504F14"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1.328 - 2.82</w:t>
            </w:r>
          </w:p>
        </w:tc>
        <w:tc>
          <w:tcPr>
            <w:tcW w:w="1142" w:type="dxa"/>
            <w:noWrap/>
            <w:hideMark/>
          </w:tcPr>
          <w:p w14:paraId="51F66E95"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log 10 copies/L</w:t>
            </w:r>
          </w:p>
        </w:tc>
        <w:tc>
          <w:tcPr>
            <w:tcW w:w="716" w:type="dxa"/>
            <w:noWrap/>
            <w:hideMark/>
          </w:tcPr>
          <w:p w14:paraId="0C9E8428"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3</w:t>
            </w:r>
          </w:p>
        </w:tc>
        <w:tc>
          <w:tcPr>
            <w:tcW w:w="716" w:type="dxa"/>
            <w:noWrap/>
            <w:hideMark/>
          </w:tcPr>
          <w:p w14:paraId="3840A050"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41</w:t>
            </w:r>
          </w:p>
        </w:tc>
        <w:tc>
          <w:tcPr>
            <w:tcW w:w="694" w:type="dxa"/>
            <w:noWrap/>
            <w:hideMark/>
          </w:tcPr>
          <w:p w14:paraId="63BCEEC0"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9</w:t>
            </w:r>
          </w:p>
        </w:tc>
        <w:tc>
          <w:tcPr>
            <w:tcW w:w="6095" w:type="dxa"/>
            <w:noWrap/>
            <w:hideMark/>
          </w:tcPr>
          <w:p w14:paraId="2081F075" w14:textId="77777777" w:rsidR="00282E7A" w:rsidRPr="001C1CE8"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w:t>
            </w:r>
            <w:r w:rsidRPr="001C1CE8">
              <w:rPr>
                <w:rFonts w:ascii="Times New Roman" w:eastAsia="Times New Roman" w:hAnsi="Times New Roman" w:cs="Times New Roman"/>
                <w:i/>
                <w:iCs/>
                <w:color w:val="000000" w:themeColor="text1"/>
                <w:sz w:val="20"/>
                <w:szCs w:val="20"/>
                <w:lang w:val="es-CR" w:eastAsia="en-GB"/>
              </w:rPr>
              <w:t>Rusiñol et al., 2020)(Sorensen et al., 2021)</w:t>
            </w:r>
          </w:p>
          <w:p w14:paraId="7A699CB5" w14:textId="77777777" w:rsidR="0022140D" w:rsidRPr="001C1CE8" w:rsidRDefault="0022140D"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p>
          <w:p w14:paraId="13E2A30D" w14:textId="0CE768B8" w:rsidR="0022140D" w:rsidRPr="001C1CE8" w:rsidRDefault="0022140D"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Pr>
                <w:rFonts w:ascii="Times New Roman" w:eastAsia="Times New Roman" w:hAnsi="Times New Roman" w:cs="Times New Roman"/>
                <w:color w:val="000000" w:themeColor="text1"/>
                <w:sz w:val="20"/>
                <w:szCs w:val="20"/>
                <w:lang w:eastAsia="en-GB"/>
              </w:rPr>
              <w:fldChar w:fldCharType="begin" w:fldLock="1"/>
            </w:r>
            <w:r w:rsidR="00501537" w:rsidRPr="001C1CE8">
              <w:rPr>
                <w:rFonts w:ascii="Times New Roman" w:eastAsia="Times New Roman" w:hAnsi="Times New Roman" w:cs="Times New Roman"/>
                <w:color w:val="000000" w:themeColor="text1"/>
                <w:sz w:val="20"/>
                <w:szCs w:val="20"/>
                <w:lang w:val="es-CR" w:eastAsia="en-GB"/>
              </w:rPr>
              <w:instrText>ADDIN CSL_CITATION {"citationItems":[{"id":"ITEM-1","itemData":{"DOI":"10.1016/j.scitotenv.2019.136298","ISSN":"18791026","PMID":"31923670","abstract":"The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w:instrText>
            </w:r>
            <w:r w:rsidR="00501537">
              <w:rPr>
                <w:rFonts w:ascii="Times New Roman" w:eastAsia="Times New Roman" w:hAnsi="Times New Roman" w:cs="Times New Roman"/>
                <w:color w:val="000000" w:themeColor="text1"/>
                <w:sz w:val="20"/>
                <w:szCs w:val="20"/>
                <w:lang w:eastAsia="en-GB"/>
              </w:rPr>
              <w:instrText xml:space="preserve">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Environment","id":"ITEM-1","issue":"136298","issued":{"date-parts":[["2020"]]},"title":"Microbiological contamination of conventional and reclaimed irrigation water: Evaluation and management measures","type":"article-journal","volume":"710"},"uris":["http://www.mendeley.com/documents/?uuid=1ad1c7bb-920f-43c5-bc1e-f90dd1ed3730"]},{"id":"ITEM-2","itemData":{"DOI":"10.1016/j.watres.2021.117813","ISSN":"00431354","abstract":"We investigated the seasonal prevalence of seven enteric viruses in groundwater-derived public water sources distributed across the dominant aquifers of England. Sampling targeted four periods in the hydrological cycle with typically varying microbial risks, as indicated using a decade of \r\nEscherichia coli\r\n prevalence data. Viruses were concentrated onsite by filtration of raw groundwater, and extracted nucleic acid (NA) was amplified by qPCR or RT-qPCR. Seven out of eight sources, all aquifers, and 31% of samples were positive for viral NA. The most frequently detected viral NA targets were Hepatitis A virus (17% samples, 63% sites), Norovirus GI (14% samples, 38% sites), and Hepatitis E virus (7% samples, 25% sites). Viral NA presence was episodic, being most prevalent and at its highest concentration during November and January, the main groundwater recharge season, with 89% of all positive detects occurring during a rising water table. Seasonal Norovirus NA detections matched its seasonal incidence within the population. Viral NA is arriving with groundwater recharge, as opposed to persisting for long-periods within the saturated zone. Neither total coliforms nor \r\nE. coli\r\n were significant predictors of viral NA presence-absence, and there was limited co-occurrence between viruses. Nevertheless, a source with an absence of \r\nE. coli\r\n in regularly collected historical data is unlikely to be at risk of viral contamination. To manage potential groundwater viral contamination via risk assessment, larger scale studies are required to understand key risk factors, with the evidence here suggesting viral NA is widespread across a range of typical microbial risk settings.","author":[{"dropping-particle":"","family":"Sorensen","given":"James P.R.","non-dropping-particle":"","parse-names":false,"suffix":""},{"dropping-particle":"","family":"Aldous","given":"Phil","non-dropping-particle":"","parse-names":false,"suffix":""},{"dropping-particle":"","family":"Bunting","given":"Sarah Y.","non-dropping-particle":"","parse-names":false,"suffix":""},{"dropping-particle":"","family":"McNally","given":"Susan","non-dropping-particle":"","parse-names":false,"suffix":""},{"dropping-particle":"","family":"Townsend","given":"Barry R.","non-dr</w:instrText>
            </w:r>
            <w:r w:rsidR="00501537" w:rsidRPr="001C1CE8">
              <w:rPr>
                <w:rFonts w:ascii="Times New Roman" w:eastAsia="Times New Roman" w:hAnsi="Times New Roman" w:cs="Times New Roman"/>
                <w:color w:val="000000" w:themeColor="text1"/>
                <w:sz w:val="20"/>
                <w:szCs w:val="20"/>
                <w:lang w:val="es-CR" w:eastAsia="en-GB"/>
              </w:rPr>
              <w:instrText>opping-particle":"","parse-names":false,"suffix":""},{"dropping-particle":"","family":"Barnett","given":"Megan J.","non-dropping-particle":"","parse-names":false,"suffix":""},{"dropping-particle":"","family":"Harding","given":"Tessa","non-dropping-particle":"","parse-names":false,"suffix":""},{"dropping-particle":"","family":"Ragione","given":"Roberto M","non-dropping-particle":"La","parse-names":false,"suffix":""},{"dropping-particle":"","family":"Stuart","given":"Marianne E.","non-dropping-particle":"","parse-names":false,"suffix":""},{"dropping-particle":"","family":"Tipper","given":"Holly J.","non-dropping-particle":"","parse-names":false,"suffix":""},{"dropping-particle":"","family":"Pedley","given":"Steve","non-dropping-particle":"","parse-names":false,"suffix":""}],"container-title":"Water Research","id":"ITEM-2","issue":"October","issued":{"date-parts":[["2021"]]},"page":"117813","publisher":"Elsevier Ltd","title":"Seasonality of enteric viruses in groundwater-derived public water sources","type":"article-journal","volume":"207"},"uris":["http://www.mendeley.com/documents/?uuid=baa51cdb-3e6c-4b37-be26-18f347aa576f"]}],"mendeley":{"formattedCitation":"(Rusiñol et al., 2020; Sorensen et al., 2021)","plainTextFormattedCitation":"(Rusiñol et al., 2020; Sorensen et al., 2021)","previouslyFormattedCitation":"(Rusiñol et al., 2020; Sorensen et al., 2021)"},"properties":{"noteIndex":0},"schema":"https://github.com/citation-style-language/schema/raw/master/csl-citation.json"}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1C1CE8">
              <w:rPr>
                <w:rFonts w:ascii="Times New Roman" w:eastAsia="Times New Roman" w:hAnsi="Times New Roman" w:cs="Times New Roman"/>
                <w:noProof/>
                <w:color w:val="000000" w:themeColor="text1"/>
                <w:sz w:val="20"/>
                <w:szCs w:val="20"/>
                <w:lang w:val="es-CR" w:eastAsia="en-GB"/>
              </w:rPr>
              <w:t>(Rusiñol et al., 2020; Sorensen et al., 2021)</w:t>
            </w:r>
            <w:r>
              <w:rPr>
                <w:rFonts w:ascii="Times New Roman" w:eastAsia="Times New Roman" w:hAnsi="Times New Roman" w:cs="Times New Roman"/>
                <w:color w:val="000000" w:themeColor="text1"/>
                <w:sz w:val="20"/>
                <w:szCs w:val="20"/>
                <w:lang w:eastAsia="en-GB"/>
              </w:rPr>
              <w:fldChar w:fldCharType="end"/>
            </w:r>
          </w:p>
        </w:tc>
      </w:tr>
      <w:tr w:rsidR="00282E7A" w:rsidRPr="00CC11A0" w14:paraId="5FEDB0A2"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8AFBB10" w14:textId="77777777" w:rsidR="00282E7A" w:rsidRPr="001C1CE8" w:rsidRDefault="00282E7A" w:rsidP="00B0339B">
            <w:pPr>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Hepatitis E virus</w:t>
            </w:r>
          </w:p>
        </w:tc>
        <w:tc>
          <w:tcPr>
            <w:tcW w:w="1363" w:type="dxa"/>
            <w:noWrap/>
            <w:hideMark/>
          </w:tcPr>
          <w:p w14:paraId="78A81D91"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Treated water</w:t>
            </w:r>
          </w:p>
        </w:tc>
        <w:tc>
          <w:tcPr>
            <w:tcW w:w="1268" w:type="dxa"/>
            <w:noWrap/>
            <w:hideMark/>
          </w:tcPr>
          <w:p w14:paraId="64832BD3"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3.95</w:t>
            </w:r>
          </w:p>
        </w:tc>
        <w:tc>
          <w:tcPr>
            <w:tcW w:w="1142" w:type="dxa"/>
            <w:noWrap/>
            <w:hideMark/>
          </w:tcPr>
          <w:p w14:paraId="17352A14"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log 10 copies/L</w:t>
            </w:r>
          </w:p>
        </w:tc>
        <w:tc>
          <w:tcPr>
            <w:tcW w:w="716" w:type="dxa"/>
            <w:noWrap/>
            <w:hideMark/>
          </w:tcPr>
          <w:p w14:paraId="121499B1"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24</w:t>
            </w:r>
          </w:p>
        </w:tc>
        <w:tc>
          <w:tcPr>
            <w:tcW w:w="716" w:type="dxa"/>
            <w:noWrap/>
            <w:hideMark/>
          </w:tcPr>
          <w:p w14:paraId="3B58D36C"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42</w:t>
            </w:r>
          </w:p>
        </w:tc>
        <w:tc>
          <w:tcPr>
            <w:tcW w:w="694" w:type="dxa"/>
            <w:noWrap/>
            <w:hideMark/>
          </w:tcPr>
          <w:p w14:paraId="5DBE7757"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4</w:t>
            </w:r>
          </w:p>
        </w:tc>
        <w:tc>
          <w:tcPr>
            <w:tcW w:w="6095" w:type="dxa"/>
            <w:noWrap/>
            <w:hideMark/>
          </w:tcPr>
          <w:p w14:paraId="4312F24F" w14:textId="77777777" w:rsidR="00282E7A" w:rsidRPr="001C1CE8"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val="es-CR" w:eastAsia="en-GB"/>
              </w:rPr>
            </w:pPr>
            <w:r w:rsidRPr="001C1CE8">
              <w:rPr>
                <w:rFonts w:ascii="Times New Roman" w:eastAsia="Times New Roman" w:hAnsi="Times New Roman" w:cs="Times New Roman"/>
                <w:i/>
                <w:iCs/>
                <w:color w:val="000000" w:themeColor="text1"/>
                <w:sz w:val="20"/>
                <w:szCs w:val="20"/>
                <w:lang w:val="es-CR" w:eastAsia="en-GB"/>
              </w:rPr>
              <w:t>(</w:t>
            </w:r>
            <w:r w:rsidRPr="001C1CE8">
              <w:rPr>
                <w:rFonts w:ascii="Times New Roman" w:eastAsia="Times New Roman" w:hAnsi="Times New Roman" w:cs="Times New Roman"/>
                <w:b/>
                <w:bCs/>
                <w:i/>
                <w:iCs/>
                <w:color w:val="000000" w:themeColor="text1"/>
                <w:sz w:val="20"/>
                <w:szCs w:val="20"/>
                <w:lang w:val="es-CR" w:eastAsia="en-GB"/>
              </w:rPr>
              <w:t>Salvador et al., 2020b</w:t>
            </w:r>
            <w:r w:rsidRPr="001C1CE8">
              <w:rPr>
                <w:rFonts w:ascii="Times New Roman" w:eastAsia="Times New Roman" w:hAnsi="Times New Roman" w:cs="Times New Roman"/>
                <w:i/>
                <w:iCs/>
                <w:color w:val="000000" w:themeColor="text1"/>
                <w:sz w:val="20"/>
                <w:szCs w:val="20"/>
                <w:lang w:val="es-CR" w:eastAsia="en-GB"/>
              </w:rPr>
              <w:t>)(Rusiñol et al., 2020)</w:t>
            </w:r>
          </w:p>
          <w:p w14:paraId="524D6B99" w14:textId="77777777" w:rsidR="00501537" w:rsidRPr="001C1CE8" w:rsidRDefault="00501537"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val="es-CR" w:eastAsia="en-GB"/>
              </w:rPr>
            </w:pPr>
          </w:p>
          <w:p w14:paraId="1557AF53" w14:textId="31496C3D" w:rsidR="00501537" w:rsidRPr="001B1005" w:rsidRDefault="00501537"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1B1005">
              <w:rPr>
                <w:rFonts w:ascii="Times New Roman" w:eastAsia="Times New Roman" w:hAnsi="Times New Roman" w:cs="Times New Roman"/>
                <w:color w:val="000000" w:themeColor="text1"/>
                <w:sz w:val="20"/>
                <w:szCs w:val="20"/>
                <w:lang w:eastAsia="en-GB"/>
              </w:rPr>
              <w:lastRenderedPageBreak/>
              <w:fldChar w:fldCharType="begin" w:fldLock="1"/>
            </w:r>
            <w:r w:rsidR="00DB2280" w:rsidRPr="001C1CE8">
              <w:rPr>
                <w:rFonts w:ascii="Times New Roman" w:eastAsia="Times New Roman" w:hAnsi="Times New Roman" w:cs="Times New Roman"/>
                <w:color w:val="000000" w:themeColor="text1"/>
                <w:sz w:val="20"/>
                <w:szCs w:val="20"/>
                <w:lang w:val="es-CR" w:eastAsia="en-GB"/>
              </w:rPr>
              <w:instrText>ADDIN CSL_CITATION {"citationItems":[{"id":"ITEM-1","itemData":{"DOI":"10.1016/j.scitotenv.2019.136298","ISSN":"18791026","PMID":"31923670","abstract":"The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w:instrText>
            </w:r>
            <w:r w:rsidR="00DB2280">
              <w:rPr>
                <w:rFonts w:ascii="Times New Roman" w:eastAsia="Times New Roman" w:hAnsi="Times New Roman" w:cs="Times New Roman"/>
                <w:color w:val="000000" w:themeColor="text1"/>
                <w:sz w:val="20"/>
                <w:szCs w:val="20"/>
                <w:lang w:eastAsia="en-GB"/>
              </w:rPr>
              <w:instrText>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Environment","id":"ITEM-1","issue":"136298","issued":{"date-parts":[["2020"]]},"title":"Microbiological contamination of conventional and reclaimed irrigation water: Evaluation and management measures","type":"article-journal","volume":"710"},"uris":["http://www.mendeley.com/documents/?uuid=1ad1c7bb-920f-43c5-bc1e-f90dd1ed3730"]},{"id":"ITEM-2","itemData":{"DOI":"10.3390/microorganisms8050761","ISSN":"20762607","abstract":"Hepatitis E virus (HEV) is a non-enveloped single-stranded positive-sense RNA virus, belonging to the Hepeviridae family, resistant to environmental conditions, and transmitted by the consumption of contaminated water. This virus is responsible for both sporadic and epidemic outbreaks, leading to thousands of infections per year in several countries, and is thus considered an emerging disease in Europe and Asia. This study refers to a survey in Portugal during 2019, targeting the detection and eventual quantification of enteric viruses in samples from surface and drinking water. Samples positive for HEV RNA were recurrently found by reverse transcription quantitative PCR (RT-qPCR), in both types of matrix. The infectivity of these samples was evaluated in cultured Vero E6 cells and RNA from putative viruses produced in cultures evidencing cytopathic effects and was subjected to RT-qPCR targeting HEV genomic RNA. Our results evidenced the existence of samples positive either for HEV RNA (77.8% in surface water and 66.7% in drinking water) or for infectious HEV (23.0% in surface water and 27.7% in drinking water). These results highlight the need for effective virological control of water for human consumption and activities.","author":[{"dropping-particle":"","family":"Salvador","given":"Daniel","non-dropping-particle":"","parse-names":false,"suffix":""},{"dropping-particle":"","family":"Neto","given":"Célia","non-dropping-particle":"","parse-names":false,"suffix":""},{"dropping-particle":"","family":"Benoliel","given":"Maria João","non-dropping-particle":"","parse-names":false,"suffix":""},{"dropping-particle":"","family":"Filomena Caeiro","given":"Maria","non-dropping-particle":"","parse-names":false,"suffix":""}],"container-title":"Microorganisms","id":"ITEM-2","issue":"5","issued":{"date-parts":[["2020"]]},"page":"1-16","title":"Assessment of the presence of hepatitis e virus in surface water and drinking water in Portugal","type":"article-journal","volume":"8"},"uris":["http://www.mendeley.com/documents/?uuid=d406988d-9fcb-4874-9a93-483fdf3ef942"]}],"mendeley":{"formattedCitation":"(Rusiñol et al., 2020; Salvador et al., 2020b)","plainTextFormattedCitation":"(Rusiñol et al., 2020; Salvador et al., 2020b)","previouslyFormattedCitation":"(Rusiñol et al., 2020; Salvador et al., 2020b)"},"properties":{"noteIndex":0},"schema":"https://github.com/citation-style-language/schema/raw/master/csl-citation.json"}</w:instrText>
            </w:r>
            <w:r w:rsidRPr="001B1005">
              <w:rPr>
                <w:rFonts w:ascii="Times New Roman" w:eastAsia="Times New Roman" w:hAnsi="Times New Roman" w:cs="Times New Roman"/>
                <w:color w:val="000000" w:themeColor="text1"/>
                <w:sz w:val="20"/>
                <w:szCs w:val="20"/>
                <w:lang w:eastAsia="en-GB"/>
              </w:rPr>
              <w:fldChar w:fldCharType="separate"/>
            </w:r>
            <w:r w:rsidR="00C90D72" w:rsidRPr="00C90D72">
              <w:rPr>
                <w:rFonts w:ascii="Times New Roman" w:eastAsia="Times New Roman" w:hAnsi="Times New Roman" w:cs="Times New Roman"/>
                <w:noProof/>
                <w:color w:val="000000" w:themeColor="text1"/>
                <w:sz w:val="20"/>
                <w:szCs w:val="20"/>
                <w:lang w:eastAsia="en-GB"/>
              </w:rPr>
              <w:t>(Rusiñol et al., 2020; Salvador et al., 2020b)</w:t>
            </w:r>
            <w:r w:rsidRPr="001B1005">
              <w:rPr>
                <w:rFonts w:ascii="Times New Roman" w:eastAsia="Times New Roman" w:hAnsi="Times New Roman" w:cs="Times New Roman"/>
                <w:color w:val="000000" w:themeColor="text1"/>
                <w:sz w:val="20"/>
                <w:szCs w:val="20"/>
                <w:lang w:eastAsia="en-GB"/>
              </w:rPr>
              <w:fldChar w:fldCharType="end"/>
            </w:r>
          </w:p>
        </w:tc>
      </w:tr>
      <w:tr w:rsidR="00282E7A" w:rsidRPr="00CC11A0" w14:paraId="438341E5" w14:textId="77777777" w:rsidTr="00C5109E">
        <w:trPr>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3C9E1A82"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lastRenderedPageBreak/>
              <w:t>Norovirus</w:t>
            </w:r>
          </w:p>
        </w:tc>
        <w:tc>
          <w:tcPr>
            <w:tcW w:w="1363" w:type="dxa"/>
            <w:noWrap/>
            <w:hideMark/>
          </w:tcPr>
          <w:p w14:paraId="186BB709"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Treated effluent</w:t>
            </w:r>
          </w:p>
        </w:tc>
        <w:tc>
          <w:tcPr>
            <w:tcW w:w="1268" w:type="dxa"/>
            <w:noWrap/>
            <w:hideMark/>
          </w:tcPr>
          <w:p w14:paraId="77598485"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2.179 - 4</w:t>
            </w:r>
          </w:p>
        </w:tc>
        <w:tc>
          <w:tcPr>
            <w:tcW w:w="1142" w:type="dxa"/>
            <w:noWrap/>
            <w:hideMark/>
          </w:tcPr>
          <w:p w14:paraId="403DE19F"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6598817B"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48</w:t>
            </w:r>
          </w:p>
        </w:tc>
        <w:tc>
          <w:tcPr>
            <w:tcW w:w="716" w:type="dxa"/>
            <w:noWrap/>
            <w:hideMark/>
          </w:tcPr>
          <w:p w14:paraId="26AC37A8"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58</w:t>
            </w:r>
          </w:p>
        </w:tc>
        <w:tc>
          <w:tcPr>
            <w:tcW w:w="694" w:type="dxa"/>
            <w:noWrap/>
            <w:hideMark/>
          </w:tcPr>
          <w:p w14:paraId="263C0AA1"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8</w:t>
            </w:r>
          </w:p>
        </w:tc>
        <w:tc>
          <w:tcPr>
            <w:tcW w:w="6095" w:type="dxa"/>
            <w:noWrap/>
            <w:hideMark/>
          </w:tcPr>
          <w:p w14:paraId="6EF8EF9E" w14:textId="77777777" w:rsidR="00282E7A" w:rsidRPr="001B1005"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1B1005">
              <w:rPr>
                <w:rFonts w:ascii="Times New Roman" w:eastAsia="Times New Roman" w:hAnsi="Times New Roman" w:cs="Times New Roman"/>
                <w:i/>
                <w:iCs/>
                <w:color w:val="000000" w:themeColor="text1"/>
                <w:sz w:val="20"/>
                <w:szCs w:val="20"/>
                <w:lang w:eastAsia="en-GB"/>
              </w:rPr>
              <w:t>Jennings et al., 2020)Ottoson et al., 2006Lodder and de Roda Husman, 2005van den Berg et al., 2005</w:t>
            </w:r>
          </w:p>
          <w:p w14:paraId="22FA51E8" w14:textId="77777777" w:rsidR="00963F02" w:rsidRDefault="00963F02"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4D5EA8EC" w14:textId="4FE65272" w:rsidR="00963F02" w:rsidRPr="00B0339B" w:rsidRDefault="001B1005"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712230">
              <w:rPr>
                <w:rFonts w:ascii="Times New Roman" w:eastAsia="Times New Roman" w:hAnsi="Times New Roman" w:cs="Times New Roman"/>
                <w:color w:val="000000" w:themeColor="text1"/>
                <w:sz w:val="20"/>
                <w:szCs w:val="20"/>
                <w:lang w:eastAsia="en-GB"/>
              </w:rPr>
              <w:instrText>ADDIN CSL_CITATION {"citationItems":[{"id":"ITEM-1","itemData":{"DOI":"10.1016/j.wroa.2020.100071","ISSN":"25899147","abstract":"Anthropogenic fecal pollution in urban waterbodies can promote the spread of waterborne disease. The objective of this study was to test crAssphage, a novel viral human fecal marker not previously applied for fecal source tracking in Latin America, as a fecal pollution marker in an urban river in Chile. Human fecal markers crAssphage CPQ_064 and Bacteroides HF183, the human pathogen norovirus GII, and culturable fecal indicator bacteria (FIB) were quantified at six locations spanning reaches of the Mapocho River from upstream to downstream of Santiago, as well as in repeated sub-daily frequency samples at two urban locations. Norovirus showed positive correlation trends with crAssphage (τ = 0.57, p = 0.06) and HF183 (τ = 0.64, p = 0.03) in river water, but not with E. coli or enterococci. CrAssphage and HF183 concentrations were strongly linearly related (slope = 0.97, p &lt; 0.001). Chlorinated wastewater effluent was an important source of norovirus GII genes to the Mapocho. Precipitation showed non-significant positive relationships with human and general fecal indicators. Concentrations of crAssphage and HF183 in untreated sewage were 8.35 and 8.07 log10 copy/100 ml, respectively. Preliminary specificity testing did not detect crAssphage or HF183 in bird or dog feces, which are predominant non-human fecal sources in the urban Mapocho watershed. This study is the first to test crAssphage for microbial source tracking in Latin America, provides insight into fecal pollution dynamics in a highly engineered natural system, and indicates river reaches where exposure to human fecal pollution may pose a public health risk.","author":[{"dropping-particle":"","family":"Jennings","given":"Wiley C.","non-dropping-particle":"","parse-names":false,"suffix":""},{"dropping-particle":"","family":"Gálvez-Arango","given":"Elías","non-dropping-particle":"","parse-names":false,"suffix":""},{"dropping-particle":"","family":"Prieto","given":"Ana L.","non-dropping-particle":"","parse-names":false,"suffix":""},{"dropping-particle":"","family":"Boehm","given":"Alexandria B.","non-dropping-particle":"","parse-names":false,"suffix":""}],"container-title":"Water Research X","id":"ITEM-1","issued":{"date-parts":[["2020"]]},"title":"CrAssphage for fecal source tracking in Chile: Covariation with norovirus, HF183, and bacterial indicators","type":"article-journal","volume":"9"},"uris":["http://www.mendeley.com/documents/?uuid=4df2057c-260c-4437-959e-f339a8eb5ccd"]},{"id":"ITEM-2","itemData":{"DOI":"10.1016/j.watres.2006.01.039","ISSN":"00431354","PMID":"16533517","abstract":"The aim of this study was to investigate variations in the occurrence and removal of enterovirus and norovirus genomes, Giardia cysts, Cryptosporidium oocysts and the most commonly used faecal indicators in a Swedish wastewater pilot plant. Paired samples were taken from the inlet and outlet of each treatment line: tertiary filtration, membrane bioreactor (MBR) and upflow anaerobic sludge blankets (UASB). (Oo)cysts and indicators were enumerated using standard methods and viruses using RT-PCR. Giardia cysts and enteroviruses were constantly detected, mean numbers 103.11 cysts and 104.0 PCR units L-1, respectively. Oocysts were found in 5/19 samples, mean number 5 L-1. Noroviruses were found in 6/7 influent samples, with an average titre of 103.28 L-1, during winter, but only in 2/15 in the rest of the year (mean 200 L-1). MBR treatment removed indicators more efficiently than did the other two lines, with 5 log removal of E. coli. Human virus genome removal did not differ between the MBR and tertiary treatment line. Microorganism removal in UASB was significantly lower for all the organisms studied. E. coli, enterococci and Cl. perfringens removal was correlated (p&lt;0.05) with enterovirus genome removal, with R-values around 0.4. However, values for removal of indicators were more strongly correlated to each other. Removal of viruses based on enumeration using RT-PCR probably underestimates infectious virion removal. © 2006 Elsevier Ltd. All rights reserved.","author":[{"dropping-particle":"","family":"Ottoson","given":"J.","non-dropping-particle":"","parse-names":false,"suffix":""},{"dropping-particle":"","family":"Hansen","given":"A.","non-dropping-particle":"","parse-names":false,"suffix":""},{"dropping-particle":"","family":"Björlenius","given":"B.","non-dropping-particle":"","parse-names":false,"suffix":""},{"dropping-particle":"","family":"Norder","given":"H.","non-dropping-particle":"","parse-names":false,"suffix":""},{"dropping-particle":"","family":"Stenström","given":"T. A.","non-dropping-particle":"","parse-names":false,"suffix":""}],"container-title":"Water Research","id":"ITEM-2","issue":"7","issued":{"date-parts":[["2006"]]},"page":"1449-1457","title":"Removal of viruses, parasitic protozoa and microbial indicators in conventional and membrane processes in a wastewater pilot plant","type":"article-journal","volume":"40"},"uris":["http://www.mendeley.com/documents/?uuid=8f7961d6-bb4f-4f0a-a6f4-9c2ba1091db3"]},{"id":"ITEM-3","itemData":{"DOI":"10.1128/AEM.71.3.1453-1461.2005","ISSN":"00992240","PMID":"15746348","abstract":"Since virus concentrations in drinking waters are generally below the detection limit, the infectious risk from drinking water consumption requires assessment from the virus concentrations in source waters and removal efficiency of treatment processes. In this study, we estimated from reverse transcription-PCR on 10-fold serially diluted RNA that noroviruses, the most prevalent waterborne gastroenteritis agents, were present at 4 (0.2 to 38) to 4,900 (303 to 4.6 × 104) PCR-detectable units (PDU) per liter of river water (ranges are given in parentheses). These virus concentrations are still high compared with 896 to 7,499 PDU/liter of treated sewage and 5,111 to 850,000 PDU/liter in raw sewage. Sequencing analyses designated human norovirus GGII.4 Lordsdale as the most prevalent strain in the sampling period 1998 to 1999 in both sewage and surface waters. Other GGII strains were also very abundant, indicating that the majority of the virus contamination was derived from urban sewage, although very divergent strains and one animal strain were also detected in the surface and sewage waters. Rotaviruses were also detected in two large rivers (the Maas and the Waal) at 57 to 5,386 PDU/liter. The high virus concentrations determined by PCR may in part be explained by the detection of virus RNA instead of infectious particles. Indeed, reoviruses and enteroviruses that can be cultured were present at much lower levels, of 0.3 to 1 and 2 to 10 PFU/liter, respectively. Assuming 1% of the noroviruses and rotaviruses to be infectious, a much higher disease burden than for other viruses can be expected, not only because of the higher levels but also because of these viruses' higher infectivity and attack rates. Copyright © 2005, American Society for Microbiology. All Rights Reserved.","author":[{"dropping-particle":"","family":"Lodder","given":"W. J.","non-dropping-particle":"","parse-names":false,"suffix":""},{"dropping-particle":"","family":"Roda Husman","given":"A. M.","non-dropping-particle":"De","parse-names":false,"suffix":""}],"container-title":"Applied and Environmental Microbiology","id":"ITEM-3","issue":"3","issued":{"date-parts":[["2005"]]},"page":"1453-1461","title":"Presence of noroviruses and other enteric viruses in sewage and surface waters in The Netherlands","type":"article-journal","volume":"71"},"uris":["http://www.mendeley.com/documents/?uuid=89fea7fb-a335-4be1-8588-26109a33fc3b"]},{"id":"ITEM-4","itemData":{"DOI":"10.1016/j.resmic.2005.01.008","ISSN":"09232508","PMID":"15862452","abstract":"Human noroviruses cause gastroenteritis in humans, leading to high virus loads in sewage. Norovirus concentrations in raw and treated sewage samples from two sewage treatment plants (STP) were studied, along with virus removal and genetic diversity. Over one year, the average norovirus concentrations in raw sewage were approximately 105 pcr detectable units (pdu) per liter compared with 103 pdu/l of treated sewage. Similar sewage treatment processes at STP-A and STP-B led to 2.7 and 2.0log10-units of virus removal, respectively. In total, 11 different norovirus variants were detected in 49 out of 53 sewage samples, with up to four different norovirus strains in a single sewage sample. Along with GGI.6 Sindlesham and GGII.2 Melksham, the GGIIb variant was one of the most prevalent noroviruses in both raw and treated sewage. This strain emerged among populations in Europe in 2000 and 2001. Treated sewage containing 10 2-103 norovirus pdu is discharged into the surface water. The use of such fecally contaminated surface waters for shellfish culture, drinking water production and recreational purposes poses a potential health risk. We showed the presence of multiple norovirus strains in raw and treated sewage, confirming the need to clone before sequencing the RT-PCR products. Exposure to multiple norovirus strains in sewage contaminated food or water may lead to the occurrence of norovirus recombinants, which may be more virulent and pathogenic than the norovirus strains already circulating in the population. © 2005 Elsevier SAS. All rights reserved.","author":[{"dropping-particle":"","family":"Berg","given":"Harold","non-dropping-particle":"Van Den","parse-names":false,"suffix":""},{"dropping-particle":"","family":"Lodder","given":"Willemijn","non-dropping-particle":"","parse-names":false,"suffix":""},{"dropping-particle":"","family":"Poel","given":"Wim","non-dropping-particle":"Van Der","parse-names":false,"suffix":""},{"dropping-particle":"","family":"Vennema","given":"Harry","non-dropping-particle":"","parse-names":false,"suffix":""},{"dropping-particle":"","family":"Roda Husman","given":"Ana Maria","non-dropping-particle":"De","parse-names":false,"suffix":""}],"container-title":"Research in Microbiology","id":"ITEM-4","issue":"4","issued":{"date-parts":[["2005"]]},"page":"532-540","title":"Genetic diversity of noroviruses in raw and treated sewage water","type":"article-journal","volume":"156"},"uris":["http://www.mendeley.com/documents/?uuid=4be63837-6dcd-4d2c-9db9-b9536aa6cca4"]}],"mendeley":{"formattedCitation":"(Jennings et al., 2020; Lodder and De Roda Husman, 2005; Ottoson et al., 2006; Van Den Berg et al., 2005)","plainTextFormattedCitation":"(Jennings et al., 2020; Lodder and De Roda Husman, 2005; Ottoson et al., 2006; Van Den Berg et al., 2005)","previouslyFormattedCitation":"(Jennings et al., 2020; Lodder and De Roda Husman, 2005; Ottoson et al., 2006; Van Den Berg et al., 2005)"},"properties":{"noteIndex":0},"schema":"https://github.com/citation-style-language/schema/raw/master/csl-citation.json"}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1B1005">
              <w:rPr>
                <w:rFonts w:ascii="Times New Roman" w:eastAsia="Times New Roman" w:hAnsi="Times New Roman" w:cs="Times New Roman"/>
                <w:noProof/>
                <w:color w:val="000000" w:themeColor="text1"/>
                <w:sz w:val="20"/>
                <w:szCs w:val="20"/>
                <w:lang w:eastAsia="en-GB"/>
              </w:rPr>
              <w:t>(Jennings et al., 2020; Lodder and De Roda Husman, 2005; Ottoson et al., 2006; Van Den Berg et al., 2005)</w:t>
            </w:r>
            <w:r>
              <w:rPr>
                <w:rFonts w:ascii="Times New Roman" w:eastAsia="Times New Roman" w:hAnsi="Times New Roman" w:cs="Times New Roman"/>
                <w:color w:val="000000" w:themeColor="text1"/>
                <w:sz w:val="20"/>
                <w:szCs w:val="20"/>
                <w:lang w:eastAsia="en-GB"/>
              </w:rPr>
              <w:fldChar w:fldCharType="end"/>
            </w:r>
          </w:p>
        </w:tc>
      </w:tr>
      <w:tr w:rsidR="00282E7A" w:rsidRPr="00CC11A0" w14:paraId="7BA2EE66"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1D83D811"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Norovirus</w:t>
            </w:r>
          </w:p>
        </w:tc>
        <w:tc>
          <w:tcPr>
            <w:tcW w:w="1363" w:type="dxa"/>
            <w:noWrap/>
            <w:hideMark/>
          </w:tcPr>
          <w:p w14:paraId="6604D0E6"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Surface waters</w:t>
            </w:r>
          </w:p>
        </w:tc>
        <w:tc>
          <w:tcPr>
            <w:tcW w:w="1268" w:type="dxa"/>
            <w:noWrap/>
            <w:hideMark/>
          </w:tcPr>
          <w:p w14:paraId="61CF07C1"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2.7 - 4.8</w:t>
            </w:r>
          </w:p>
        </w:tc>
        <w:tc>
          <w:tcPr>
            <w:tcW w:w="1142" w:type="dxa"/>
            <w:noWrap/>
            <w:hideMark/>
          </w:tcPr>
          <w:p w14:paraId="5E696F26"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7A2DF263"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83</w:t>
            </w:r>
          </w:p>
        </w:tc>
        <w:tc>
          <w:tcPr>
            <w:tcW w:w="716" w:type="dxa"/>
            <w:noWrap/>
            <w:hideMark/>
          </w:tcPr>
          <w:p w14:paraId="4FB8B214"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280</w:t>
            </w:r>
          </w:p>
        </w:tc>
        <w:tc>
          <w:tcPr>
            <w:tcW w:w="694" w:type="dxa"/>
            <w:noWrap/>
            <w:hideMark/>
          </w:tcPr>
          <w:p w14:paraId="0F254A11"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33</w:t>
            </w:r>
          </w:p>
        </w:tc>
        <w:tc>
          <w:tcPr>
            <w:tcW w:w="6095" w:type="dxa"/>
            <w:noWrap/>
            <w:hideMark/>
          </w:tcPr>
          <w:p w14:paraId="6F375BE0" w14:textId="77777777" w:rsidR="00282E7A" w:rsidRPr="00712230"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712230">
              <w:rPr>
                <w:rFonts w:ascii="Times New Roman" w:eastAsia="Times New Roman" w:hAnsi="Times New Roman" w:cs="Times New Roman"/>
                <w:i/>
                <w:iCs/>
                <w:color w:val="000000" w:themeColor="text1"/>
                <w:sz w:val="20"/>
                <w:szCs w:val="20"/>
                <w:lang w:eastAsia="en-GB"/>
              </w:rPr>
              <w:t>(Jamal et al., 2020)(Pang et al., 2019)Jennings et al., 2020)(Merrett et al., 2013)Lodder and de Roda Husman, 2005</w:t>
            </w:r>
          </w:p>
          <w:p w14:paraId="7AC03981" w14:textId="77777777" w:rsidR="00712230" w:rsidRDefault="00712230"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6EF65835" w14:textId="057EF886" w:rsidR="00712230" w:rsidRPr="00B0339B" w:rsidRDefault="00712230"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{"citationItems":[{"id":"ITEM-1","itemData":{"DOI":"10.1016/j.scitotenv.2020.140021","ISSN":"18791026","PMID":"32758946","abstract":"Poor urban water quality has been linked to diminished source water quality, poorly functioning water treatment systems and infiltration into distribution lines after treatment resulting in microbiological contamination. With limited funding to rehabilitate distribution lines, developing nations need tools to identify the areas of greatest concern to human health so as to target cost effective remediation approaches. Herein, a case study of Hyderabad, Pakistan was used to demonstrate the efficacy of combining quantitative microbial risk assessment (QMRA) for multiple pathogens with spatial distribution system modeling to identify areas for pipe rehabilitation. Abundance of Escherichia coli, Enterococcus (enterococci), Salmonella spp., Shigella spp., Giardia intestinalis, Vibrio cholera, norovirus GI and adenovirus 40/41, were determined in 85 locations including the source water, treatment plant effluent and the city distribution lines. Bayesian statistics and Monte Carlo simulations were used in the QMRA to account for left-censored microbial abundance distributions. Bacterial and viral abundances in the distribution system samples decreased as follows: 9400 ± 19,800 norovirus gene copies/100 mL (average ± standard deviation, 100% of samples positive); 340 ± 2200 enterococci CFU/100 mL (94%), 71 ± 97 Shigella sp. CFU/100 mL (97%), 60 ± 360 E. coli CFU/100 mL (89%), 35 ± 79 adenovirus gene copies/100 mL (100%), and 21 ± 46 Salmonella sp. CFU/100 mL (76%). The QMRA revealed unacceptable probabilities of illness (&gt;1 in 10,000 illness level) from the four exposure routes considered (drinking water, or only showering, tooth brushing, and rinsing vegetables consumed raw). Disease severity indices based on the QMRA combined with mapping the distribution system revealed areas for targeted rehabilitation. The combined intensive sampling, risk assessment and mapping can be used in low- and middle-income countries to target distribution system rehabilitation efforts and improve health outcomes.","author":[{"dropping-particle":"","family":"Jamal","given":"Rubayat","non-dropping-particle":"","parse-names":false,"suffix":""},{"dropping-particle":"","family":"Mubarak","given":"Shaista","non-dropping-particle":"","parse-names":false,"suffix":""},{"dropping-particle":"","family":"Sahulka","given":"Sierra Q.","non-dropping-particle":"","parse-names":false,"suffix":""},{"dropping-particle":"","family":"Kori","given":"Junaid A.","non-dropping-particle":"","parse-names":false,"suffix":""},{"dropping-particle":"","family":"Tajammul","given":"Ayesha","non-dropping-particle":"","parse-names":false,"suffix":""},{"dropping-particle":"","family":"Ahmed","given":"Jamil","non-dropping-particle":"","parse-names":false,"suffix":""},{"dropping-particle":"","family":"Mahar","given":"Rasool B.","non-dropping-particle":"","parse-names":false,"suffix":""},{"dropping-particle":"","family":"Olsen","given":"McKinley Snyder","non-dropping-particle":"","parse-names":false,"suffix":""},{"dropping-particle":"","family":"Goel","given":"Ramesh","non-dropping-particle":"","parse-names":false,"suffix":""},{"dropping-particle":"","family":"Weidhaas","given":"Jennifer","non-dropping-particle":"","parse-names":false,"suffix":""}],"container-title":"Science of the Total Environment","id":"ITEM-1","issued":{"date-parts":[["2020"]]},"page":"140021","publisher":"Elsevier B.V.","title":"Informing water distribution line rehabilitation through quantitative microbial risk assessment","type":"article-journal","volume":"739"},"uris":["http://www.mendeley.com/documents/?uuid=b65c8869-fcdd-4dd9-8ff1-78fcbe45d4a4"]},{"id":"ITEM-2","itemData":{"DOI":"10.1016/j.watres.2019.01.034","ISSN":"18792448","PMID":"30743085","abstract":"The prevalence and seasonal variation of 7 viruses in 6 major rivers in Alberta were assessed using a combination of qPCR, cell culture and integrated cell culture with qPCR (ICC-qPCR). Water samples were collected monthly from rivers at different sites upstream and downstream of major urban centers. Seven viruses including rotavirus, adenovirus, astrovirus, norovirus, sapovirus, JC virus and enterovirus, were detected in at least one of the water samples at each site using qPCR. Rotavirus was most common with concentration ranging from 2.3 to 4.5 log10 genomic equivalent (GE) copies/L. Norovirus, sapovirus, astrovirus, adenoviruses and JC virus peaked during the winter (November to March). Viruses were most prevalent at the Bow River sampling site downstream of the City of Calgary, followed by the North Saskatchewan River site downstream of the City of Edmonton and the Red Deer River site downstream of the City of Red Deer. The detection rates and quantity of viruses had significant difference in the sampling sites between upstream and downstream of major urban centers (p &lt; 0.001). 14% of the samples tested positive using viral culture indicating the presence of infectious viruses in river. Sequencing analysis identified human rotavirus in 75% of the samples collected from downstream versus 37% of the samples collected from upstream sites (p &lt; 0.02). Multivariate binary regression showed that human activity in watersheds is a significant determinant of viruses in Alberta's Rivers. The discharge from wastewater treatment plants may be the possible sources of viral contamination. Seasonal coincidence of acute viral gastroenteritis outbreaks and monthly peak occurrence of enteric viruses in river water implies potential impact of waterborne viruses on human health.","author":[{"dropping-particle":"","family":"Pang","given":"Xiaoli","non-dropping-particle":"","parse-names":false,"suffix":""},{"dropping-particle":"","family":"Qiu","given":"Yuanyuan","non-dropping-particle":"","parse-names":false,"suffix":""},{"dropping-particle":"","family":"Gao","given":"Tiejun","non-dropping-particle":"","parse-names":false,"suffix":""},{"dropping-particle":"","family":"Zurawell","given":"Ron","non-dropping-particle":"","parse-names":false,"suffix":""},{"dropping-particle":"","family":"Neumann","given":"Norman F.","non-dropping-particle":"","parse-names":false,"suffix":""},{"dropping-particle":"","family":"Craik","given":"Stephen","non-dropping-particle":"","parse-names":false,"suffix":""},{"dropping-particle":"","family":"Lee","given":"Bonita E.","non-dropping-particle":"","parse-names":false,"suffix":""}],"container-title":"Water Research","id":"ITEM-2","issued":{"date-parts":[["2019"]]},"page":"349-356","publisher":"Elsevier Ltd","title":"Prevalence, levels and seasonal variations of human enteric viruses in six major rivers in Alberta, Canada","type":"article-journal","volume":"153"},"uris":["http://www.mendeley.com/documents/?uuid=49a7a7d9-78d3-409b-8c38-28f4f201e8ee"]},{"id":"ITEM-3","itemData":{"DOI":"10.1016/j.wroa.2020.100071","ISSN":"25899147","abstract":"Anthropogenic fecal pollution in urban waterbodies can promote the spread of waterborne disease. The objective of this study was to test crAssphage, a novel viral human fecal marker not previously applied for fecal source tracking in Latin America, as a fecal pollution marker in an urban river in Chile. Human fecal markers crAssphage CPQ_064 and Bacteroides HF183, the human pathogen norovirus GII, and culturable fecal indicator bacteria (FIB) were quantified at six locations spanning reaches of the Mapocho River from upstream to downstream of Santiago, as well as in repeated sub-daily frequency samples at two urban locations. Norovirus showed positive correlation trends with crAssphage (τ = 0.57, p = 0.06) and HF183 (τ = 0.64, p = 0.03) in river water, but not with E. coli or enterococci. CrAssphage and HF183 concentrations were strongly linearly related (slope = 0.97, p &lt; 0.001). Chlorinated wastewater effluent was an important source of norovirus GII genes to the Mapocho. Precipitation showed non-significant positive relationships with human and general fecal indicators. Concentrations of crAssphage and HF183 in untreated sewage were 8.35 and 8.07 log10 copy/100 ml, respectively. Preliminary specificity testing did not detect crAssphage or HF183 in bird or dog feces, which are predominant non-human fecal sources in the urban Mapocho watershed. This study is the first to test crAssphage for microbial source tracking in Latin America, provides insight into fecal pollution dynamics in a highly engineered natural system, and indicates river reaches where exposure to human fecal pollution may pose a public health risk.","author":[{"dropping-particle":"","family":"Jennings","given":"Wiley C.","non-dropping-particle":"","parse-names":false,"suffix":""},{"dropping-particle":"","family":"Gálvez-Arango","given":"Elías","non-dropping-particle":"","parse-names":false,"suffix":""},{"dropping-particle":"","family":"Prieto","given":"Ana L.","non-dropping-particle":"","parse-names":false,"suffix":""},{"dropping-particle":"","family":"Boehm","given":"Alexandria B.","non-dropping-particle":"","parse-names":false,"suffix":""}],"container-title":"Water Research X","id":"ITEM-3","issued":{"date-parts":[["2020"]]},"title":"CrAssphage for fecal source tracking in Chile: Covariation with norovirus, HF183, and bacterial indicators","type":"article-journal","volume":"9"},"uris":["http://www.mendeley.com/documents/?uuid=4df2057c-260c-4437-959e-f339a8eb5ccd"]},{"id":"ITEM-4","itemData":{"author":[{"dropping-particle":"","family":"Merrett","given":"Helen","non-dropping-particle":"","parse-names":false,"suffix":""},{"dropping-particle":"","family":"Porter","given":"Jonathan","non-dropping-particle":"","parse-names":false,"suffix":""},{"dropping-particle":"","family":"Jewell","given":"Keith","non-dropping-particle":"","parse-names":false,"suffix":""},{"dropping-particle":"","family":"Long","given":"Rachel","non-dropping-particle":"","parse-names":false,"suffix":""},{"dropping-particle":"","family":"Lowther","given":"James","non-dropping-particle":"","parse-names":false,"suffix":""}],"id":"ITEM-4","issue":"April","issued":{"date-parts":[["2013"]]},"number-of-pages":"1-58","title":"Viruses in raw and partially treated water: targeted monitoring using the latest methods","type":"report"},"uris":["http://www.mendeley.com/documents/?uuid=64c2c71e-13f0-4296-a038-b95b9628b204"]},{"id":"ITEM-5","itemData":{"DOI":"10.1128/AEM.71.3.1453-1461.2005","ISSN":"00992240","PMID":"15746348","abstract":"Since virus concentrations in drinking waters are generally below the detection limit, the infectious risk from drinking water consumption requires assessment from the virus concentrations in source waters and removal efficiency of treatment processes. In this study, we estimated from reverse transcription-PCR on 10-fold serially diluted RNA that noroviruses, the most prevalent waterborne gastroenteritis agents, were present at 4 (0.2 to 38) to 4,900 (303 to 4.6 × 104) PCR-detectable units (PDU) per liter of river water (ranges are given in parentheses). These virus concentrations are still high compared with 896 to 7,499 PDU/liter of treated sewage and 5,111 to 850,000 PDU/liter in raw sewage. Sequencing analyses designated human norovirus GGII.4 Lordsdale as the most prevalent strain in the sampling period 1998 to 1999 in both sewage and surface waters. Other GGII strains were also very abundant, indicating that the majority of the virus contamination was derived from urban sewage, although very divergent strains and one animal strain were also detected in the surface and sewage waters. Rotaviruses were also detected in two large rivers (the Maas and the Waal) at 57 to 5,386 PDU/liter. The high virus concentrations determined by PCR may in part be explained by the detection of virus RNA instead of infectious particles. Indeed, reoviruses and enteroviruses that can be cultured were present at much lower levels, of 0.3 to 1 and 2 to 10 PFU/liter, respectively. Assuming 1% of the noroviruses and rotaviruses to be infectious, a much higher disease burden than for other viruses can be expected, not only because of the higher levels but also because of these viruses' higher infectivity and attack rates. Copyright © 2005, American Society for Microbiology. All Rights Reserved.","author":[{"dropping-particle":"","family":"Lodder","given":"W. J.","non-dropping-particle":"","parse-names":false,"suffix":""},{"dropping-particle":"","family":"Roda Husman","given":"A. M.","non-dropping-particle":"De","parse-names":false,"suffix":""}],"container-title":"Applied and Environmental Microbiology","id":"ITEM-5","issue":"3","issued":{"date-parts":[["2005"]]},"page":"1453-1461","title":"Presence of noroviruses and other enteric viruses in sewage and surface waters in The Netherlands","type":"article-journal","volume":"71"},"uris":["http://www.mendeley.com/documents/?uuid=89fea7fb-a335-4be1-8588-26109a33fc3b"]}],"mendeley":{"formattedCitation":"(Jamal et al., 2020; Jennings et al., 2020; Lodder and De Roda Husman, 2005; Merrett et al., 2013; Pang et al., 2019)","plainTextFormattedCitation":"(Jamal et al., 2020; Jennings et al., 2020; Lodder and De Roda Husman, 2005; Merrett et al., 2013; Pang et al., 2019)","previouslyFormattedCitation":"(Jamal et al., 2020; Jennings et al., 2020; Lodder and De Roda Husman, 2005; Merrett et al., 2013; Pang et al., 2019)"},"properties":{"noteIndex":0},"schema":"https://github.com/citation-style-language/schema/raw/master/csl-citation.json"}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712230">
              <w:rPr>
                <w:rFonts w:ascii="Times New Roman" w:eastAsia="Times New Roman" w:hAnsi="Times New Roman" w:cs="Times New Roman"/>
                <w:noProof/>
                <w:color w:val="000000" w:themeColor="text1"/>
                <w:sz w:val="20"/>
                <w:szCs w:val="20"/>
                <w:lang w:eastAsia="en-GB"/>
              </w:rPr>
              <w:t>(Jamal et al., 2020; Jennings et al., 2020; Lodder and De Roda Husman, 2005; Merrett et al., 2013; Pang et al., 2019)</w:t>
            </w:r>
            <w:r>
              <w:rPr>
                <w:rFonts w:ascii="Times New Roman" w:eastAsia="Times New Roman" w:hAnsi="Times New Roman" w:cs="Times New Roman"/>
                <w:color w:val="000000" w:themeColor="text1"/>
                <w:sz w:val="20"/>
                <w:szCs w:val="20"/>
                <w:lang w:eastAsia="en-GB"/>
              </w:rPr>
              <w:fldChar w:fldCharType="end"/>
            </w:r>
          </w:p>
        </w:tc>
      </w:tr>
      <w:tr w:rsidR="00282E7A" w:rsidRPr="00CC11A0" w14:paraId="5332D61E"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34A0B6B7"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Norovirus GI</w:t>
            </w:r>
          </w:p>
        </w:tc>
        <w:tc>
          <w:tcPr>
            <w:tcW w:w="1363" w:type="dxa"/>
            <w:noWrap/>
            <w:hideMark/>
          </w:tcPr>
          <w:p w14:paraId="148E6778"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Treated effluent</w:t>
            </w:r>
          </w:p>
        </w:tc>
        <w:tc>
          <w:tcPr>
            <w:tcW w:w="1268" w:type="dxa"/>
            <w:noWrap/>
            <w:hideMark/>
          </w:tcPr>
          <w:p w14:paraId="36242A08"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2.886 - 6.945</w:t>
            </w:r>
          </w:p>
        </w:tc>
        <w:tc>
          <w:tcPr>
            <w:tcW w:w="1142" w:type="dxa"/>
            <w:noWrap/>
            <w:hideMark/>
          </w:tcPr>
          <w:p w14:paraId="246D3AAB"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2C948924"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249</w:t>
            </w:r>
          </w:p>
        </w:tc>
        <w:tc>
          <w:tcPr>
            <w:tcW w:w="716" w:type="dxa"/>
            <w:noWrap/>
            <w:hideMark/>
          </w:tcPr>
          <w:p w14:paraId="595E06FD"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437</w:t>
            </w:r>
          </w:p>
        </w:tc>
        <w:tc>
          <w:tcPr>
            <w:tcW w:w="694" w:type="dxa"/>
            <w:noWrap/>
            <w:hideMark/>
          </w:tcPr>
          <w:p w14:paraId="162614E8"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30</w:t>
            </w:r>
          </w:p>
        </w:tc>
        <w:tc>
          <w:tcPr>
            <w:tcW w:w="6095" w:type="dxa"/>
            <w:noWrap/>
            <w:hideMark/>
          </w:tcPr>
          <w:p w14:paraId="3E2539C1" w14:textId="77777777" w:rsidR="00282E7A" w:rsidRPr="00E364BE"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w:t>
            </w:r>
            <w:r w:rsidRPr="00E364BE">
              <w:rPr>
                <w:rFonts w:ascii="Times New Roman" w:eastAsia="Times New Roman" w:hAnsi="Times New Roman" w:cs="Times New Roman"/>
                <w:i/>
                <w:iCs/>
                <w:color w:val="000000" w:themeColor="text1"/>
                <w:sz w:val="20"/>
                <w:szCs w:val="20"/>
                <w:lang w:eastAsia="en-GB"/>
              </w:rPr>
              <w:t>Teixeira et al., 2020</w:t>
            </w:r>
            <w:r w:rsidRPr="00E364BE">
              <w:rPr>
                <w:rFonts w:ascii="Times New Roman" w:eastAsia="Times New Roman" w:hAnsi="Times New Roman" w:cs="Times New Roman"/>
                <w:b/>
                <w:bCs/>
                <w:i/>
                <w:iCs/>
                <w:color w:val="000000" w:themeColor="text1"/>
                <w:sz w:val="20"/>
                <w:szCs w:val="20"/>
                <w:lang w:eastAsia="en-GB"/>
              </w:rPr>
              <w:t>)(Farkas et al., 2018)</w:t>
            </w:r>
            <w:r w:rsidRPr="00E364BE">
              <w:rPr>
                <w:rFonts w:ascii="Times New Roman" w:eastAsia="Times New Roman" w:hAnsi="Times New Roman" w:cs="Times New Roman"/>
                <w:i/>
                <w:iCs/>
                <w:color w:val="000000" w:themeColor="text1"/>
                <w:sz w:val="20"/>
                <w:szCs w:val="20"/>
                <w:lang w:eastAsia="en-GB"/>
              </w:rPr>
              <w:t xml:space="preserve">da Silva et al., 2007Kitajima et al., 2012Haramoto et al., 2006Katayama et al., 2008Nordgren et al., 2009Kitajima et al., 2014Simmons and </w:t>
            </w:r>
            <w:proofErr w:type="spellStart"/>
            <w:r w:rsidRPr="00E364BE">
              <w:rPr>
                <w:rFonts w:ascii="Times New Roman" w:eastAsia="Times New Roman" w:hAnsi="Times New Roman" w:cs="Times New Roman"/>
                <w:i/>
                <w:iCs/>
                <w:color w:val="000000" w:themeColor="text1"/>
                <w:sz w:val="20"/>
                <w:szCs w:val="20"/>
                <w:lang w:eastAsia="en-GB"/>
              </w:rPr>
              <w:t>Xagoraraki</w:t>
            </w:r>
            <w:proofErr w:type="spellEnd"/>
            <w:r w:rsidRPr="00E364BE">
              <w:rPr>
                <w:rFonts w:ascii="Times New Roman" w:eastAsia="Times New Roman" w:hAnsi="Times New Roman" w:cs="Times New Roman"/>
                <w:i/>
                <w:iCs/>
                <w:color w:val="000000" w:themeColor="text1"/>
                <w:sz w:val="20"/>
                <w:szCs w:val="20"/>
                <w:lang w:eastAsia="en-GB"/>
              </w:rPr>
              <w:t>, 2011Prevost et al. (2015)(</w:t>
            </w:r>
            <w:proofErr w:type="spellStart"/>
            <w:r w:rsidRPr="00E364BE">
              <w:rPr>
                <w:rFonts w:ascii="Times New Roman" w:eastAsia="Times New Roman" w:hAnsi="Times New Roman" w:cs="Times New Roman"/>
                <w:b/>
                <w:bCs/>
                <w:i/>
                <w:iCs/>
                <w:color w:val="000000" w:themeColor="text1"/>
                <w:sz w:val="20"/>
                <w:szCs w:val="20"/>
                <w:lang w:eastAsia="en-GB"/>
              </w:rPr>
              <w:t>Tandukar</w:t>
            </w:r>
            <w:proofErr w:type="spellEnd"/>
            <w:r w:rsidRPr="00E364BE">
              <w:rPr>
                <w:rFonts w:ascii="Times New Roman" w:eastAsia="Times New Roman" w:hAnsi="Times New Roman" w:cs="Times New Roman"/>
                <w:b/>
                <w:bCs/>
                <w:i/>
                <w:iCs/>
                <w:color w:val="000000" w:themeColor="text1"/>
                <w:sz w:val="20"/>
                <w:szCs w:val="20"/>
                <w:lang w:eastAsia="en-GB"/>
              </w:rPr>
              <w:t xml:space="preserve"> et al., 2020</w:t>
            </w:r>
            <w:r w:rsidRPr="00E364BE">
              <w:rPr>
                <w:rFonts w:ascii="Times New Roman" w:eastAsia="Times New Roman" w:hAnsi="Times New Roman" w:cs="Times New Roman"/>
                <w:i/>
                <w:iCs/>
                <w:color w:val="000000" w:themeColor="text1"/>
                <w:sz w:val="20"/>
                <w:szCs w:val="20"/>
                <w:lang w:eastAsia="en-GB"/>
              </w:rPr>
              <w:t>)Qiu 2018</w:t>
            </w:r>
          </w:p>
          <w:p w14:paraId="78F09F90" w14:textId="77777777" w:rsidR="00712230" w:rsidRDefault="00712230"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1C53BAD2" w14:textId="7A784CD2" w:rsidR="00712230" w:rsidRPr="00B0339B" w:rsidRDefault="00712230"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8029C9">
              <w:rPr>
                <w:rFonts w:ascii="Times New Roman" w:eastAsia="Times New Roman" w:hAnsi="Times New Roman" w:cs="Times New Roman"/>
                <w:color w:val="000000" w:themeColor="text1"/>
                <w:sz w:val="20"/>
                <w:szCs w:val="20"/>
                <w:lang w:eastAsia="en-GB"/>
              </w:rPr>
              <w:instrText>ADDIN CSL_CITATION {"citationItems":[{"id":"ITEM-1","itemData":{"DOI":"10.3390/w12020544","ISSN":"20734441","abstract":"Current regulations and legislation require critical revision to determine safety for alternative water sources and water reuse as part of the solution to global water crisis. In order to fulfill those demands, Lisbon municipality decided to start water reuse as part of a sustainable hydric resources management, and there was a need to confirm safety and safeguard for public health for its use in this context. For this purpose, a study was designed that included a total of 88 samples collected from drinking, superficial, underground water, and wastewater at three different treatment stages. Quantitative Polimerase Chain Reaction (PCR) detection (qPCR) of enteric viruses Norovirus (NoV) genogroups I (GI) and II (GII) and Hepatitis A (HepA) was performed, and also FIB (E. coli, enterococci and fecal coliforms) concentrations were assessed. HepA virus was only detected in one untreated influent sample, whereas NoV GI/ NoV GI were detected in untreated wastewater (100/100%), secondary treated effluent (47/73%), and tertiary treated effluent (33/20%). Our study proposes that NoV GI and GII should be further studied to provide the support that they may be suitable indicators for water quality monitoring targeting wastewater treatment efficiency, regardless of the level of treatment.","author":[{"dropping-particle":"","family":"Teixeira","given":"Pedro","non-dropping-particle":"","parse-names":false,"suffix":""},{"dropping-particle":"","family":"Costa","given":"Sílvia","non-dropping-particle":"","parse-names":false,"suffix":""},{"dropping-particle":"","family":"Brown","given":"Bárbara","non-dropping-particle":"","parse-names":false,"suffix":""},{"dropping-particle":"","family":"Silva","given":"Susana","non-dropping-particle":"","parse-names":false,"suffix":""},{"dropping-particle":"","family":"Rodrigues","given":"Raquel","non-dropping-particle":"","parse-names":false,"suffix":""},{"dropping-particle":"","family":"Valério","given":"Elisabete","non-dropping-particle":"","parse-names":false,"suffix":""}],"container-title":"Water (Switzerland)","id":"ITEM-1","issue":"2","issued":{"date-parts":[["2020"]]},"page":"1-13","title":"Quantitative PCR detection of enteric viruses in wastewater and environmental water sources by the Lisbon municipality: A case study","type":"article-journal","volume":"12"},"uris":["http://www.mendeley.com/documents/?uuid=55bc8de1-985c-4bff-bf4f-ba4cefa84b6f"]},{"id":"ITEM-2","itemData":{"DOI":"10.1128/AEM.01428-07","ISSN":"00992240","PMID":"17933913","abstract":"Noroviruses, an important cause of gastroenteritis, are excreted by infected individuals and are therefore present in wastewater. We quantified norovirus genogroup I (GI) and GII in wastewater at different locations in France and evaluated removal by a range of treatment types, including basic (waste stabilization pond), current industry standard (activated sludge), and state-of-the-art (submerged membrane bioreactor) treatments. Noroviruses were quantified using real-time reverse transcription-PCR (rRT-PCR). Mengovirus was used as a virus extraction control, and internal controls were used to verify the level of GI and GII rRT-PCR inhibition. A total of 161 (81 influent and 79 effluent) samples were examined; GI and GII were detected in 43 and 88% of the influent samples, respectively, and in 24 and 14% of the effluent samples, respectively. Physicians in France report far more cases of GII than GI during outbreaks; thus, the frequent presence of GI was unexpected. The GI influent concentrations were more variable, the peak GI influent concentrations were higher than the peak GII influent concentrations at all four sites (up to 1 × 109 and 6 × 107 genome copies/liter, respectively), and the average positive influent concentrations of GI were higher than the average positive influent concentrations of GII. The maximum effluent breakthrough concentrations were 6 × 106 and 3 × 106 genome copies/liter for GI and GII, respectively, indicating that the four treatment systems studied decreased the norovirus contamination load in receiving waters. Copyright © 2007, American Society for Microbiology. All Rights Reserved.","author":[{"dropping-particle":"","family":"Silva","given":"Allegra Kyria","non-dropping-particle":"Da","parse-names":false,"suffix":""},{"dropping-particle":"","family":"Saux","given":"Jean Claude","non-dropping-particle":"Le","parse-names":false,"suffix":""},{"dropping-particle":"","family":"Parnaudeau","given":"Sylvain","non-dropping-particle":"","parse-names":false,"suffix":""},{"dropping-particle":"","family":"Pommepuy","given":"Monique","non-dropping-particle":"","parse-names":false,"suffix":""},{"dropping-particle":"","family":"Elimelech","given":"Menachem","non-dropping-particle":"","parse-names":false,"suffix":""},{"dropping-particle":"","family":"Guyader","given":"Françoise S.","non-dropping-particle":"Le","parse-names":false,"suffix":""}],"container-title":"Applied and Environmental Microbiology","id":"ITEM-2","issue":"24","issued":{"date-parts":[["2007"]]},"page":"7891-7897","title":"Evaluation of removal of noroviruses during wastewater treatment, using real-time reverse transcription-PCR: Different behaviors of genogroups I and II","type":"article-journal","volume":"73"},"uris":["http://www.mendeley.com/documents/?uuid=d29d3830-6998-4df1-a67b-478b3952a90a"]},{"id":"ITEM-3","itemData":{"DOI":"10.1111/j.1365-2672.2012.05231.x","ISSN":"13645072","PMID":"22221550","abstract":"Aims: To investigate the prevalence, seasonality and genotype distribution of human noroviruses (NoVs) in wastewater in Japan. Methods and Results: Influent and effluent water samples were collected monthly for a year from a wastewater treatment plant and examined for the presence of genogroups I and II (GI and GII) NoVs. Using real-time reverse transcription (RT)-PCR assays, 12 (100%) influent and six (50%) effluent samples were positive for both GI and GII NoV genomes, with a higher prevalence in winter. A total of 152 different NoV strains, comprising 84 GI and 68 GII strains, were identified using seminested RT-PCR assays followed by cloning and sequence analysis. These strains were classified into nine GI genotypes (GI/1, 2, 4, 5, 8, 9, 11, 12 and 14) and 13 GII genotypes (GII/1, 2, 3, 4, 5, 6, 7, 8, 9, 10, 11, 15 and 16), showing considerable genetic diversity. Conclusions: Based on the partial capsid gene sequences, we identified a great number of NoV strains belonging to many genotypes, demonstrating that genetically diverse NoV strains are co-circulating in aquatic environments and human populations. Significance and Impact of the Study: Our results clearly demonstrate the seasonal trend and genetic diversity of NoVs in wastewater. © 2012 The Authors. Journal of Applied Microbiology © 2012 The Society for Applied Microbiology.","author":[{"dropping-particle":"","family":"Kitajima","given":"M.","non-dropping-particle":"","parse-names":false,"suffix":""},{"dropping-particle":"","family":"Haramoto","given":"E.","non-dropping-particle":"","parse-names":false,"suffix":""},{"dropping-particle":"","family":"Phanuwan","given":"C.","non-dropping-particle":"","parse-names":false,"suffix":""},{"dropping-particle":"","family":"Katayama","given":"H.","non-dropping-particle":"","parse-names":false,"suffix":""},{"dropping-particle":"","family":"Furumai","given":"H.","non-dropping-particle":"","parse-names":false,"suffix":""}],"container-title":"Journal of Applied Microbiology","id":"ITEM-3","issue":"3","issued":{"date-parts":[["2012"]]},"page":"605-613","title":"Molecular detection and genotyping of human noroviruses in influent and effluent water at a wastewater treatment plant in Japan","type":"article-journal","volume":"112"},"uris":["http://www.mendeley.com/documents/?uuid=b5e5ee3a-602f-4a89-9eec-5fc1dae83b84"]},{"id":"ITEM-4","itemData":{"DOI":"10.2166/wst.2006.888","ISBN":"184339586X","ISSN":"02731223","PMID":"17302333","abstract":"The seasonal profiles of microorganisms in raw sewage, secondary-treated sewage, and final effluent at a wastewater treatment plant in Tokyo, Japan, were quantitatively determined each month for one year, from July 2003 to June 2004. Human noroviruses, which were determined by real-time PCR, in raw sewage varied from 0.17-260 copies/mL for genotype 1 and from 2.4-1900 copies/mL for genotype 2, showing much higher values in winter, the epidemic season. The concentration of total coliforms, Escherichia coli, or F-specific phages in raw sewage was almost constant throughout the year. Human noroviruses of genotype 2 were removed most effectively (3.69 log10 on average) at the wastewater treatment plant, followed by E. coli (3.37 log10), total coliforms (3.05 log10), F-specific phages (2.81 log10), and human noroviruses of genotype 1 (2.27 log10). The removal ratio of human noroviruses was almost constant, independent of the initial concentration of the viruses in raw sewage, which led to the increasing concentration of human noroviruses in final effluent in winter. None of the tested bacteria was judged to be a reliable indicator of human noroviruses in final effluent. © IWA Publishing 2006.","author":[{"dropping-particle":"","family":"Haramoto","given":"E.","non-dropping-particle":"","parse-names":false,"suffix":""},{"dropping-particle":"","family":"Katayama","given":"H.","non-dropping-particle":"","parse-names":false,"suffix":""},{"dropping-particle":"","family":"Oguma","given":"K.","non-dropping-particle":"","parse-names":false,"suffix":""},{"dropping-particle":"","family":"Yamashita","given":"H.","non-dropping-particle":"","parse-names":false,"suffix":""},{"dropping-particle":"","family":"Tajima","given":"A.","non-dropping-particle":"","parse-names":false,"suffix":""},{"dropping-particle":"","family":"Nakajima","given":"H.","non-dropping-particle":"","parse-names":false,"suffix":""},{"dropping-particle":"","family":"Ohgaki","given":"S.","non-dropping-particle":"","parse-names":false,"suffix":""}],"container-title":"Water Science and Technology","id":"ITEM-4","issue":"11-12","issued":{"date-parts":[["2006"]]},"page":"301-308","title":"Seasonal profiles of human noroviruses and indicator bacteria in a wastewater treatment plant in Tokyo, Japan","type":"article-journal","volume":"54"},"uris":["http://www.mendeley.com/documents/?uuid=9484dd4b-434b-4546-99e5-36596f380fd5"]},{"id":"ITEM-5","itemData":{"DOI":"10.1016/j.watres.2007.10.029","ISSN":"00431354","PMID":"17996920","abstract":"Sewerage systems are important nodes to monitor human enteric pathogens transmitted via water. A quantitative virus survey was performed once a month for a year to understand the seasonal profiles of noroviruses genotype 1 and genotype 2, enteroviruses, and adenoviruses in sewerage systems. A total of 72 samples of influent, secondary-treated wastewater before chlorination and effluent were collected from six wastewater treatment plants in Japan. Viruses were successfully recovered from 100 ml of influent and 1000 ml of the secondary-treated wastewater and effluent using the acid rinse method. Viruses were determined by the RT-PCR or PCR method to obtain the most probable number for each sample. All the samples were also assayed for fecal coliforms (FCs) by a double-layer method. The seasonal profiles of noroviruses genotype 1 and genotype 2 in influent were very similar, i.e. they were abundant in winter (from November to March) at a geometric mean value of 190 and 200 RT-PCR units/ml, respectively, and less frequent in summer (from June to September), at 4.9 and 9.1 RT-PCR units/ml, respectively. The concentrations of enteroviruses and adenoviruses were mostly constant all the year round, 17 RT-PCR units/ml and 320 PCR units/ml in influent, and 0.044 RT-PCR units/ml and 7.0 PCR units/ml in effluent, respectively. © 2007 Elsevier Ltd. All rights reserved.","author":[{"dropping-particle":"","family":"Katayama","given":"Hiroyuki","non-dropping-particle":"","parse-names":false,"suffix":""},{"dropping-particle":"","family":"Haramoto","given":"Eiji","non-dropping-particle":"","parse-names":false,"suffix":""},{"dropping-particle":"","family":"Oguma","given":"Kumiko","non-dropping-particle":"","parse-names":false,"suffix":""},{"dropping-particle":"","family":"Yamashita","given":"Hiromasa","non-dropping-particle":"","parse-names":false,"suffix":""},{"dropping-particle":"","family":"Tajima","given":"Atsushi","non-dropping-particle":"","parse-names":false,"suffix":""},{"dropping-particle":"","family":"Nakajima","given":"Hideichiro","non-dropping-particle":"","parse-names":false,"suffix":""},{"dropping-particle":"","family":"Ohgaki","given":"Shinichiro","non-dropping-particle":"","parse-names":false,"suffix":""}],"container-title":"Water Research","id":"ITEM-5","issue":"6-7","issued":{"date-parts":[["2008"]]},"page":"1441-1448","title":"One-year monthly quantitative survey of noroviruses, enteroviruses, and adenoviruses in wastewater collected from six plants in Japan","type":"article-journal","volume":"42"},"uris":["http://www.mendeley.com/documents/?uuid=6463db91-4270-4f34-b525-444ef5c9bdad"]},{"id":"ITEM-6","itemData":{"DOI":"10.1016/j.watres.2008.11.053","ISSN":"00431354","PMID":"19108861","abstract":"Norovirus (NoV) is a leading cause of acute gastroenteritis and is often spread via wastewater contamination. Little is known about how the wastewater treatment process affects norovirus, and which factors influence virus concentrations. To investigate this, we collected wastewater samples monthly during one year at eight different key sites at the municipal wastewater treatment plant in Gothenburg, Sweden. Virus particles were concentrated using ultracentrifugation, viral RNA was subsequently extracted, and transformed into cDNA by reverse transcription. The quantification was performed with real-time PCR assays for NoV genogroups I (GGI) and II (GGII), respectively. We found seasonal changes of NoV genogroups, with the highest concentration of NoV GGII during the winter months, and the highest concentration of NoV GGI during the summer months. Virus transmission in wastewater was more stable for NoV GGI, with NoV GGII demonstrating larger seasonal peaks. Virus reduction took place at similar rates in the primary settling, and in the activated sludge in combination with the secondary settling. Different physicochemical parameters and incoming virus concentrations were correlated to reduction of NoV between different treatment sites. This study gives new information about NoV transmission and virus reduction in a wastewater treatment plant. © 2008 Elsevier Ltd. All rights reserved.","author":[{"dropping-particle":"","family":"Nordgren","given":"Johan","non-dropping-particle":"","parse-names":false,"suffix":""},{"dropping-particle":"","family":"Matussek","given":"Andreas","non-dropping-particle":"","parse-names":false,"suffix":""},{"dropping-particle":"","family":"Mattsson","given":"Ann","non-dropping-particle":"","parse-names":false,"suffix":""},{"dropping-particle":"","family":"Svensson","given":"Lennart","non-dropping-particle":"","parse-names":false,"suffix":""},{"dropping-particle":"","family":"Lindgren","given":"Per Eric","non-dropping-particle":"","parse-names":false,"suffix":""}],"container-title":"Water Research","id":"ITEM-6","issue":"4","issued":{"date-parts":[["2009"]]},"page":"1117-1125","publisher":"Elsevier Ltd","title":"Prevalence of norovirus and factors influencing virus concentrations during one year in a full-scale wastewater treatment plant","type":"article-journal","volume":"43"},"uris":["http://www.mendeley.com/documents/?uuid=cf775939-2fdd-4c45-a299-fe269e881d4b"]},{"id":"ITEM-7","itemData":{"DOI":"10.1016/j.scitotenv.2014.04.087","ISSN":"18791026","PMID":"24836386","abstract":"Waterborne pathogenic viruses discharged from wastewater treatment plants (WWTPs) pose potential public health risks. In the present study, we investigated the relative abundance, occurrence, and reduction of eleven different viruses at two WWTPs in southern Arizona over a 12-month period, from August 2011 to July 2012. Influent and effluent samples from the two WWTPs were collected monthly. Viruses were concentrated using an electronegative filter method and quantified using TaqMan-based quantitative PCR (qPCR) assays for each of the virus types (i.e., genogroup I, II and IV noroviruses, sapovirus, enterovirus, group A rotavirus, Aichi virus, pepper mild mottle virus, adenovirus, and JC and BK polyomaviruses), with murine norovirus internal control for the monitoring of extraction-RT-qPCR efficiencies. The pepper mild mottle virus, a plant virus, was found to be the most prevalent virus in both influent and effluent wastewater (annual mean concentration of 3.7-4.4×106copies/L and 4.6-6.3×105 copies/L in influent and effluent wastewater, respectively), showing a low reduction by the treatment processes (0.76-0.99 annual mean log10 reduction), and no significant seasonal change in concentration. Aichi virus, a human enteric virus, was also found in greater abundance, and showed lower reduction during wastewater treatment than other human enteric viruses. Our results suggest that these viruses could be used as potential indicators of wastewater reclamation system performance, with respect to virus occurrence and removal. © 2014 Elsevier B.V.","author":[{"dropping-particle":"","family":"Kitajima","given":"Masaaki","non-dropping-particle":"","parse-names":false,"suffix":""},{"dropping-particle":"","family":"Iker","given":"Brandon C.","non-dropping-particle":"","parse-names":false,"suffix":""},{"dropping-particle":"","family":"Pepper","given":"Ian L.","non-dropping-particle":"","parse-names":false,"suffix":""},{"dropping-particle":"","family":"Gerba","given":"Charles P.","non-dropping-particle":"","parse-names":false,"suffix":""}],"container-title":"Science of the Total Environment","id":"ITEM-7","issue":"1","issued":{"date-parts":[["2014"]]},"page":"290-296","publisher":"Elsevier B.V.","title":"Relative abundance and treatment reduction of viruses during wastewater treatment processes - Identification of potential viral indicators","type":"article-journal","volume":"488-489"},"uris":["http://www.mendeley.com/documents/?uuid=92594191-3a8a-4f36-af7c-060c6772874b"]},{"id":"ITEM-8","itemData":{"DOI":"10.1016/j.watres.2011.04.001","ISSN":"18792448","PMID":"21570703","abstract":"In the United States, infectious human enteric viruses are introduced daily into the environment through the discharge of treated water and the digested sludge (biosolids). In this study, a total of 30 wastewater and 6 biosolids samples were analyzed over five months (May-September 2008-2009) from five full-scale wastewater treatment plants (WWTPs) in Michigan using real-time PCR and cell culture assays. Samples were collected from four different locations at each WWTP (influent, pre-disinfection, post-disinfection and biosolids) using the 1MDS electropositive cartridge filter. Adenovirus (HAdV), enterovirus (EV) and norovirus genogroup II (NoV GGII) were detected in 100%, 67% and 10%, respectively of the wastewater samples using real-time PCR. Cytopathic effect (CPE) was present in 100% of the cell culture samples for influent, pre- and post-disinfection and biosolids with an average log concentration of 4.1 (2.9-4.7, range) 1.1 (0.0-2.3, range) and 0.5 (0.0-1.6, range) MPN/100 L and 2.1 (0.5-4.1) viruses/g, respectively. A significant log reduction in infectious viruses throughout the wastewater treatment process was observed at an average 4.2 (1.9-5.0, range) log units. A significant difference (p-value &lt;0.05) was observed using real-time PCR data for HAdV but not for EV (p-value &gt;0.05) removal in MBR as compared to conventional treatment. MBR treatment was able to achieve an additional 2 and 0.5 log reduction of HAdV and EV, respectively. This study has demonstrated the release of infectious enteric viruses in the final effluent and biosolids of wastewater treatment into the environment. © 2011 Elsevier Ltd.","author":[{"dropping-particle":"","family":"Simmons","given":"Fredrick James","non-dropping-particle":"","parse-names":false,"suffix":""},{"dropping-particle":"","family":"Xagoraraki","given":"Irene","non-dropping-particle":"","parse-names":false,"suffix":""}],"container-title":"Water Research","id":"ITEM-8","issue":"12","issued":{"date-parts":[["2011"]]},"page":"3590-3598","publisher":"Elsevier Ltd","title":"Release of infectious human enteric viruses by full-scale wastewater utilities","type":"article-journal","volume":"45"},"uris":["http://www.mendeley.com/documents/?uuid=c6986370-5575-4179-b76a-774c873bba5d"]},{"id":"ITEM-9","itemData":{"DOI":"10.1016/j.envint.2015.03.004","ISSN":"18736750","PMID":"25795193","abstract":"Although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International","id":"ITEM-9","issued":{"date-parts":[["2015"]]},"page":"42-50","publisher":"Elsevier B.V.","title":"Large scale survey of enteric viruses in river and waste water underlines the health status of the local population","type":"article-journal","volume":"79"},"uris":["http://www.mendeley.com/documents/?uuid=42e684cb-d9a3-434f-a8a7-271128b4b7c0"]},{"id":"ITEM-10","itemData":{"DOI":"10.1016/j.watres.2018.09.057","ISSN":"18792448","PMID":"30300783","abstract":"Ultraviolet (UV) disinfection is widely used to inactivate microorganisms prior to release of treated municipal wastewater. However, limited data are available for in situ inactivation of infectious enteric viruses by UV treatment at full-scale. In this study, a total of 51 pre-UV and 50 post-UV samples were collected over a two-year period from two wastewater treatment plants (WWTPs) and analyzed for noroviruses, rotavirus, reovirus, sapovirus, astrovirus, enteroviruses, adenoviruses and JC virus. Both pre-UV and post-UV samples had relatively high concentrations of these viruses determined by qPCR. Infectious viruses were also observed in 98% of pre-UV samples and 76% of post-UV samples by cell culture, using either cytopathic effect (CPE) or integrated cell culture with qPCR (ICC-qPCR). Reovirus was the most common virus detected by ICC-qPCR, present in 92% of pre-UV and 48% of post-UV samples. Infectious enterovirus and adenovirus were detected by ICC-qPCR in 33% and 31% of pre-UV samples, 14% and 20% of post-UV samples, respectively. Mean log10 reduction estimates for infectious reovirus was 1.2 and 1.8 log for the two WWTPs as assessed by ICC-qPCR, which was similar to the reduction of total infectious viruses (1.5 and 1.7 log) as assessed by CPE in cells culture. Overall, quantification of infectious reovirus appears to provide a useful index of enteric virus inactivation during wastewater treatment at full-scale. To our knowledge, this is the first comprehensive study to assess UV inactivation of human enteric viruses at full-scale in WWTPs using both molecular and cell culture techniques, providing important information for quantitative microbial risk assessment of UV inactivation of human viruses in municipal wastewater.","author":[{"dropping-particle":"","family":"Qiu","given":"Yuanyuan","non-dropping-particle":"","parse-names":false,"suffix":""},{"dropping-particle":"","family":"Li","given":"Qiaozhi","non-dropping-particle":"","parse-names":false,"suffix":""},{"dropping-particle":"","family":"Lee","given":"Bonita E.","non-dropping-particle":"","parse-names":false,"suffix":""},{"dropping-particle":"","family":"Ruecker","given":"Norma J.","non-dropping-particle":"","parse-names":false,"suffix":""},{"dropping-particle":"","family":"Neumann","given":"Norman F.","non-dropping-particle":"","parse-names":false,"suffix":""},{"dropping-particle":"","family":"Ashbolt","given":"Nicholas J.","non-dropping-particle":"","parse-names":false,"suffix":""},{"dropping-particle":"","family":"Pang","given":"Xiaoli","non-dropping-particle":"","parse-names":false,"suffix":""}],"container-title":"Water Research","id":"ITEM-10","issued":{"date-parts":[["2018"]]},"page":"73-81","publisher":"Elsevier Ltd","title":"UV inactivation of human infectious viruses at two full-scale wastewater treatment plants in Canada","type":"article-journal","volume":"147"},"uris":["http://www.mendeley.com/documents/?uuid=ae066c1a-cba6-4bb8-a0be-1e126609eb8f"]}],"mendeley":{"formattedCitation":"(Da Silva et al., 2007; Haramoto et al., 2006; Katayama et al., 2008; Kitajima et al., 2014, 2012; Nordgren et al., 2009; Prevost et al., 2015; Qiu et al., 2018; Simmons and Xagoraraki, 2011; Teixeira et al., 2020)","plainTextFormattedCitation":"(Da Silva et al., 2007; Haramoto et al., 2006; Katayama et al., 2008; Kitajima et al., 2014, 2012; Nordgren et al., 2009; Prevost et al., 2015; Qiu et al., 2018; Simmons and Xagoraraki, 2011; Teixeira et al., 2020)","previouslyFormattedCitation":"(Da Silva et al., 2007; Haramoto et al., 2006; Katayama et al., 2008; Kitajima et al., 2014, 2012; Nordgren et al., 2009; Prevost et al., 2015; Qiu et al., 2018; Simmons and Xagoraraki, 2011; Teixeira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712230">
              <w:rPr>
                <w:rFonts w:ascii="Times New Roman" w:eastAsia="Times New Roman" w:hAnsi="Times New Roman" w:cs="Times New Roman"/>
                <w:noProof/>
                <w:color w:val="000000" w:themeColor="text1"/>
                <w:sz w:val="20"/>
                <w:szCs w:val="20"/>
                <w:lang w:eastAsia="en-GB"/>
              </w:rPr>
              <w:t>(Da Silva et al., 2007; Haramoto et al., 2006; Katayama et al., 2008; Kitajima et al., 2014, 2012; Nordgren et al., 2009; Prevost et al., 2015; Qiu et al., 2018; Simmons and Xagoraraki, 2011; Teixeira et al., 2020)</w:t>
            </w:r>
            <w:r>
              <w:rPr>
                <w:rFonts w:ascii="Times New Roman" w:eastAsia="Times New Roman" w:hAnsi="Times New Roman" w:cs="Times New Roman"/>
                <w:color w:val="000000" w:themeColor="text1"/>
                <w:sz w:val="20"/>
                <w:szCs w:val="20"/>
                <w:lang w:eastAsia="en-GB"/>
              </w:rPr>
              <w:fldChar w:fldCharType="end"/>
            </w:r>
          </w:p>
        </w:tc>
      </w:tr>
      <w:tr w:rsidR="00282E7A" w:rsidRPr="00CC11A0" w14:paraId="0D9D18CF"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604D0FD8"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Norovirus GI</w:t>
            </w:r>
          </w:p>
        </w:tc>
        <w:tc>
          <w:tcPr>
            <w:tcW w:w="1363" w:type="dxa"/>
            <w:noWrap/>
            <w:hideMark/>
          </w:tcPr>
          <w:p w14:paraId="0765AE3C"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Reclaimed water</w:t>
            </w:r>
          </w:p>
        </w:tc>
        <w:tc>
          <w:tcPr>
            <w:tcW w:w="1268" w:type="dxa"/>
            <w:noWrap/>
            <w:hideMark/>
          </w:tcPr>
          <w:p w14:paraId="62D9E253"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1.225 - 6.677</w:t>
            </w:r>
          </w:p>
        </w:tc>
        <w:tc>
          <w:tcPr>
            <w:tcW w:w="1142" w:type="dxa"/>
            <w:noWrap/>
            <w:hideMark/>
          </w:tcPr>
          <w:p w14:paraId="5BCC82A3"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0E22C297"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8</w:t>
            </w:r>
          </w:p>
        </w:tc>
        <w:tc>
          <w:tcPr>
            <w:tcW w:w="716" w:type="dxa"/>
            <w:noWrap/>
            <w:hideMark/>
          </w:tcPr>
          <w:p w14:paraId="668FC27E"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67</w:t>
            </w:r>
          </w:p>
        </w:tc>
        <w:tc>
          <w:tcPr>
            <w:tcW w:w="694" w:type="dxa"/>
            <w:noWrap/>
            <w:hideMark/>
          </w:tcPr>
          <w:p w14:paraId="1307F3E4"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6</w:t>
            </w:r>
          </w:p>
        </w:tc>
        <w:tc>
          <w:tcPr>
            <w:tcW w:w="6095" w:type="dxa"/>
            <w:noWrap/>
            <w:hideMark/>
          </w:tcPr>
          <w:p w14:paraId="5DA0B0CC" w14:textId="77777777" w:rsidR="00282E7A" w:rsidRPr="008029C9"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8029C9">
              <w:rPr>
                <w:rFonts w:ascii="Times New Roman" w:eastAsia="Times New Roman" w:hAnsi="Times New Roman" w:cs="Times New Roman"/>
                <w:i/>
                <w:iCs/>
                <w:color w:val="000000" w:themeColor="text1"/>
                <w:sz w:val="20"/>
                <w:szCs w:val="20"/>
                <w:lang w:eastAsia="en-GB"/>
              </w:rPr>
              <w:t>(</w:t>
            </w:r>
            <w:proofErr w:type="spellStart"/>
            <w:r w:rsidRPr="008029C9">
              <w:rPr>
                <w:rFonts w:ascii="Times New Roman" w:eastAsia="Times New Roman" w:hAnsi="Times New Roman" w:cs="Times New Roman"/>
                <w:i/>
                <w:iCs/>
                <w:color w:val="000000" w:themeColor="text1"/>
                <w:sz w:val="20"/>
                <w:szCs w:val="20"/>
                <w:lang w:eastAsia="en-GB"/>
              </w:rPr>
              <w:t>Rachmadi</w:t>
            </w:r>
            <w:proofErr w:type="spellEnd"/>
            <w:r w:rsidRPr="008029C9">
              <w:rPr>
                <w:rFonts w:ascii="Times New Roman" w:eastAsia="Times New Roman" w:hAnsi="Times New Roman" w:cs="Times New Roman"/>
                <w:i/>
                <w:iCs/>
                <w:color w:val="000000" w:themeColor="text1"/>
                <w:sz w:val="20"/>
                <w:szCs w:val="20"/>
                <w:lang w:eastAsia="en-GB"/>
              </w:rPr>
              <w:t xml:space="preserve"> et al., 2021)(</w:t>
            </w:r>
            <w:proofErr w:type="spellStart"/>
            <w:r w:rsidRPr="008029C9">
              <w:rPr>
                <w:rFonts w:ascii="Times New Roman" w:eastAsia="Times New Roman" w:hAnsi="Times New Roman" w:cs="Times New Roman"/>
                <w:i/>
                <w:iCs/>
                <w:color w:val="000000" w:themeColor="text1"/>
                <w:sz w:val="20"/>
                <w:szCs w:val="20"/>
                <w:lang w:eastAsia="en-GB"/>
              </w:rPr>
              <w:t>Rusiñol</w:t>
            </w:r>
            <w:proofErr w:type="spellEnd"/>
            <w:r w:rsidRPr="008029C9">
              <w:rPr>
                <w:rFonts w:ascii="Times New Roman" w:eastAsia="Times New Roman" w:hAnsi="Times New Roman" w:cs="Times New Roman"/>
                <w:i/>
                <w:iCs/>
                <w:color w:val="000000" w:themeColor="text1"/>
                <w:sz w:val="20"/>
                <w:szCs w:val="20"/>
                <w:lang w:eastAsia="en-GB"/>
              </w:rPr>
              <w:t xml:space="preserve"> et al., 2020)(Prado et al., 2019)</w:t>
            </w:r>
          </w:p>
          <w:p w14:paraId="65A7B4C2" w14:textId="77777777" w:rsidR="008029C9" w:rsidRDefault="008029C9"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41CA6BF9" w14:textId="244FBD68" w:rsidR="008029C9" w:rsidRPr="00B0339B" w:rsidRDefault="008029C9"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B137C9">
              <w:rPr>
                <w:rFonts w:ascii="Times New Roman" w:eastAsia="Times New Roman" w:hAnsi="Times New Roman" w:cs="Times New Roman"/>
                <w:color w:val="000000" w:themeColor="text1"/>
                <w:sz w:val="20"/>
                <w:szCs w:val="20"/>
                <w:lang w:eastAsia="en-GB"/>
              </w:rPr>
              <w:instrText>ADDIN CSL_CITATION {"citationItems":[{"id":"ITEM-1","itemData":{"DOI":"10.1016/j.scitotenv.2021.146039","ISSN":"18791026","abstract":"Reclaimed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Environment","id":"ITEM-1","issued":{"date-parts":[["2021"]]},"page":"146039","publisher":"Elsevier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risks","type":"article-journal","volume":"776"},"uris":["http://www.mendeley.com/documents/?uuid=7e46a844-79ba-49d6-96b1-ce9aab199a73"]},{"id":"ITEM-2","itemData":{"DOI":"10.1016/j.scitotenv.2019.136298","ISSN":"18791026","PMID":"31923670","abstract":"The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Environment","id":"ITEM-2","issue":"136298","issued":{"date-parts":[["2020"]]},"title":"Microbiological contamination of conventional and reclaimed irrigation water: Evaluation and management measures","type":"article-journal","volume":"710"},"uris":["http://www.mendeley.com/documents/?uuid=1ad1c7bb-920f-43c5-bc1e-f90dd1ed3730"]},{"id":"ITEM-3","itemData":{"DOI":"10.1016/j.scitotenv.2018.07.301","ISSN":"18791026","PMID":"30056231","abstract":"The importance of noroviruses (NoVs) in the epidemiology of waterborne diseases has increased globally in the last decades. The present study aimed to monitor genogroup I and II noroviruses in different treatment stages of four wastewater treatment plants (WWTPs) in the metropolitan São Paulo. WWTPs consist of secondary (activated sludge) and tertiary treatments (coagulation, sand-anthracite filters, membrane bioreactor (MBR)/reverse osmosis (RO) and chlorination). Raw sewage (500 mL) and treated effluents (1 L) were concentrated by celite and reclaimed water (40 L) by hollow-fiber ultrafiltration system. Quantitative (qPCR) and nested PCR with nucleotide sequencing were used for quantification and molecular characterization. NoVs were widely distributed in raw wastewater samples (83.3%–100% NoV GI and 91.6%–100% NoV GII) and viral loads varied from 3.8 to 6.66 log 10 gc L −1 for NoV GI and 3.8 to 7.3 log 10 gc L −1 for NoV GII. Mean virus removal efficiencies obtained for activated sludge processes ranged from 0.3 to 0.8 log 10 for NoV GI and 0.4 to 1.4 log 10 for NoV GII. NoVs were not detected in the reuse water produced by MBR/RO system, while sand-anthracite filters resulted in a NoV GI and GII decay of 1.1–1.6 log 10 and 0.7–1.6 log 10 , respectively. A variety of genotypes (GI.2, GI.3a, GI.3b, GI.5, GII.1, GII.4 Sydney 2012, GII.5, GII.6, GII.17) was observed, with a predominance of GI.2 and GII.17 in the different genogroups. These results corroborate with recent data about the entry and dissemination of the emerging genotype GII.P17-GII.17 Kawasaki 2014 in the country, and may indicate a change in the epidemiological patterns of norovirus strains circulation in this region. This is the first large-scale study to evaluate burden and genotypes of noroviruses in WWTPs in Brazil, providing a rapid diagnosis of viruses circulating in the population.","author":[{"dropping-particle":"","family":"Prado","given":"Tatiana","non-dropping-particle":"","parse-names":false,"suffix":""},{"dropping-particle":"","family":"Castro Bruni","given":"Antônio","non-dropping-particle":"de","parse-names":false,"suffix":""},{"dropping-particle":"","family":"Barbosa","given":"Mikaela Renata Funada","non-dropping-particle":"","parse-names":false,"suffix":""},{"dropping-particle":"","family":"Garcia","given":"Suzi Cristina","non-dropping-particle":"","parse-names":false,"suffix":""},{"dropping-particle":"","family":"Moreno","given":"Luisa Zanolli","non-dropping-particle":"","parse-names":false,"suffix":""},{"dropping-particle":"","family":"Sato","given":"Maria Inês Zanoli","non-dropping-particle":"","parse-names":false,"suffix":""}],"container-title":"Science of the Total Environment","id":"ITEM-3","issued":{"date-parts":[["2019"]]},"page":"427-437","publisher":"Elsevier B.V.","title":"Noroviruses in raw sewage, secondary effluents and reclaimed water produced by sand-anthracite filters and membrane bioreactor/reverse osmosis system","type":"article-journal","volume":"646"},"uris":["http://www.mendeley.com/documents/?uuid=6fb8b41a-2c35-44f9-afc4-1f1296afeb50"]}],"mendeley":{"formattedCitation":"(Prado et al., 2019; Rachmadi et al., 2021; Rusiñol et al., 2020)","plainTextFormattedCitation":"(Prado et al., 2019; Rachmadi et al., 2021; Rusiñol et al., 2020)","previouslyFormattedCitation":"(Prado et al., 2019; Rachmadi et al., 2021; Rusiñol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8029C9">
              <w:rPr>
                <w:rFonts w:ascii="Times New Roman" w:eastAsia="Times New Roman" w:hAnsi="Times New Roman" w:cs="Times New Roman"/>
                <w:noProof/>
                <w:color w:val="000000" w:themeColor="text1"/>
                <w:sz w:val="20"/>
                <w:szCs w:val="20"/>
                <w:lang w:eastAsia="en-GB"/>
              </w:rPr>
              <w:t>(Prado et al., 2019; Rachmadi et al., 2021; Rusiñol et al., 2020)</w:t>
            </w:r>
            <w:r>
              <w:rPr>
                <w:rFonts w:ascii="Times New Roman" w:eastAsia="Times New Roman" w:hAnsi="Times New Roman" w:cs="Times New Roman"/>
                <w:color w:val="000000" w:themeColor="text1"/>
                <w:sz w:val="20"/>
                <w:szCs w:val="20"/>
                <w:lang w:eastAsia="en-GB"/>
              </w:rPr>
              <w:fldChar w:fldCharType="end"/>
            </w:r>
          </w:p>
        </w:tc>
      </w:tr>
      <w:tr w:rsidR="00282E7A" w:rsidRPr="00CC11A0" w14:paraId="1591321C"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5ECD7F82"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Norovirus GI</w:t>
            </w:r>
          </w:p>
        </w:tc>
        <w:tc>
          <w:tcPr>
            <w:tcW w:w="1363" w:type="dxa"/>
            <w:noWrap/>
            <w:hideMark/>
          </w:tcPr>
          <w:p w14:paraId="0CA194EB"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Surface waters</w:t>
            </w:r>
          </w:p>
        </w:tc>
        <w:tc>
          <w:tcPr>
            <w:tcW w:w="1268" w:type="dxa"/>
            <w:noWrap/>
            <w:hideMark/>
          </w:tcPr>
          <w:p w14:paraId="2DDAA40F"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1.819 - 5</w:t>
            </w:r>
          </w:p>
        </w:tc>
        <w:tc>
          <w:tcPr>
            <w:tcW w:w="1142" w:type="dxa"/>
            <w:noWrap/>
            <w:hideMark/>
          </w:tcPr>
          <w:p w14:paraId="37D49F21"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01FA10A5"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322</w:t>
            </w:r>
          </w:p>
        </w:tc>
        <w:tc>
          <w:tcPr>
            <w:tcW w:w="716" w:type="dxa"/>
            <w:noWrap/>
            <w:hideMark/>
          </w:tcPr>
          <w:p w14:paraId="715D37B8"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951</w:t>
            </w:r>
          </w:p>
        </w:tc>
        <w:tc>
          <w:tcPr>
            <w:tcW w:w="694" w:type="dxa"/>
            <w:noWrap/>
            <w:hideMark/>
          </w:tcPr>
          <w:p w14:paraId="5B4F6C46"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85</w:t>
            </w:r>
          </w:p>
        </w:tc>
        <w:tc>
          <w:tcPr>
            <w:tcW w:w="6095" w:type="dxa"/>
            <w:noWrap/>
            <w:hideMark/>
          </w:tcPr>
          <w:p w14:paraId="609359B6" w14:textId="77777777" w:rsidR="00B67085" w:rsidRPr="00303B01"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303B01">
              <w:rPr>
                <w:rFonts w:ascii="Times New Roman" w:eastAsia="Times New Roman" w:hAnsi="Times New Roman" w:cs="Times New Roman"/>
                <w:i/>
                <w:iCs/>
                <w:color w:val="000000" w:themeColor="text1"/>
                <w:sz w:val="20"/>
                <w:szCs w:val="20"/>
                <w:lang w:eastAsia="en-GB"/>
              </w:rPr>
              <w:t>(Farkas et al., 2018)(Salvador et al., 2020a) (Gu et al., 2018)(Hata et al., 2021)(</w:t>
            </w:r>
            <w:proofErr w:type="spellStart"/>
            <w:r w:rsidRPr="00303B01">
              <w:rPr>
                <w:rFonts w:ascii="Times New Roman" w:eastAsia="Times New Roman" w:hAnsi="Times New Roman" w:cs="Times New Roman"/>
                <w:i/>
                <w:iCs/>
                <w:color w:val="000000" w:themeColor="text1"/>
                <w:sz w:val="20"/>
                <w:szCs w:val="20"/>
                <w:lang w:eastAsia="en-GB"/>
              </w:rPr>
              <w:t>Rachmadi</w:t>
            </w:r>
            <w:proofErr w:type="spellEnd"/>
            <w:r w:rsidRPr="00303B01">
              <w:rPr>
                <w:rFonts w:ascii="Times New Roman" w:eastAsia="Times New Roman" w:hAnsi="Times New Roman" w:cs="Times New Roman"/>
                <w:i/>
                <w:iCs/>
                <w:color w:val="000000" w:themeColor="text1"/>
                <w:sz w:val="20"/>
                <w:szCs w:val="20"/>
                <w:lang w:eastAsia="en-GB"/>
              </w:rPr>
              <w:t xml:space="preserve"> et al., 2021)(Vergara et al., 2015)Haramoto et al., 2005Haramoto et al., 2012Rezaeinejad et al., 2014Prevost et al. (2015)Liang et al., 2015(Prevost et al., 2016)(</w:t>
            </w:r>
            <w:proofErr w:type="spellStart"/>
            <w:r w:rsidRPr="00303B01">
              <w:rPr>
                <w:rFonts w:ascii="Times New Roman" w:eastAsia="Times New Roman" w:hAnsi="Times New Roman" w:cs="Times New Roman"/>
                <w:i/>
                <w:iCs/>
                <w:color w:val="000000" w:themeColor="text1"/>
                <w:sz w:val="20"/>
                <w:szCs w:val="20"/>
                <w:lang w:eastAsia="en-GB"/>
              </w:rPr>
              <w:t>Sedji</w:t>
            </w:r>
            <w:proofErr w:type="spellEnd"/>
            <w:r w:rsidRPr="00303B01">
              <w:rPr>
                <w:rFonts w:ascii="Times New Roman" w:eastAsia="Times New Roman" w:hAnsi="Times New Roman" w:cs="Times New Roman"/>
                <w:i/>
                <w:iCs/>
                <w:color w:val="000000" w:themeColor="text1"/>
                <w:sz w:val="20"/>
                <w:szCs w:val="20"/>
                <w:lang w:eastAsia="en-GB"/>
              </w:rPr>
              <w:t xml:space="preserve"> et al., 2018)(</w:t>
            </w:r>
            <w:proofErr w:type="spellStart"/>
            <w:r w:rsidRPr="00303B01">
              <w:rPr>
                <w:rFonts w:ascii="Times New Roman" w:eastAsia="Times New Roman" w:hAnsi="Times New Roman" w:cs="Times New Roman"/>
                <w:i/>
                <w:iCs/>
                <w:color w:val="000000" w:themeColor="text1"/>
                <w:sz w:val="20"/>
                <w:szCs w:val="20"/>
                <w:lang w:eastAsia="en-GB"/>
              </w:rPr>
              <w:t>Rusiñol</w:t>
            </w:r>
            <w:proofErr w:type="spellEnd"/>
            <w:r w:rsidRPr="00303B01">
              <w:rPr>
                <w:rFonts w:ascii="Times New Roman" w:eastAsia="Times New Roman" w:hAnsi="Times New Roman" w:cs="Times New Roman"/>
                <w:i/>
                <w:iCs/>
                <w:color w:val="000000" w:themeColor="text1"/>
                <w:sz w:val="20"/>
                <w:szCs w:val="20"/>
                <w:lang w:eastAsia="en-GB"/>
              </w:rPr>
              <w:t xml:space="preserve"> et al., 2020)Hamza et al., 2009Wolf et al., 2010(Mattioli et al., 2021)(</w:t>
            </w:r>
            <w:proofErr w:type="spellStart"/>
            <w:r w:rsidRPr="00303B01">
              <w:rPr>
                <w:rFonts w:ascii="Times New Roman" w:eastAsia="Times New Roman" w:hAnsi="Times New Roman" w:cs="Times New Roman"/>
                <w:i/>
                <w:iCs/>
                <w:color w:val="000000" w:themeColor="text1"/>
                <w:sz w:val="20"/>
                <w:szCs w:val="20"/>
                <w:lang w:eastAsia="en-GB"/>
              </w:rPr>
              <w:t>Diston</w:t>
            </w:r>
            <w:proofErr w:type="spellEnd"/>
            <w:r w:rsidRPr="00303B01">
              <w:rPr>
                <w:rFonts w:ascii="Times New Roman" w:eastAsia="Times New Roman" w:hAnsi="Times New Roman" w:cs="Times New Roman"/>
                <w:i/>
                <w:iCs/>
                <w:color w:val="000000" w:themeColor="text1"/>
                <w:sz w:val="20"/>
                <w:szCs w:val="20"/>
                <w:lang w:eastAsia="en-GB"/>
              </w:rPr>
              <w:t xml:space="preserve"> et al., 2018)(Teixeira et al., 2020)</w:t>
            </w:r>
            <w:proofErr w:type="spellStart"/>
            <w:r w:rsidRPr="00303B01">
              <w:rPr>
                <w:rFonts w:ascii="Times New Roman" w:eastAsia="Times New Roman" w:hAnsi="Times New Roman" w:cs="Times New Roman"/>
                <w:i/>
                <w:iCs/>
                <w:color w:val="000000" w:themeColor="text1"/>
                <w:sz w:val="20"/>
                <w:szCs w:val="20"/>
                <w:lang w:eastAsia="en-GB"/>
              </w:rPr>
              <w:t>Tandukar</w:t>
            </w:r>
            <w:proofErr w:type="spellEnd"/>
            <w:r w:rsidRPr="00303B01">
              <w:rPr>
                <w:rFonts w:ascii="Times New Roman" w:eastAsia="Times New Roman" w:hAnsi="Times New Roman" w:cs="Times New Roman"/>
                <w:i/>
                <w:iCs/>
                <w:color w:val="000000" w:themeColor="text1"/>
                <w:sz w:val="20"/>
                <w:szCs w:val="20"/>
                <w:lang w:eastAsia="en-GB"/>
              </w:rPr>
              <w:t xml:space="preserve"> 2018(Hartard et al., 2016)</w:t>
            </w:r>
          </w:p>
          <w:p w14:paraId="72E9B3F9" w14:textId="77777777" w:rsidR="00267E66" w:rsidRDefault="00267E66"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0E16A3A9" w14:textId="4B7379A0" w:rsidR="00267E66" w:rsidRPr="00B0339B" w:rsidRDefault="00267E66"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DB2280">
              <w:rPr>
                <w:rFonts w:ascii="Times New Roman" w:eastAsia="Times New Roman" w:hAnsi="Times New Roman" w:cs="Times New Roman"/>
                <w:color w:val="000000" w:themeColor="text1"/>
                <w:sz w:val="20"/>
                <w:szCs w:val="20"/>
                <w:lang w:eastAsia="en-GB"/>
              </w:rPr>
              <w:instrText>ADDIN CSL_CITATION {"citationItems":[{"id":"ITEM-1","itemData":{"DOI":"10.1016/j.scitotenv.2018.04.038","ISSN":"18791026","PMID":"29710623","abstract":"Enteric viruses represent a global public health threat and are implicated in numerous foodborne and waterborne disease outbreaks. Nonetheless, relatively little is known of their fate and stability in the environment. In this study we used carefully validated methods to monitor enteric viruses, namely adenovirus (AdV), JC polyomavirus (JCV), noroviruses (NoVs), sapovirus (SaV) and hepatitis A and E viruses (HAV and HEV) from wastewater source to beaches and shellfish beds. Wastewater influent and effluent, surface water, sediment and shellfish samples were collected in the Conwy catchment (North Wales, UK) once a month for one year. High concentrations of AdV and JCV were found in the majority of samples, and no seasonal patterns were observed. No HAV and HEV were detected and no related illnesses were reported in the area during the period of sampling. Noroviruses and SaV were also detected at high concentrations in wastewater and surface water, and their presence correlated with local gastroenteritis outbreaks during the spring and autumn seasons. Noroviruses were also found in estuarine sediment and in shellfish harvested for human consumption. As PCR-based methods were used for quantification, viral infectivity and degradation was estimated using a NoV capsid integrity assay. The assay revealed low-levels of viral decay in wastewater effluent compared to influent, and more significant decay in environmental waters and sediment. Results suggest that AdV and JCV may be suitable markers for the assessment of the spatial distribution of wastewater contamination in the environment; and pathogenic viruses can be directly monitored during and after reported outbreaks to prevent further environment-derived illnesses.","author":[{"dropping-particle":"","family":"Farkas","given":"Kata","non-dropping-particle":"","parse-names":false,"suffix":""},{"dropping-particle":"","family":"Cooper","given":"David M.","non-dropping-particle":"","parse-names":false,"suffix":""},{"dropping-particle":"","family":"McDonald","given":"James E.","non-dropping-particle":"","parse-names":false,"suffix":""},{"dropping-particle":"","family":"Malham","given":"Shelagh K.","non-dropping-particle":"","parse-names":false,"suffix":""},{"dropping-particle":"","family":"Rougemont","given":"Alexis","non-dropping-particle":"de","parse-names":false,"suffix":""},{"dropping-particle":"","family":"Jones","given":"Davey L.","non-dropping-particle":"","parse-names":false,"suffix":""}],"container-title":"Science of the Total Environment","id":"ITEM-1","issued":{"date-parts":[["2018"]]},"page":"1174-1183","publisher":"The Authors","title":"Seasonal and spatial dynamics of enteric viruses in wastewater and in riverine and estuarine receiving waters","type":"article-journal","volume":"634"},"uris":["http://www.mendeley.com/documents/?uuid=1a830d13-c931-4541-b003-c8594aefacaf"]},{"id":"ITEM-2","itemData":{"DOI":"10.3390/w12102824","ISSN":"20734441","abstract":"Monitoring the quality of water is a requisite to prevent outbreaks related to waterborne diseases, predominantly caused by pathogens like enteric viruses, usually transmitted via the fecal-oral route. This study aimed to survey a group of enteric viruses (Enterovirus, Norovirus genogroups I and II, and hepatitis A virus) in two surface water sources of drinking water, also intending to evaluate the extent of their elimination in the two water treatment plants (WTPs) involved in drinking water production. Correlations between these viruses and fecal indicator bacteria (FIB) were also evaluated. Positive samples for viral RNA were recurrently found by reverse transcription quantitative PCR (RT‐qPCR) and quantified, in genomic copies per liter (gc/L) of sampled water. Viral RNAs were detected in 14 out of 27 samples of surface water, and 21 out of 36 samples of drinking water, NoV II having been the most frequently detected in both (0–78.6 gc/L and 0–12.5 gc/L, respectively). Both WTPs showed variable efficacies in the elimination of viral RNA. Only one correlation was found with FIB, between NoV II and intestinal enterococci. These results recommend the monitoring of enteric viruses over time and their inclusion in the mandatory analysis of water quality.","author":[{"dropping-particle":"","family":"Salvador","given":"Daniel","non-dropping-particle":"","parse-names":false,"suffix":""},{"dropping-particle":"","family":"Caeiro","given":"Maria Filomena","non-dropping-particle":"","parse-names":false,"suffix":""},{"dropping-particle":"","family":"Serejo","given":"Fátima","non-dropping-particle":"","parse-names":false,"suffix":""},{"dropping-particle":"","family":"Nogueira","given":"Paulo","non-dropping-particle":"","parse-names":false,"suffix":""},{"dropping-particle":"","family":"Carneiro","given":"Rui Neves","non-dropping-particle":"","parse-names":false,"suffix":""},{"dropping-particle":"","family":"Neto","given":"Célia","non-dropping-particle":"","parse-names":false,"suffix":""}],"container-title":"Water (Switzerland)","id":"ITEM-2","issue":"10","issued":{"date-parts":[["2020"]]},"page":"1-17","title":"Monitoring waterborne pathogens in surface and drinking waters. Are water treatment plants (wtps) simultaneously efficient in the elimination of enteric viruses and fecal indicator bacteria (fib)?","type":"article-journal","volume":"12"},"uris":["http://www.mendeley.com/documents/?uuid=27ccd797-fd9f-428a-a1e9-93caca07483f"]},{"id":"ITEM-3","itemData":{"DOI":"10.1016/j.watres.2018.03.017","ISSN":"18792448","PMID":"29550725","abstract":"This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Research","id":"ITEM-3","issued":{"date-parts":[["2018"]]},"page":"220-232","publisher":"Elsevier Ltd","title":"Geospatial distribution of viromes in tropical freshwater ecosystems","type":"article-journal","volume":"137"},"uris":["http://www.mendeley.com/documents/?uuid=1e87f5fc-d5d4-4c3f-8c20-397059d6eed7"]},{"id":"ITEM-4","itemData":{"DOI":"10.1016/j.scitotenv.2021.146607","ISSN":"18791026","PMID":"33773350","abstract":"Although lake water can be used as a source of drinking water and recreational activities, there is a dearth of research on the occurrence and fate of enteric viruses. Over a period of 14 months at six points in 2014–2015, we conducted monthly monitoring of the virological water quality of a Japanese lake. The lake receives effluent from three surrounding wastewater treatment plants and retains water for about two weeks. These features allowed us to investigate the occurrence and fate of viruses in the lake environment. Human enteric viruses such as noroviruses and their indicators (pepper mild mottle virus and F-specific RNA bacteriophage [FRNAPH] genogroups) were quantified by PCR-based assays. Additionally, FRNAPH genogroups were quantified by infectivity-based assays to estimate the degree of virus inactivation. Pepper mild mottle virus, genogroup II (GII) norovirus, and GI-FRNAPH were identified in relatively high frequencies (positive in &gt;40% out of 64 samples), with concentrations ranging from 1.3 × 101 to 2.9 × 104 copies/L. Human enteric viruses and some indicators were not detected and less prevalent, respectively, after April 2015. Principal component analysis revealed that the virological water quality changed gradually over time, but its differences between the sampling points were not apparent. FRNAPH genogroups were inactivated during the warm season (averaged water temperature of &gt;20 °C) compared to the cool season (averaged water temperature of &lt;20 °C), which may have been due to the more severe environmental stresses such as sunlight and water temperature. This suggests that the infection risk associated with the use of the lake water may have been overestimated by the gene quantification assay during the warm season.","author":[{"dropping-particle":"","family":"Hata","given":"Akihiko","non-dropping-particle":"","parse-names":false,"suffix":""},{"dropping-particle":"","family":"Shirasaka","given":"Yuya","non-dropping-particle":"","parse-names":false,"suffix":""},{"dropping-particle":"","family":"Ihara","given":"Masaru","non-dropping-particle":"","parse-names":false,"suffix":""},{"dropping-particle":"","family":"Yamashita","given":"Naoyuki","non-dropping-particle":"","parse-names":false,"suffix":""},{"dropping-particle":"","family":"Tanaka","given":"Hiroaki","non-dropping-particle":"","parse-names":false,"suffix":""}],"container-title":"Science of the Total Environment","id":"ITEM-4","issued":{"date-parts":[["2021"]]},"page":"146607","publisher":"Elsevier B.V.","title":"Spatial and temporal distributions of enteric viruses and indicators in a lake receiving municipal wastewater treatment plant discharge","type":"article-journal","volume":"780"},"uris":["http://www.mendeley.com/documents/?uuid=d5b06ede-9fb7-4eef-9dc1-cd1cc86e37db"]},{"id":"ITEM-5","itemData":{"DOI":"10.1016/j.scitotenv.2021.146039","ISSN":"18791026","abstract":"Reclaimed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Environment","id":"ITEM-5","issued":{"date-parts":[["2021"]]},"page":"146039","publisher":"Elsevier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risks","type":"article-journal","volume":"776"},"uris":["http://www.mendeley.com/documents/?uuid=7e46a844-79ba-49d6-96b1-ce9aab199a73"]},{"id":"ITEM-6","itemData":{"DOI":"10.1016/j.watres.2015.04.022","ISSN":"18792448","PMID":"25965886","abstract":"This study aimed to evaluate the relationship between FRNA coliphages (FRNA GI to GIV) and human enteric viruses (human adenoviruses, HAdV, astroviruses, AstV, noroviruses, NoV, and rotaviruses, RoV) in a tropical urban freshwater catchment. Positive associations between human-specific coliphages and human viral pathogens substantiate their use as viral indicators and in microbial source tracking. Reverse transcription qPCR was used to measure the concentrations of viruses and FRNA coliphages in concentrated water samples. Environmental water samples were also analyzed for male-specific (F+) and somatic (Som) coliphages using plaque assay. The most abundant enteric virus was NoV (55%) followed by HAdV (33%), RoV (33%), and AstV (23%), while the most abundant FRNA genogroup was GI (85%) followed by GII (48%), GIV (8%) and GIII (7%). Concentrations of human-specific coliphages FRNA GII were positively correlated with NoV, HAdV, RoV, AstV, F+ and Som (τ=0.5 to 0.3, P&lt;0.05) while concentrations of animal-specific coliphages FRNA GI were negatively correlated with HAdV and RoV (τ=-0.2, P&lt;0.05). This study demonstrates statistical relationships between human-specific coliphages and a suite of human enteric viruses in the environment.","author":[{"dropping-particle":"","family":"Vergara","given":"G. G.R.V.","non-dropping-particle":"","parse-names":false,"suffix":""},{"dropping-particle":"","family":"Goh","given":"S. G.","non-dropping-particle":"","parse-names":false,"suffix":""},{"dropping-particle":"","family":"Rezaeinejad","given":"S.","non-dropping-particle":"","parse-names":false,"suffix":""},{"dropping-particle":"","family":"Chang","given":"S. Y.","non-dropping-particle":"","parse-names":false,"suffix":""},{"dropping-particle":"","family":"Sobsey","given":"M. D.","non-dropping-particle":"","parse-names":false,"suffix":""},{"dropping-particle":"","family":"Gin","given":"K. Y.H.","non-dropping-particle":"","parse-names":false,"suffix":""}],"container-title":"Water Research","id":"ITEM-6","issued":{"date-parts":[["2015"]]},"page":"39-47","publisher":"Elsevier Ltd","title":"Evaluation of FRNA coliphages as indicators of human enteric viruses in a tropical urban freshwater catchment","type":"article-journal","volume":"79"},"uris":["http://www.mendeley.com/documents/?uuid=a1d912d4-aea2-4d25-9a39-a70eacfb38c1"]},{"id":"ITEM-7","itemData":{"DOI":"10.1128/AEM.71.5.2403-2411.2005","ISSN":"00992240","PMID":"15870327","abstract":"The occurrence of human enteric viruses in surface water in the Tamagawa River, Japan, was surveyed for 1 year, from April 2003 to March 2004. Sixty-four samples were collected from six sites along the river, and 500 ml of the sample was concentrated using the cation-coated filter method, which was developed in our previous study. This method showed recovery yields of 56% ± 32% (n = 37) for surface water samples inoculated with polioviruses. More than one kind of tested virus was detected in 43 (67%) of 64 samples by TaqMan PCR. Noroviruses and adenoviruses were detected in a high positive ratio; 34 (53%), 28 (44%), and 29 (45%) of 64 samples were positive for norovirus genotype 1 and genotype 2 and adenoviruses, respectively. The mean concentrations of norovirus genotype 1 or genotype 2 determined by real-time PCR were 0.087 and 0.61 genome/ml, respectively, showing much higher values in winter (0.21 genome/ml for genotype 1 and 2.3 genomes/ml for genotype 2). Enteroviruses were detected by both direct PCR (6 of 64 samples; 9%) and cell culture PCR (2 of 64 samples; 3%). Torque teno viruses, emerging hepatitis viruses, were also isolated in three samples (5%). The concentration of total coliforms and the presence of F-specific phages showed a high correlation with the presence of viruses, which suggested that the simultaneous use of total coliforms and F-specific phages as indicators of surface water may work to monitor viral contamination. Copyright © 2005, American Society for Microbiology. All Rights Reserved.","author":[{"dropping-particle":"","family":"Haramoto","given":"Eiji","non-dropping-particle":"","parse-names":false,"suffix":""},{"dropping-particle":"","family":"Katayama","given":"Hiroyuki","non-dropping-particle":"","parse-names":false,"suffix":""},{"dropping-particle":"","family":"Oguma","given":"Kumiko","non-dropping-particle":"","parse-names":false,"suffix":""},{"dropping-particle":"","family":"Ohgaki","given":"Shinichiro","non-dropping-particle":"","parse-names":false,"suffix":""}],"container-title":"Applied and Environmental Microbiology","id":"ITEM-7","issue":"5","issued":{"date-parts":[["2005"]]},"page":"2403-2411","title":"Application of cation-coated filterHaramoto, E., Kitajima, M., Hata, A., Torrey, J. R., Masago, Y., Sano, D., &amp; Katayama, H. (2018). A review on recent progress in the detection methods and prevalence of human enteric viruses in water. Water Research, 135","type":"article-journal","volume":"71"},"uris":["http://www.mendeley.com/documents/?uuid=904363f0-512b-441f-b13e-ecb66ccf733a"]},{"id":"ITEM-8","itemData":{"DOI":"10.1007/s12560-012-9082-0","ISBN":"1256001290820","ISSN":"18670334","PMID":"23412836","abstract":"A nationwide survey of viruses, protozoa, and indicator microorganisms in drinking water sources of Japan was conducted. Among 64 surface water samples collected from 16 drinking water treatment plants, 51 (80 %) samples were positive for at least one of the 11 pathogen types tested, including noroviruses of genogroups I (positive rate, 13 %) and II (2 %), human sapoviruses (5 %), human adenoviruses of serotypes 40 and 41 (39 %), Cryptosporidium oocysts (41 %), and Giardia cysts (36 %). Total coliforms, Escherichia coli, and F-specific coliphages were detected in 63 (98 %), 33 (52 %), and 17 (27 %) samples, respectively, and E. coli was judged to be the most suitable indicator of pathogen contamination of drinking water sources. Genogroup-specific real-time PCR for F-specific coliphages revealed the presence of F-specific RNA coliphages of animal genogroup I and human genogroups II and III in 13 (41 %), 12 (39 %), and 1 (3 %), respectively, of 31 plaques isolated. © 2012 Springer Science + Business Media, LLC.","author":[{"dropping-particle":"","family":"Haramoto","given":"Eiji","non-dropping-particle":"","parse-names":false,"suffix":""},{"dropping-particle":"","family":"Kitajima","given":"Masaaki","non-dropping-particle":"","parse-names":false,"suffix":""},{"dropping-particle":"","family":"Kishida","given":"Naohiro","non-dropping-particle":"","parse-names":false,"suffix":""},{"dropping-particle":"","family":"Katayama","given":"Hiroyuki","non-dropping-particle":"","parse-names":false,"suffix":""},{"dropping-particle":"","family":"Asami","given":"Mari","non-dropping-particle":"","parse-names":false,"suffix":""},{"dropping-particle":"","family":"Akiba","given":"Michihiro","non-dropping-particle":"","parse-names":false,"suffix":""}],"container-title":"Food and Environmental Virology","id":"ITEM-8","issue":"3","issued":{"date-parts":[["2012"]]},"page":"93-101","title":"Occurrence of Viruses and Protozoa in Drinking Water Sources of Japan and Their Relationship to Indicator Microorganisms","type":"article-journal","volume":"4"},"uris":["http://www.mendeley.com/documents/?uuid=6f10852d-ae9d-46b3-bba5-0cd0b55bded2"]},{"id":"ITEM-9","itemData":{"DOI":"10.1016/j.watres.2014.03.051","ISSN":"18792448","PMID":"24747143","abstract":"An assessment of the occurrence and concentration of enteric viruses and coliphages was carried out in highly urbanized catchment waters in the tropical city-state of Singapore. Target enteric viruses in this study were noroviruses, adenoviruses, astroviruses and rotaviruses. In total, 65 water samples were collected from canals and the reservoir of the Marina catchment on a monthly basis over a period of a year. Quantitative PCR (qPCR) and single agar layer plaque assay (SAL) were used to enumerate target enteric viruses and coliphages in water samples, respectively. The most prevalent pathogen were noroviruses, detected in 37 samples (57%), particularly norovirus genogroup II (48%), with a mean concentration of 3.7×102 gene copies per liter. Rotavirus was the second most prevalent virus (40%) with a mean concentration of 2.5×102GC/L. The mean concentrations of somatic and male-specific coliphages were 2.2×102 and 1.1×102PFU/100ml, respectively. The occurrence and concentration of each target virus and the ratio of somatic to male-specific coliphages varied at different sampling sites in the catchment. For sampling sites with higher frequency of occurrence and concentration of viruses, the ratio of somatic to male-specific coliphages was generally much lower than other sampling sites with lower incidences of enteric viruses. Overall, higher statistical correlation was observed between target enteric viruses than between enteric viruses and coliphages. However, male-specific coliphages were positively correlated with norovirus concentrations. A multi-level integrated surveillance system, which comprises the monitoring of bacterial indicators, coliphages and selected enteric viruses, could help to meet recreational and surface water quality criteria in a complex urbanized catchment. © 2014 Elsevier Ltd.","author":[{"dropping-particle":"","family":"Rezaeinejad","given":"S.","non-dropping-particle":"","parse-names":false,"suffix":""},{"dropping-particle":"","family":"Vergara","given":"G. G.R.V.","non-dropping-particle":"","parse-names":false,"suffix":""},{"dropping-particle":"","family":"Woo","given":"C. H.","non-dropping-particle":"","parse-names":false,"suffix":""},{"dropping-particle":"","family":"Lim","given":"T. T.","non-dropping-particle":"","parse-names":false,"suffix":""},{"dropping-particle":"","family":"Sobsey","given":"M. D.","non-dropping-particle":"","parse-names":false,"suffix":""},{"dropping-particle":"","family":"Gin","given":"K. Y.H.","non-dropping-particle":"","parse-names":false,"suffix":""}],"container-title":"Water Research","id":"ITEM-9","issued":{"date-parts":[["2014"]]},"page":"122-131","publisher":"Elsevier Ltd","title":"Surveillance of enteric viruses and coliphages in a tropical urban catchment","type":"article-journal","volume":"58"},"uris":["http://www.mendeley.com/documents/?uuid=932c1aa7-102c-4b1c-853d-3060ae2e2408"]},{"id":"ITEM-10","itemData":{"DOI":"10.1016/j.envint.2015.03.004","ISSN":"18736750","PMID":"25795193","abstract":"Although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International","id":"ITEM-10","issued":{"date-parts":[["2015"]]},"page":"42-50","publisher":"Elsevier B.V.","title":"Large scale survey of enteric viruses in river and waste water underlines the health status of the local population","type":"article-journal","volume":"79"},"uris":["http://www.mendeley.com/documents/?uuid=42e684cb-d9a3-434f-a8a7-271128b4b7c0"]},{"id":"ITEM-11","itemData":{"DOI":"10.1128/AEM.02670-14","ISSN":"10985336","PMID":"25416765","abstract":"The suitability of traditional microbial indicators (i.e., Escherichia coli and enterococci) has been challenged due to the lack of correlation with pathogens and evidence of possible regrowth in the natural environment. In this study, the relationships between alternative microbial indicators of potential human fecal contamination (Bacteroides thetaiotaomicron, Methanobrevibacter smithii, human polyomaviruses [HPyVs], and F+ and somatic coliphages) and pathogens (Salmonella spp., Pseudomonas aeruginosa, rotavirus, astrovirus, norovirus GI, norovirus GII, and adenovirus) were compared with those of traditional microbial indicators, as well as environmental parameters (temperature, conductivity, salinity, pH, dissolved oxygen, total organic carbon, total suspended solids, turbidity, total nitrogen, and total phosphorus). Water samples were collected from surface waters of urban catchments in Singapore. Salmonella and P. aeruginosa had significant positive correlations with most of the microbial indicators, especially E. coli and enterococci. Norovirus GII showed moderately strong positive correlations with most of the microbial indicators, except for HPyVs and coliphages. In general, high geometric means and significant correlations between human-specific markers and pathogens suggest the possibility of sewage contamination in some areas. The simultaneous detection of human-specific markers (i.e., B. thetaiotaomicron, M. smithii, and HPyVs) with E. coli and enterococcus supports the likelihood of recent fecal contamination, since the human-specific markers are unable to regrow in natural surface waters. Multiple-linear-regression results further confirm that the inclusion of M. smithii and HPyVs, together with traditional indicators, would better predict the occurrence of pathogens. Further study is needed to determine the applicability of such models to different geographical locations and environmental conditions.","author":[{"dropping-particle":"","family":"Liang","given":"L.","non-dropping-particle":"","parse-names":false,"suffix":""},{"dropping-particle":"","family":"Goh","given":"S. G.","non-dropping-particle":"","parse-names":false,"suffix":""},{"dropping-particle":"","family":"Vergara","given":"G. G.R.V.","non-dropping-particle":"","parse-names":false,"suffix":""},{"dropping-particle":"","family":"Fang","given":"H. M.","non-dropping-particle":"","parse-names":false,"suffix":""},{"dropping-particle":"","family":"Rezaeinejad","given":"S.","non-dropping-particle":"","parse-names":false,"suffix":""},{"dropping-particle":"","family":"Chang","given":"S. Y.","non-dropping-particle":"","parse-names":false,"suffix":""},{"dropping-particle":"","family":"Bayen","given":"S.","non-dropping-particle":"","parse-names":false,"suffix":""},{"dropping-particle":"","family":"Lee","given":"W. A.","non-dropping-particle":"","parse-names":false,"suffix":""},{"dropping-particle":"","family":"Sobsey","given":"M. D.","non-dropping-particle":"","parse-names":false,"suffix":""},{"dropping-particle":"","family":"Rose","given":"J. B.","non-dropping-particle":"","parse-names":false,"suffix":""},{"dropping-particle":"","family":"Gin","given":"K. Y.H.","non-dropping-particle":"","parse-names":false,"suffix":""}],"container-title":"Applied and Environmental Microbiology","id":"ITEM-11","issue":"3","issued":{"date-parts":[["2015"]]},"page":"850-860","title":"Alternative fecal indicators and their empirical relationships with enteric viruses, Salmonella enterica, and Pseudomonas aeruginosa in surface waters of a tropical urban catchment","type":"article-journal","volume":"81"},"uris":["http://www.mendeley.com/documents/?uuid=171bf2fc-d233-4c34-bd7c-7f6e9ec8791c"]},{"id":"ITEM-12","itemData":{"DOI":"10.1016/j.watres.2015.12.049","ISSN":"18792448","PMID":"26773484","abstract":"After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Research","id":"ITEM-12","issued":{"date-parts":[["2016"]]},"page":"68-76","publisher":"Elsevier Ltd","title":"Viral persistence in surface and drinking water: Suitability of PCR pre-treatment with intercalating dyes","type":"article-journal","volume":"91"},"uris":["http://www.mendeley.com/documents/?uuid=3c9d6fa4-5d45-454d-a428-530512abc8b6"]},{"id":"ITEM-13","itemData":{"DOI":"10.1007/s11356-018-3045-4","ISSN":"16147499","PMID":"30168112","abstract":"Human adenoviruses (HAdVs) are a major cause of infection and have been proposed as viral indicators of water quality. Human noroviruses (NoV) are the main cause of viral acute gastroenteritis. Quantitative data on the environmental prevalence of both viruses are needed. The genomes of HAdVs enteric adenovirus type 41 (HAdV41) and noroviruses of genogroups I and II (NoV GGI and GGII) were quantified over a 6-month period in a river located in north-eastern France. The samples were collected downstream from the discharge of a wastewater treatment plant. The viruses were concentrated using a glass wool method and the viral genomes were quantified using digital droplet PCR (ddPCR). All river water samples (15/15) were positive for the genomes of HAdVs, HAdV41, NoV GGI and NoV GGII. Concentrations of HAdVs, HAdV41 and NoV GII genomes were similar and HAdV41 represented ~ 80% of HAdVs. Infectious HAdVs were quantified in these samples using an integrated cell culture-quantitative PCR method (ICC-qPCR); they were detected in 93% (14/15) and quantified in 53% (8/15) of the samples. Thus, infectious HAdVs represented 0.3 to 12.2% of total HAdV particles detected by ddPCR. Infectious HAdV41 particles were found in 73% (11/15) of the samples. This common presence of pathogenic enteric viruses underlines the impact of wastewater discharge on quality of surface waters and may constitute a threat for human health. The relative abundance of genome of HAdV41 underlines the need for studies focusing on the specific detection of its infectious forms along water cycle.","author":[{"dropping-particle":"","family":"Sedji","given":"Maryse Iris","non-dropping-particle":"","parse-names":false,"suffix":""},{"dropping-particle":"","family":"Varbanov","given":"Mihayl","non-dropping-particle":"","parse-names":false,"suffix":""},{"dropping-particle":"","family":"Meo","given":"Marie","non-dropping-particle":"","parse-names":false,"suffix":""},{"dropping-particle":"","family":"Colin","given":"Marius","non-dropping-particle":"","parse-names":false,"suffix":""},{"dropping-particle":"","family":"Mathieu","given":"Laurence","non-dropping-particle":"","parse-names":false,"suffix":""},{"dropping-particle":"","family":"Bertrand","given":"Isabelle","non-dropping-particle":"","parse-names":false,"suffix":""}],"container-title":"Environmental Science and Pollution Research","id":"ITEM-13","issue":"30","issued":{"date-parts":[["2018"]]},"page":"30497-30507","publisher":"Environmental Science and Pollution Research","title":"Quantification of human adenovirus and norovirus in river water in the north-east of France","type":"article-journal","volume":"25"},"uris":["http://www.mendeley.com/documents/?uuid=8695a288-588c-4156-b4f6-995ae2682d24"]},{"id":"ITEM-14","itemData":{"DOI":"10.1016/j.jenvman.2015.05.019","ISSN":"10958630","PMID":"26046988","abstract":"Conventional wastewater treatment does not completely remove and/or inactive viruses; consequently, viruses excreted by the population can be detected in the environment. This study was undertaken to investigate the distribution and seasonality of human viruses and faecal indicator bacteria (FIB) in a river catchment located in a typical Mediterranean climate region and to discuss future trends in relation to climate change. Sample matrices included river water, untreated and treated wastewater from a wastewater treatment plant within the catchment area, and seawater from potentially impacted bathing water. Five viruses were analysed in the study. Human adenovirus (HAdV) and JC polyomavirus (JCPyV) were analysed as indicators of human faecal contamination of human pathogens; both were reported in urban wastewater (mean values of 106 and 105GC/L, respectively), river water (103 and 102GC/L) and seawater (102 and 101GC/L). Human Merkel Cell polyomavirus (MCPyV), which is associated with Merkel Cell carcinoma, was detected in 75% of the raw wastewater samples (31/37) and quantified by a newly developed quantitative polymerase chain reaction (qPCR) assay with mean concentrations of 104GC/L. This virus is related to skin cancer in susceptible individuals and was found in 29% and 18% of river water and seawater samples, respectively. Seasonality was only observed for norovirus genogroup II (NoV GGII), which was more abundant in cold months with levels up to 104GC/L in river water. Human hepatitis E virus (HEV) was detected in 13.5% of the wastewater samples when analysed by nested PCR (nPCR). Secondary biological treatment (i.e., activated sludge) and tertiary sewage disinfection including chlorination, flocculation and UV radiation removed between 2.22 and 4.52 log10 of the viral concentrations. Climate projections for the Mediterranean climate areas and the selected river catchment estimate general warming and changes in precipitation distribution. Persistent decreases in precipitation during summer can lead to a higher presence of human viruses because river and sea water present the highest viral concentrations during warmer months. In a global context, wastewater management will be the key to preventing environmental dispersion of human faecal pathogens in future climate change scenarios.","author":[{"dropping-particle":"","family":"Rusiñol","given":"Marta","non-dropping-particle":"","parse-names":false,"suffix":""},{"dropping-particle":"","family":"Fernandez-Cassi","given":"Xavier","non-dropping-particle":"","parse-names":false,"suffix":""},{"dropping-particle":"","family":"Timoneda","given":"Natàlia","non-dropping-particle":"","parse-names":false,"suffix":""},{"dropping-particle":"","family":"Carratalà","given":"Anna","non-dropping-particle":"","parse-names":false,"suffix":""},{"dropping-particle":"","family":"Abril","given":"Josep Francesc","non-dropping-particle":"","parse-names":false,"suffix":""},{"dropping-particle":"","family":"Silvera","given":"Carolina","non-dropping-particle":"","parse-names":false,"suffix":""},{"dropping-particle":"","family":"Figueras","given":"Maria José","non-dropping-particle":"","parse-names":false,"suffix":""},{"dropping-particle":"","family":"Gelati","given":"Emiliano","non-dropping-particle":"","parse-names":false,"suffix":""},{"dropping-particle":"","family":"Rodó","given":"Xavier","non-dropping-particle":"","parse-names":false,"suffix":""},{"dropping-particle":"","family":"Kay","given":"David","non-dropping-particle":"","parse-names":false,"suffix":""},{"dropping-particle":"","family":"Wyn-Jones","given":"Peter","non-dropping-particle":"","parse-names":false,"suffix":""},{"dropping-particle":"","family":"Bofill-Mas","given":"Sílvia","non-dropping-particle":"","parse-names":false,"suffix":""},{"dropping-particle":"","family":"Girones","given":"Rosina","non-dropping-particle":"","parse-names":false,"suffix":""}],"container-title":"Journal of Environmental Management","id":"ITEM-14","issued":{"date-parts":[["2015"]]},"page":"58-67","title":"Evidence of viral dissemination and seasonality in a Mediterranean river catchment: Implications for water pollution management","type":"article-journal","volume":"159"},"uris":["http://www.mendeley.com/documents/?uuid=17913e37-25af-4b18-8276-27749d35f6f9"]},{"id":"ITEM-15","itemData":{"DOI":"10.1016/j.watres.2009.03.020","ISSN":"00431354","PMID":"19361832","abstract":"Transmission of viruses via surface water is a major public health concern. To determine the viral concentration in rivers of a densly-populated area in Germany, the virus adsorption elution (VIRADEL) method was optimized for downstream PCR applications. Using a high-salt alkaline phosphate buffer for elution, the median recovery efficiency from spiked 1 l water samples ranged from 21.3% to 100% for JC polyomavirus, human adenovirus type 5, Echovirus 11, and norovirus genogroup I. Analyses of 41 water samples collected during the winter 2007/08 from the rivers Ruhr and Rhine yielded detection rates 97.5% for adenoviruses and human polyomavirus (JC, BK), and 90% for group A rotaviruses. Noroviruses genogroup II were detected in 31.7% of the samples and only one sample was positive for enteroviruses. Virus concentrations ranged from 9.4 to 2.3 × 104 gen.equ./l. However, the genome equivalents/liter determined for the RNA viruses and their detection frequency are only lower limits, since the concentration procedure leads to carry-over of inhibitors of the reverse transcription step. Sequence analyses of the PCR products revealed that the adenovirus and rotavirus PCRs used could cross-react with animal viruses from the respective virus families. These results suggest that detection of human polyomavirus genomes is the most sensitive and specific marker for contamination of surface water with viruses from human sewage. Although we could routinely detect nucleic acids of viral pathogens in river water by the PCR-optimized VIRADEL method, threshold levels of viral nucleic acids above which there is a risk of infection with viruses derived from human remain to be determined. © 2009 Elsevier Ltd. All rights reserved.","author":[{"dropping-particle":"","family":"Hamza","given":"Ibrahim Ahmed","non-dropping-particle":"","parse-names":false,"suffix":""},{"dropping-particle":"","family":"Jurzik","given":"Lars","non-dropping-particle":"","parse-names":false,"suffix":""},{"dropping-particle":"","family":"Stang","given":"Alexander","non-dropping-particle":"","parse-names":false,"suffix":""},{"dropping-particle":"","family":"Sure","given":"Klaus","non-dropping-particle":"","parse-names":false,"suffix":""},{"dropping-particle":"","family":"Überla","given":"Klaus","non-dropping-particle":"","parse-names":false,"suffix":""},{"dropping-particle":"","family":"Wilhelm","given":"Michael","non-dropping-particle":"","parse-names":false,"suffix":""}],"container-title":"Water Research","id":"ITEM-15","issue":"10","issued":{"date-parts":[["2009"]]},"page":"2657-2668","title":"Detection of human viruses in rivers of a densly-populated area in Germany using a virus adsorption elution method optimized for PCR analyses","type":"article-journal","volume":"43"},"uris":["http://www.mendeley.com/documents/?uuid=c58f34c0-8814-4efe-8b64-59d902de11fa"]},{"id":"ITEM-16","itemData":{"DOI":"10.1128/AEM.02249-09","ISSN":"00992240","PMID":"20061455","abstract":"Human and animal fecal pollution of the environment presents a risk to human health because of the presence of pathogenic viruses and bacteria. To distinguish between human and animal sources of pollution, vre designed specific real-time reverse transcription (RT)-PCR assays for human and animal enteric viruses, including norovirus genogroups I, II, and III; porcine adenovirus types 3 and S; ovine adenovirus; atadenovirus; and human adenovirus species C and F, which are excreted by Infected humans, pigs, cattle, sheep, deer, and goats, and for the detection of F+ RNA bacteriophage genogroups I to IV, which are associated with human and animal wastes. The sensitivity of this viral toolbox (VTB) was tested against 10-fold dilution series of DNA plasmids that carry the target sequences of the respective viruses and was shown to detect at least 10 plasmid copies for each assay. A panel of human and animal enteric and respiratory viruses showed these assays to be highly sensitive and specific to their respective targets. The VTB was used to detect viruses in fecal and environmental samples, including raw sewage and biosolids from municipal sewage treatment plants, abattoir sewage, and fecally contaminated shellfish and river water, which were likely to contain animal or human viruses. Copyright © 2010, American Society for Microbiology. All Rights Reserved.","author":[{"dropping-particle":"","family":"Wolf","given":"Sandro","non-dropping-particle":"","parse-names":false,"suffix":""},{"dropping-particle":"","family":"Hewitt","given":"Joanne","non-dropping-particle":"","parse-names":false,"suffix":""},{"dropping-particle":"","family":"Greening","given":"Gail E.","non-dropping-particle":"","parse-names":false,"suffix":""}],"container-title":"Applied and Environmental Microbiology","id":"ITEM-16","issue":"5","issued":{"date-parts":[["2010"]]},"page":"1388-1394","title":"Viral multiplex quantitative PCR assays for tracking sources of fecal contamination","type":"article-journal","volume":"76"},"uris":["http://www.mendeley.com/documents/?uuid=4784cdcb-b005-48dd-a484-4384d0715335"]},{"id":"ITEM-17","itemData":{"DOI":"10.1016/j.mimet.2020.106091","ISSN":"18728359","PMID":"33137355","abstract":"In June 2017, the Pennsylvania Department of Health (PADOH) was notified of multiple norovirus outbreaks associated with 179 ill individuals who attended separate events held at an outdoor venue and campground over a month period. Epidemiologic investigations were unable to identify a single exposure route and therefore unable to determine whether there was a persistent contamination source to target for exposure mitigation. Norovirus was detected in a fresh recreational water designated swimming area and a drinking water well. A hydrogeological site evaluation suggested a nearby septic leach field as a potential contamination source via ground water infiltration. Geological characterization revealed a steep dip of the bedrock beneath the septic leach field toward the well, providing a viral transport pathway in a geologic medium not previously documented as high risk for viral ground water contamination. The human-associated microbial source tracking (MST) genetic marker, HF183, was used as a microbial tracer to demonstrate the hydrogeological connection between the malfunctioning septic system, drinking water well, and recreational water area. Based on environmental investigation findings, venue management and local public health officials implemented a series of outbreak prevention strategies including discontinuing the use of the contaminated well, issuing a permit for a new drinking water well, increasing portable toilet and handwashing station availability, and promoting proper hand hygiene. Despite the outbreaks at the venue and evidence of ground water contamination impacting nearby recreational water and the drinking water well, no new norovirus cases were reported during a large event one week after implementing prevention practices. This investigation highlights a new application for human-associated MST methods to trace hydrological connections between multiple fecal pollutant exposure routes in an outbreak scenario. In turn, pollutant source information can be used to develop effective intervention practices to mitigate exposure and prevent future outbreaks associated with human fecal contaminated waters.","author":[{"dropping-particle":"","family":"Mattioli","given":"Mia C.","non-dropping-particle":"","parse-names":false,"suffix":""},{"dropping-particle":"","family":"Benedict","given":"Katharine M.","non-dropping-particle":"","parse-names":false,"suffix":""},{"dropping-particle":"","family":"Murphy","given":"Jennifer","non-dropping-particle":"","parse-names":false,"suffix":""},{"dropping-particle":"","family":"Kahler","given":"Amy","non-dropping-particle":"","parse-names":false,"suffix":""},{"dropping-particle":"","family":"Kline","given":"Kelly E.","non-dropping-particle":"","parse-names":false,"suffix":""},{"dropping-particle":"","family":"Longenberger","given":"Allison","non-dropping-particle":"","parse-names":false,"suffix":""},{"dropping-particle":"","family":"Mitchell","given":"Patrick K.","non-dropping-particle":"","parse-names":false,"suffix":""},{"dropping-particle":"","family":"Watkins","given":"Sharon","non-dropping-particle":"","parse-names":false,"suffix":""},{"dropping-particle":"","family":"Berger","given":"Philip","non-dropping-particle":"","parse-names":false,"suffix":""},{"dropping-particle":"","family":"Shanks","given":"Orin C.","non-dropping-particle":"","parse-names":false,"suffix":""},{"dropping-particle":"","family":"Barrett","given":"Catherine E.","non-dropping-particle":"","parse-names":false,"suffix":""},{"dropping-particle":"","family":"Barclay","given":"Leslie","non-dropping-particle":"","parse-names":false,"suffix":""},{"dropping-particle":"","family":"Hall","given":"Aron J.","non-dropping-particle":"","parse-names":false,"suffix":""},{"dropping-particle":"","family":"Hill","given":"Vincent","non-dropping-particle":"","parse-names":false,"suffix":""},{"dropping-particle":"","family":"Weltman","given":"Andre","non-dropping-particle":"","parse-names":false,"suffix":""}],"container-title":"Journal of Microbiological Methods","id":"ITEM-17","issue":"June 2020","issued":{"date-parts":[["2021"]]},"page":"106091","publisher":"Elsevier B.V.","title":"Identifying septic pollution exposure routes during a waterborne norovirus outbreak - A new application for human-associated microbial source tracking qPCR","type":"article-journal","volume":"180"},"uris":["http://www.mendeley.com/documents/?uuid=72b20722-c552-47a4-9f5d-0cf51610876d"]},{"id":"ITEM-18","itemData":{"DOI":"10.2166/wh.2017.215","ISSN":"14778920","PMID":"29424727","abstract":"Water resources situated in areas with underlying karst geology are particularly vulnerable to fecal pollution. In such vulnerable systems, microbial source tracking (MST) methods are useful tools to elucidate the pathways of both animal and human fecal pollution, leading to more accurate water use risk assessments. Here, we describe the application of a MST toolbox using both culture-dependent bacteriophage and molecular-dependent 16S rRNA assays at spring and well sites in the karstic St Imier Valley, Switzerland. Culture-dependent and molecular-dependent marker performance varied significantly, with the 16S rRNA assays displaying greater sensitivity than their phage counterpart; HF183 was the best performing human wastewater-associated marker while Rum2Bac was the best performing ruminant marker. Differences were observed in pollution regimes between the well and spring sampling sites, with the spring water being more degraded than the well site. Our results inform the choice of marker selection for MST studies and highlight differences in microbial water quality between well and spring karst sites.","author":[{"dropping-particle":"","family":"Diston","given":"D.","non-dropping-particle":"","parse-names":false,"suffix":""},{"dropping-particle":"","family":"Robbi","given":"R.","non-dropping-particle":"","parse-names":false,"suffix":""},{"dropping-particle":"","family":"Baumgartner","given":"A.","non-dropping-particle":"","parse-names":false,"suffix":""},{"dropping-particle":"","family":"Felleisen","given":"R.","non-dropping-particle":"","parse-names":false,"suffix":""}],"container-title":"Journal of Water and Health","id":"ITEM-18","issue":"1","issued":{"date-parts":[["2018"]]},"page":"138-149","title":"Microbial source tracking in highly vulnerable karst drinking water resources","type":"article-journal","volume":"16"},"uris":["http://www.mendeley.com/documents/?uuid=f65f484a-8086-4b5a-b565-0009548599ab"]},{"id":"ITEM-19","itemData":{"DOI":"10.3390/w12020544","ISSN":"20734441","abstract":"Current regulations and legislation require critical revision to determine safety for alternative water sources and water reuse as part of the solution to global water crisis. In order to fulfill those demands, Lisbon municipality decided to start water reuse as part of a sustainable hydric resources management, and there was a need to confirm safety and safeguard for public health for its use in this context. For this purpose, a study was designed that included a total of 88 samples collected from drinking, superficial, underground water, and wastewater at three different treatment stages. Quantitative Polimerase Chain Reaction (PCR) detection (qPCR) of enteric viruses Norovirus (NoV) genogroups I (GI) and II (GII) and Hepatitis A (HepA) was performed, and also FIB (E. coli, enterococci and fecal coliforms) concentrations were assessed. HepA virus was only detected in one untreated influent sample, whereas NoV GI/ NoV GI were detected in untreated wastewater (100/100%), secondary treated effluent (47/73%), and tertiary treated effluent (33/20%). Our study proposes that NoV GI and GII should be further studied to provide the support that they may be suitable indicators for water quality monitoring targeting wastewater treatment efficiency, regardless of the level of treatment.","author":[{"dropping-particle":"","family":"Teixeira","given":"Pedro","non-dropping-particle":"","parse-names":false,"suffix":""},{"dropping-particle":"","family":"Costa","given":"Sílvia","non-dropping-particle":"","parse-names":false,"suffix":""},{"dropping-particle":"","family":"Brown","given":"Bárbara","non-dropping-particle":"","parse-names":false,"suffix":""},{"dropping-particle":"","family":"Silva","given":"Susana","non-dropping-particle":"","parse-names":false,"suffix":""},{"dropping-particle":"","family":"Rodrigues","given":"Raquel","non-dropping-particle":"","parse-names":false,"suffix":""},{"dropping-particle":"","family":"Valério","given":"Elisabete","non-dropping-particle":"","parse-names":false,"suffix":""}],"container-title":"Water (Switzerland)","id":"ITEM-19","issue":"2","issued":{"date-parts":[["2020"]]},"page":"1-13","title":"Quantitative PCR detection of enteric viruses in wastewater and environmental water sources by the Lisbon municipality: A case study","type":"article-journal","volume":"12"},"uris":["http://www.mendeley.com/documents/?uuid=55bc8de1-985c-4bff-bf4f-ba4cefa84b6f"]},{"id":"ITEM-20","itemData":{"DOI":"10.3390/pathogens7020038","ISSN":"20760817","abstract":"Quantification of waterborne pathogens in water sources is essential for alerting the community about health hazards. This study determined the presence of human enteric viruses and protozoa in the Bagmati River, Nepal, and detected fecal indicator bacteria (total coliforms, Escherichia coli, and Enterococcus spp.), human-fecal markers (human Bacteroidales and JC and BK polyomaviruses), and index viruses (tobacco mosaic virus and pepper mild mottle virus). During a one-year period between October 2015 and September 2016, a total of 18 surface water samples were collected periodically from three sites along the river. Using quantitative polymerase chain reaction, all eight types of human enteric viruses tested-including adenoviruses, noroviruses, and enteroviruses, were detected frequently at the midstream and downstream sites, with concentrations of 4.4-8.3 log copies/L. Enteroviruses and saliviruses were the most frequently detected enteric viruses, which were present in 72% (13/18) of the tested samples. Giardia spp. were detected by fluorescence microscopy in 78% (14/18) of the samples, with a lower detection ratio at the upstream site. Cryptosporidium spp. were detected only at the midstream and downstream sites, with a positive ratio of 39% (7/18). The high concentrations of enteric viruses suggest that the midstream and downstream regions are heavily contaminated with human feces and that there are alarming possibilities of waterborne diseases. The concentrations of enteric viruses were significantly higher in the dry season than the wet season (p &lt; 0.05). There was a significant positive correlation between the concentrations of human enteric viruses and the tested indicators for the presence of pathogens (IPP) (p &lt; 0.05), suggesting that these IPP can be used to estimate the presence of enteric viruses in the Bagmati River water.","author":[{"dropping-particle":"","family":"Tandukar","given":"Sarmila","non-dropping-particle":"","parse-names":false,"suffix":""},{"dropping-particle":"","family":"Sherchand","given":"Jeevan B.","non-dropping-particle":"","parse-names":false,"suffix":""},{"dropping-particle":"","family":"Bhandari","given":"Dinesh","non-dropping-particle":"","parse-names":false,"suffix":""},{"dropping-particle":"","family":"Sherchan","given":"Samendra P.","non-dropping-particle":"","parse-names":false,"suffix":""},{"dropping-particle":"","family":"Malla","given":"Bikash","non-dropping-particle":"","parse-names":false,"suffix":""},{"dropping-particle":"","family":"Shrestha","given":"Rajani Ghaju","non-dropping-particle":"","parse-names":false,"suffix":""},{"dropping-particle":"","family":"Haramoto","given":"Eiji","non-dropping-particle":"","parse-names":false,"suffix":""}],"container-title":"Pathogens","id":"ITEM-20","issue":"2","issued":{"date-parts":[["2018"]]},"page":"1-11","title":"Presence of human enteric viruses, protozoa, and indicators of pathogens in the Bagmati river, Nepal","type":"article-journal","volume":"7"},"uris":["http://www.mendeley.com/documents/?uuid=47999af7-9e5e-4193-8634-93781670037e"]},{"id":"ITEM-21","itemData":{"DOI":"10.1128/AEM.01528-16","ISSN":"10985336","PMID":"27422833","abstract":"Human noroviruses (HuNoVs) are the main cause of shellfish-borne gastroenteritis outbreaks. In the absence of routine technical approaches allowing infectious particles to be detected, this viral pathogen is currently targeted by genome research, leading to difficult interpretations. In this study, we investigated the potential of F-specific RNA bacteriophages (FRNAPH) as fecal and viral contamination indicators in shellfish and water from a local harvesting area. FRNAPH were also used as microbial source tracking tools. Constraints imposed by detection limits are illustrated here by the detection of infectious FRNAPH in several samples in the absence of FRNAPH genomes. The opposite situation was also observed, likely explained by the persistence of the genomes being greater than infectivity. Similar considerations may be applied to HuNoVs, suggesting that HuNoV genome targeting is of limited relevance in assessing infectious risks. While FRNAPH did not provide any benefits compared to Escherichia coli as fecal pollution indicators in water, novel observations were made in shellfish: Contrary to E. coli, a seasonal trend of infectious FRNAPH concentrations was observed. These concentrations were higher than those found in water, confirming bioaccumulation in shellfish. This study also underlines a relationship between the presence of HuNoV genomes and those of humanspecific FRNAPH subgroup II (FRNAPH-II) in shellfish collected throughout Europe. Further research should be undertaken to evaluate FRNAPH potential as an indicator of the presence of infectious HuNoVs. To this end, shellfish involved in HuNoVcaused gastroenteritis outbreaks should be analyzed for the presence of infectious FRNAPH-II.","author":[{"dropping-particle":"","family":"Hartard","given":"C.","non-dropping-particle":"","parse-names":false,"suffix":""},{"dropping-particle":"","family":"Banas","given":"S.","non-dropping-particle":"","parse-names":false,"suffix":""},{"dropping-particle":"","family":"Loutreul","given":"J.","non-dropping-particle":"","parse-names":false,"suffix":""},{"dropping-particle":"","family":"Rincé","given":"A.","non-dropping-particle":"","parse-names":false,"suffix":""},{"dropping-particle":"","family":"Benoit","given":"F.","non-dropping-particle":"","parse-names":false,"suffix":""},{"dropping-particle":"","family":"Boudaud","given":"N.","non-dropping-particle":"","parse-names":false,"suffix":""},{"dropping-particle":"","family":"Gantzera","given":"C.","non-dropping-particle":"","parse-names":false,"suffix":""}],"container-title":"Applied and Environmental Microbiology","id":"ITEM-21","issue":"18","issued":{"date-parts":[["2016"]]},"page":"5709-5719","title":"Relevance of F-Specific RNA Bacteriophages in Assessing Human Norovirus Risk in Shellfish and Environmental Waters","type":"article-journal","volume":"82"},"uris":["http://www.mendeley.com/documents/?uuid=e8f5f839-47b5-4d87-b2c4-72719c9b082c"]}],"mendeley":{"formattedCitation":"(Diston et al., 2018; Farkas et al., 2018; Gu et al., 2018; Hamza et al., 2009; Haramoto et al., 2005, 2012; Hartard et al., 2016; Hata et al., 2021; Liang et al., 2015; Mattioli et al., 2021; Prevost et al., 2015, 2016; Rachmadi et al., 2021; Rezaeinejad et al., 2014; Rusiñol et al., 2015; Salvador et al., 2020a; Sedji et al., 2018; Tandukar et al., 2018; Teixeira et al., 2020; Vergara et al., 2015; Wolf et al., 2010)","plainTextFormattedCitation":"(Diston et al., 2018; Farkas et al., 2018; Gu et al., 2018; Hamza et al., 2009; Haramoto et al., 2005, 2012; Hartard et al., 2016; Hata et al., 2021; Liang et al., 2015; Mattioli et al., 2021; Prevost et al., 2015, 2016; Rachmadi et al., 2021; Rezaeinejad et al., 2014; Rusiñol et al., 2015; Salvador et al., 2020a; Sedji et al., 2018; Tandukar et al., 2018; Teixeira et al., 2020; Vergara et al., 2015; Wolf et al., 2010)","previouslyFormattedCitation":"(Diston et al., 2018; Farkas et al., 2018; Gu et al., 2018; Hamza et al., 2009; Haramoto et al., 2005, 2012; Hartard et al., 2016; Hata et al., 2021; Liang et al., 2015; Mattioli et al., 2021; Prevost et al., 2015, 2016; Rachmadi et al., 2021; Rezaeinejad et al., 2014; Rusiñol et al., 2015; Salvador et al., 2020a; Sedji et al., 2018; Tandukar et al., 2018; Teixeira et al., 2020; Vergara et al., 2015; Wolf et al., 2010)"},"properties":{"noteIndex":0},"schema":"https://github.com/citation-style-language/schema/raw/master/csl-citation.json"}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00C90D72" w:rsidRPr="00C90D72">
              <w:rPr>
                <w:rFonts w:ascii="Times New Roman" w:eastAsia="Times New Roman" w:hAnsi="Times New Roman" w:cs="Times New Roman"/>
                <w:noProof/>
                <w:color w:val="000000" w:themeColor="text1"/>
                <w:sz w:val="20"/>
                <w:szCs w:val="20"/>
                <w:lang w:eastAsia="en-GB"/>
              </w:rPr>
              <w:t>(Diston et al., 2018; Farkas et al., 2018; Gu et al., 2018; Hamza et al., 2009; Haramoto et al., 2005, 2012; Hartard et al., 2016; Hata et al., 2021; Liang et al., 2015; Prevost et al., 2015, 2016; Rachmadi et al., 2021; Rezaeinejad et al., 2014; Rusiñol et al., 2015; Salvador et al., 2020a; Sedji et al., 2018; Tandukar et al., 2018; Teixeira et al., 2020; Vergara et al., 2015; Wolf et al., 2010)</w:t>
            </w:r>
            <w:r>
              <w:rPr>
                <w:rFonts w:ascii="Times New Roman" w:eastAsia="Times New Roman" w:hAnsi="Times New Roman" w:cs="Times New Roman"/>
                <w:color w:val="000000" w:themeColor="text1"/>
                <w:sz w:val="20"/>
                <w:szCs w:val="20"/>
                <w:lang w:eastAsia="en-GB"/>
              </w:rPr>
              <w:fldChar w:fldCharType="end"/>
            </w:r>
          </w:p>
        </w:tc>
      </w:tr>
      <w:tr w:rsidR="00282E7A" w:rsidRPr="00CC11A0" w14:paraId="549F24DA"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7E3C19FC"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Norovirus GI</w:t>
            </w:r>
          </w:p>
        </w:tc>
        <w:tc>
          <w:tcPr>
            <w:tcW w:w="1363" w:type="dxa"/>
            <w:noWrap/>
            <w:hideMark/>
          </w:tcPr>
          <w:p w14:paraId="62BDD321"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Subsurface water</w:t>
            </w:r>
          </w:p>
        </w:tc>
        <w:tc>
          <w:tcPr>
            <w:tcW w:w="1268" w:type="dxa"/>
            <w:noWrap/>
            <w:hideMark/>
          </w:tcPr>
          <w:p w14:paraId="27597920"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1.505 - 3.9852</w:t>
            </w:r>
          </w:p>
        </w:tc>
        <w:tc>
          <w:tcPr>
            <w:tcW w:w="1142" w:type="dxa"/>
            <w:noWrap/>
            <w:hideMark/>
          </w:tcPr>
          <w:p w14:paraId="2E8875D3"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26686AC6"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57</w:t>
            </w:r>
          </w:p>
        </w:tc>
        <w:tc>
          <w:tcPr>
            <w:tcW w:w="716" w:type="dxa"/>
            <w:noWrap/>
            <w:hideMark/>
          </w:tcPr>
          <w:p w14:paraId="0ED504C6"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1278</w:t>
            </w:r>
          </w:p>
        </w:tc>
        <w:tc>
          <w:tcPr>
            <w:tcW w:w="694" w:type="dxa"/>
            <w:noWrap/>
            <w:hideMark/>
          </w:tcPr>
          <w:p w14:paraId="2BCE8BED"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35</w:t>
            </w:r>
          </w:p>
        </w:tc>
        <w:tc>
          <w:tcPr>
            <w:tcW w:w="6095" w:type="dxa"/>
            <w:noWrap/>
            <w:hideMark/>
          </w:tcPr>
          <w:p w14:paraId="00561C41" w14:textId="469EEE41" w:rsidR="00282E7A" w:rsidRPr="00303B01"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303B01">
              <w:rPr>
                <w:rFonts w:ascii="Times New Roman" w:eastAsia="Times New Roman" w:hAnsi="Times New Roman" w:cs="Times New Roman"/>
                <w:i/>
                <w:iCs/>
                <w:color w:val="000000" w:themeColor="text1"/>
                <w:sz w:val="20"/>
                <w:szCs w:val="20"/>
                <w:lang w:eastAsia="en-GB"/>
              </w:rPr>
              <w:t xml:space="preserve">(Jurado et al., </w:t>
            </w:r>
            <w:proofErr w:type="gramStart"/>
            <w:r w:rsidRPr="00303B01">
              <w:rPr>
                <w:rFonts w:ascii="Times New Roman" w:eastAsia="Times New Roman" w:hAnsi="Times New Roman" w:cs="Times New Roman"/>
                <w:i/>
                <w:iCs/>
                <w:color w:val="000000" w:themeColor="text1"/>
                <w:sz w:val="20"/>
                <w:szCs w:val="20"/>
                <w:lang w:eastAsia="en-GB"/>
              </w:rPr>
              <w:t>2019)(</w:t>
            </w:r>
            <w:proofErr w:type="gramEnd"/>
            <w:r w:rsidRPr="00303B01">
              <w:rPr>
                <w:rFonts w:ascii="Times New Roman" w:eastAsia="Times New Roman" w:hAnsi="Times New Roman" w:cs="Times New Roman"/>
                <w:i/>
                <w:iCs/>
                <w:color w:val="000000" w:themeColor="text1"/>
                <w:sz w:val="20"/>
                <w:szCs w:val="20"/>
                <w:lang w:eastAsia="en-GB"/>
              </w:rPr>
              <w:t>Mattioli et al., 2021)(Sorensen et al., 2021)Borchardt et al., 2012(</w:t>
            </w:r>
            <w:proofErr w:type="spellStart"/>
            <w:r w:rsidRPr="00303B01">
              <w:rPr>
                <w:rFonts w:ascii="Times New Roman" w:eastAsia="Times New Roman" w:hAnsi="Times New Roman" w:cs="Times New Roman"/>
                <w:i/>
                <w:iCs/>
                <w:color w:val="000000" w:themeColor="text1"/>
                <w:sz w:val="20"/>
                <w:szCs w:val="20"/>
                <w:lang w:eastAsia="en-GB"/>
              </w:rPr>
              <w:t>Rusiñol</w:t>
            </w:r>
            <w:proofErr w:type="spellEnd"/>
            <w:r w:rsidRPr="00303B01">
              <w:rPr>
                <w:rFonts w:ascii="Times New Roman" w:eastAsia="Times New Roman" w:hAnsi="Times New Roman" w:cs="Times New Roman"/>
                <w:i/>
                <w:iCs/>
                <w:color w:val="000000" w:themeColor="text1"/>
                <w:sz w:val="20"/>
                <w:szCs w:val="20"/>
                <w:lang w:eastAsia="en-GB"/>
              </w:rPr>
              <w:t xml:space="preserve"> et al., 2020</w:t>
            </w:r>
            <w:r w:rsidR="007C188F">
              <w:rPr>
                <w:rFonts w:ascii="Times New Roman" w:eastAsia="Times New Roman" w:hAnsi="Times New Roman" w:cs="Times New Roman"/>
                <w:i/>
                <w:iCs/>
                <w:color w:val="000000" w:themeColor="text1"/>
                <w:sz w:val="20"/>
                <w:szCs w:val="20"/>
                <w:lang w:eastAsia="en-GB"/>
              </w:rPr>
              <w:t>)</w:t>
            </w:r>
            <w:r w:rsidR="007C188F" w:rsidRPr="00303B01">
              <w:rPr>
                <w:rFonts w:ascii="Times New Roman" w:eastAsia="Times New Roman" w:hAnsi="Times New Roman" w:cs="Times New Roman"/>
                <w:i/>
                <w:iCs/>
                <w:color w:val="000000" w:themeColor="text1"/>
                <w:sz w:val="20"/>
                <w:szCs w:val="20"/>
                <w:lang w:eastAsia="en-GB"/>
              </w:rPr>
              <w:t xml:space="preserve"> </w:t>
            </w:r>
            <w:r w:rsidRPr="00303B01">
              <w:rPr>
                <w:rFonts w:ascii="Times New Roman" w:eastAsia="Times New Roman" w:hAnsi="Times New Roman" w:cs="Times New Roman"/>
                <w:i/>
                <w:iCs/>
                <w:color w:val="000000" w:themeColor="text1"/>
                <w:sz w:val="20"/>
                <w:szCs w:val="20"/>
                <w:lang w:eastAsia="en-GB"/>
              </w:rPr>
              <w:t>(Teixeira et al., 2020)</w:t>
            </w:r>
          </w:p>
          <w:p w14:paraId="0093150D" w14:textId="77777777" w:rsidR="00C01353" w:rsidRDefault="00C01353"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408BF768" w14:textId="2C24CDBA" w:rsidR="00C01353" w:rsidRPr="00B0339B" w:rsidRDefault="009F7EF0"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BC7324">
              <w:rPr>
                <w:rFonts w:ascii="Times New Roman" w:eastAsia="Times New Roman" w:hAnsi="Times New Roman" w:cs="Times New Roman"/>
                <w:color w:val="000000" w:themeColor="text1"/>
                <w:sz w:val="20"/>
                <w:szCs w:val="20"/>
                <w:lang w:eastAsia="en-GB"/>
              </w:rPr>
              <w:instrText>ADDIN CSL_CITATION {"citationItems":[{"id":"ITEM-1","itemData":{"DOI":"10.1016/j.scitotenv.2019.134028","ISSN":"18791026","PMID":"31470320","abstract":"The aim of this study is to investigate the occurrence of faecal indicator and microbial pathogens (bacteria and virus) in the shallow urban aquifer of the Besòs River Delta (NE Spain). To this end, human adenovirus (HAdV) and Norovirus of genogroups I and II (NoV GI and NoV GII) as well as the faecal indicator bacteria (FIB) Escherichia coli (EC) and faecal enterococci (FE) were monitored in groundwater and in the River Besòs in December 2013 and in July 2104. None of the targeted pathogens were detected in groundwater in December 2013 but contamination of human origin was observed in approximately 50% of the points sampled in July 2014 reaching concentrations up to 99 GC/100 mL for HAdV. Generally, microbial concentrations in river water were higher than those detected in groundwater. This observation indicates that pathogens are naturally attenuated when river water infiltrates and flows through the aquifer, however HAdV were detected at a sampling point located at 380 m from the river in the absence of FIB. The presence of human viral contamination may represent a risk for the use of groundwater as a drinking water source. Further research is needed to understand the dynamics of pathogens in river–groundwater interface over long time periods and a wide range of flow conditions (wet and dry periods) since the urban groundwater of this aquifer might be a valuable drinking water resource in Barcelona especially during drought periods. The methodology followed in this research can be applied to other urban aquifers with similar purposes since the scarcity and contamination of freshwater resources are worldwide issues.","author":[{"dropping-particle":"","family":"Jurado","given":"Anna","non-dropping-particle":"","parse-names":false,"suffix":""},{"dropping-particle":"","family":"Bofill-Mas","given":"Sílvia","non-dropping-particle":"","parse-names":false,"suffix":""},{"dropping-particle":"","family":"Vázquez-Suñé","given":"Enric","non-dropping-particle":"","parse-names":false,"suffix":""},{"dropping-particle":"","family":"Pujades","given":"Estanislao","non-dropping-particle":"","parse-names":false,"suffix":""},{"dropping-particle":"","family":"Girones","given":"Rosina","non-dropping-particle":"","parse-names":false,"suffix":""},{"dropping-particle":"","family":"Rusiñol","given":"Marta","non-dropping-particle":"","parse-names":false,"suffix":""}],"container-title":"Science of the Total Environment","id":"ITEM-1","issued":{"date-parts":[["2019"]]},"page":"1-8","title":"Occurrence of pathogens in the river–groundwater interface in a losing river stretch (Besòs River Delta, Spain)","type":"article-journal","volume":"696"},"uris":["http://www.mendeley.com/documents/?uuid=224af8a5-13a7-4a44-96e1-0eeab33ccc8d"]},{"id":"ITEM-2","itemData":{"DOI":"10.1016/j.mimet.2020.106091","ISSN":"18728359","PMID":"33137355","abstract":"In June 2017, the Pennsylvania Department of Health (PADOH) was notified of multiple norovirus outbreaks associated with 179 ill individuals who attended separate events held at an outdoor venue and campground over a month period. Epidemiologic investigations were unable to identify a single exposure route and therefore unable to determine whether there was a persistent contamination source to target for exposure mitigation. Norovirus was detected in a fresh recreational water designated swimming area and a drinking water well. A hydrogeological site evaluation suggested a nearby septic leach field as a potential contamination source via ground water infiltration. Geological characterization revealed a steep dip of the bedrock beneath the septic leach field toward the well, providing a viral transport pathway in a geologic medium not previously documented as high risk for viral ground water contamination. The human-associated microbial source tracking (MST) genetic marker, HF183, was used as a microbial tracer to demonstrate the hydrogeological connection between the malfunctioning septic system, drinking water well, and recreational water area. Based on environmental investigation findings, venue management and local public health officials implemented a series of outbreak prevention strategies including discontinuing the use of the contaminated well, issuing a permit for a new drinking water well, increasing portable toilet and handwashing station availability, and promoting proper hand hygiene. Despite the outbreaks at the venue and evidence of ground water contamination impacting nearby recreational water and the drinking water well, no new norovirus cases were reported during a large event one week after implementing prevention practices. This investigation highlights a new application for human-associated MST methods to trace hydrological connections between multiple fecal pollutant exposure routes in an outbreak scenario. In turn, pollutant source information can be used to develop effective intervention practices to mitigate exposure and prevent future outbreaks associated with human fecal contaminated waters.","author":[{"dropping-particle":"","family":"Mattioli","given":"Mia C.","non-dropping-particle":"","parse-names":false,"suffix":""},{"dropping-particle":"","family":"Benedict","given":"Katharine M.","non-dropping-particle":"","parse-names":false,"suffix":""},{"dropping-particle":"","family":"Murphy","given":"Jennifer","non-dropping-particle":"","parse-names":false,"suffix":""},{"dropping-particle":"","family":"Kahler","given":"Amy","non-dropping-particle":"","parse-names":false,"suffix":""},{"dropping-particle":"","family":"Kline","given":"Kelly E.","non-dropping-particle":"","parse-names":false,"suffix":""},{"dropping-particle":"","family":"Longenberger","given":"Allison","non-dropping-particle":"","parse-names":false,"suffix":""},{"dropping-particle":"","family":"Mitchell","given":"Patrick K.","non-dropping-particle":"","parse-names":false,"suffix":""},{"dropping-particle":"","family":"Watkins","given":"Sharon","non-dropping-particle":"","parse-names":false,"suffix":""},{"dropping-particle":"","family":"Berger","given":"Philip","non-dropping-particle":"","parse-names":false,"suffix":""},{"dropping-particle":"","family":"Shanks","given":"Orin C.","non-dropping-particle":"","parse-names":false,"suffix":""},{"dropping-particle":"","family":"Barrett","given":"Catherine E.","non-dropping-particle":"","parse-names":false,"suffix":""},{"dropping-particle":"","family":"Barclay","given":"Leslie","non-dropping-particle":"","parse-names":false,"suffix":""},{"dropping-particle":"","family":"Hall","given":"Aron J.","non-dropping-particle":"","parse-names":false,"suffix":""},{"dropping-particle":"","family":"Hill","given":"Vincent","non-dropping-particle":"","parse-names":false,"suffix":""},{"dropping-particle":"","family":"Weltman","given":"Andre","non-dropping-particle":"","parse-names":false,"suffix":""}],"container-title":"Journal of Microbiological Methods","id":"ITEM-2","issue":"June 2020","issued":{"date-parts":[["2021"]]},"page":"106091","publisher":"Elsevier B.V.","title":"Identifying septic pollution exposure routes during a waterborne norovirus outbreak - A new application for human-associated microbial source tracking qPCR","type":"article-journal","volume":"180"},"uris":["http://www.mendeley.com/documents/?uuid=72b20722-c552-47a4-9f5d-0cf51610876d"]},{"id":"ITEM-3","itemData":{"DOI":"10.1016/j.watres.2021.117813","ISSN":"00431354","abstract":"We investigated the seasonal prevalence of seven enteric viruses in groundwater-derived public water sources distributed across the dominant aquifers of England. Sampling targeted four periods in the hydrological cycle with typically varying microbial risks, as indicated using a decade of \r\nEscherichia coli\r\n prevalence data. Viruses were concentrated onsite by filtration of raw groundwater, and extracted nucleic acid (NA) was amplified by qPCR or RT-qPCR. Seven out of eight sources, all aquifers, and 31% of samples were positive for viral NA. The most frequently detected viral NA targets were Hepatitis A virus (17% samples, 63% sites), Norovirus GI (14% samples, 38% sites), and Hepatitis E virus (7% samples, 25% sites). Viral NA presence was episodic, being most prevalent and at its highest concentration during November and January, the main groundwater recharge season, with 89% of all positive detects occurring during a rising water table. Seasonal Norovirus NA detections matched its seasonal incidence within the population. Viral NA is arriving with groundwater recharge, as opposed to persisting for long-periods within the saturated zone. Neither total coliforms nor \r\nE. coli\r\n were significant predictors of viral NA presence-absence, and there was limited co-occurrence between viruses. Nevertheless, a source with an absence of \r\nE. coli\r\n in regularly collected historical data is unlikely to be at risk of viral contamination. To manage potential groundwater viral contamination via risk assessment, larger scale studies are required to understand key risk factors, with the evidence here suggesting viral NA is widespread across a range of typical microbial risk settings.","author":[{"dropping-particle":"","family":"Sorensen","given":"James P.R.","non-dropping-particle":"","parse-names":false,"suffix":""},{"dropping-particle":"","family":"Aldous","given":"Phil","non-dropping-particle":"","parse-names":false,"suffix":""},{"dropping-particle":"","family":"Bunting","given":"Sarah Y.","non-dropping-particle":"","parse-names":false,"suffix":""},{"dropping-particle":"","family":"McNally","given":"Susan","non-dropping-particle":"","parse-names":false,"suffix":""},{"dropping-particle":"","family":"Townsend","given":"Barry R.","non-dropping-particle":"","parse-names":false,"suffix":""},{"dropping-particle":"","family":"Barnett","given":"Megan J.","non-dropping-particle":"","parse-names":false,"suffix":""},{"dropping-particle":"","family":"Harding","given":"Tessa","non-dropping-particle":"","parse-names":false,"suffix":""},{"dropping-particle":"","family":"Ragione","given":"Roberto M","non-dropping-particle":"La","parse-names":false,"suffix":""},{"dropping-particle":"","family":"Stuart","given":"Marianne E.","non-dropping-particle":"","parse-names":false,"suffix":""},{"dropping-particle":"","family":"Tipper","given":"Holly J.","non-dropping-particle":"","parse-names":false,"suffix":""},{"dropping-particle":"","family":"Pedley","given":"Steve","non-dropping-particle":"","parse-names":false,"suffix":""}],"container-title":"Water Research","id":"ITEM-3","issue":"October","issued":{"date-parts":[["2021"]]},"page":"117813","publisher":"Elsevier Ltd","title":"Seasonality of enteric viruses in groundwater-derived public water sources","type":"article-journal","volume":"207"},"uris":["http://www.mendeley.com/documents/?uuid=baa51cdb-3e6c-4b37-be26-18f347aa576f"]},{"id":"ITEM-4","itemData":{"DOI":"10.1289/ehp.1104499","ISSN":"15529924","PMID":"22659405","abstract":"Background: Groundwater supplies for drinking water are frequently contaminated with low levels of human enteric virus genomes, yet evidence for waterborne disease transmission is lacking. O b jectives: We related quantitative polymerase chain reaction (qPCR)-measured enteric viruses in the tap water of 14 Wisconsin communities supplied by nondisinfected groundwater to acute gastrointestinal illness (AGI) incidence. Methods: AGI incidence was estimated from health diaries completed weekly by households within each study community during four 12-week periods. Water samples were collected monthly from five to eight households per community. Viruses were measured by qPCR, and infectivity assessed by cell culture. AGI incidence was related to virus measures using Poisson regression with random effects. Results: Communities and time periods with the highest virus measures had correspondingly high AGI incidence. This association was particularly strong for norovirus genogroup I (NoV-GI) and between adult AGI and enteroviruses when echovirus serotypes predominated. At mean concentrations of 1 and 0.8 genomic copies/L of NoV-GI and enteroviruses, respectively, the AGI incidence rate ratios (i.e., relative risk) increased by 30%. Adenoviruses were common, but tap-water concentrations were low and not positively associated with AGI. The estimated fraction of AGI attributable to tap-water-borne viruses was between 6% and 22%, depending on the virus exposure-AGI incidence model selected, and could have been as high as 63% among children &lt; 5 years of age during the period when NoV-GI was abundant in drinking water. Conclusions: The majority of groundwater-source public water systems in the United States produce water without disinfection, and our findings suggest that populations served by such systems may be exposed to waterborne viruses and consequent health risks.","author":[{"dropping-particle":"","family":"Borchardt","given":"Mark A.","non-dropping-particle":"","parse-names":false,"suffix":""},{"dropping-particle":"","family":"Spencer","given":"Susan K.","non-dropping-particle":"","parse-names":false,"suffix":""},{"dropping-particle":"","family":"Kieke","given":"Burney A.","non-dropping-particle":"","parse-names":false,"suffix":""},{"dropping-particle":"","family":"Lambertini","given":"Elisabetta","non-dropping-particle":"","parse-names":false,"suffix":""},{"dropping-particle":"","family":"Loge","given":"Frank J.","non-dropping-particle":"","parse-names":false,"suffix":""}],"container-title":"Environmental Health Perspectives","id":"ITEM-4","issue":"9","issued":{"date-parts":[["2012"]]},"page":"1272-1279","title":"Viruses in nondisinfected drinking water from municipal wells and community incidence of acute gastrointestinal illness","type":"article-journal","volume":"120"},"uris":["http://www.mendeley.com/documents/?uuid=becc1468-c7bf-4a8e-b865-083b71a37d93"]},{"id":"ITEM-5","itemData":{"DOI":"10.1016/j.scitotenv.2019.136298","ISSN":"18791026","PMID":"31923670","abstract":"The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Environment","id":"ITEM-5","issue":"136298","issued":{"date-parts":[["2020"]]},"title":"Microbiological contamination of conventional and reclaimed irrigation water: Evaluation and management measures","type":"article-journal","volume":"710"},"uris":["http://www.mendeley.com/documents/?uuid=1ad1c7bb-920f-43c5-bc1e-f90dd1ed3730"]},{"id":"ITEM-6","itemData":{"DOI":"10.3390/w12020544","ISSN":"20734441","abstract":"Current regulations and legislation require critical revision to determine safety for alternative water sources and water reuse as part of the solution to global water crisis. In order to fulfill those demands, Lisbon municipality decided to start water reuse as part of a sustainable hydric resources management, and there was a need to confirm safety and safeguard for public health for its use in this context. For this purpose, a study was designed that included a total of 88 samples collected from drinking, superficial, underground water, and wastewater at three different treatment stages. Quantitative Polimerase Chain Reaction (PCR) detection (qPCR) of enteric viruses Norovirus (NoV) genogroups I (GI) and II (GII) and Hepatitis A (HepA) was performed, and also FIB (E. coli, enterococci and fecal coliforms) concentrations were assessed. HepA virus was only detected in one untreated influent sample, whereas NoV GI/ NoV GI were detected in untreated wastewater (100/100%), secondary treated effluent (47/73%), and tertiary treated effluent (33/20%). Our study proposes that NoV GI and GII should be further studied to provide the support that they may be suitable indicators for water quality monitoring targeting wastewater treatment efficiency, regardless of the level of treatment.","author":[{"dropping-particle":"","family":"Teixeira","given":"Pedro","non-dropping-particle":"","parse-names":false,"suffix":""},{"dropping-particle":"","family":"Costa","given":"Sílvia","non-dropping-particle":"","parse-names":false,"suffix":""},{"dropping-particle":"","family":"Brown","given":"Bárbara","non-dropping-particle":"","parse-names":false,"suffix":""},{"dropping-particle":"","family":"Silva","given":"Susana","non-dropping-particle":"","parse-names":false,"suffix":""},{"dropping-particle":"","family":"Rodrigues","given":"Raquel","non-dropping-particle":"","parse-names":false,"suffix":""},{"dropping-particle":"","family":"Valério","given":"Elisabete","non-dropping-particle":"","parse-names":false,"suffix":""}],"container-title":"Water (Switzerland)","id":"ITEM-6","issue":"2","issued":{"date-parts":[["2020"]]},"page":"1-13","title":"Quantitative PCR detection of enteric viruses in wastewater and environmental water sources by the Lisbon municipality: A case study","type":"article-journal","volume":"12"},"uris":["http://www.mendeley.com/documents/?uuid=55bc8de1-985c-4bff-bf4f-ba4cefa84b6f"]}],"mendeley":{"formattedCitation":"(Borchardt et al., 2012; Jurado et al., 2019; Mattioli et al., 2021; Rusiñol et al., 2020; Sorensen et al., 2021; Teixeira et al., 2020)","plainTextFormattedCitation":"(Borchardt et al., 2012; Jurado et al., 2019; Mattioli et al., 2021; Rusiñol et al., 2020; Sorensen et al., 2021; Teixeira et al., 2020)","previouslyFormattedCitation":"(Borchardt et al., 2012; Jurado et al., 2019; Mattioli et al., 2021; Rusiñol et al., 2020; Sorensen et al., 2021; Teixeira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9F7EF0">
              <w:rPr>
                <w:rFonts w:ascii="Times New Roman" w:eastAsia="Times New Roman" w:hAnsi="Times New Roman" w:cs="Times New Roman"/>
                <w:noProof/>
                <w:color w:val="000000" w:themeColor="text1"/>
                <w:sz w:val="20"/>
                <w:szCs w:val="20"/>
                <w:lang w:eastAsia="en-GB"/>
              </w:rPr>
              <w:t>(Borchardt et al., 2012; Jurado et al., 2019; Rusiñol et al., 2020; Sorensen et al., 2021; Teixeira et al., 2020)</w:t>
            </w:r>
            <w:r>
              <w:rPr>
                <w:rFonts w:ascii="Times New Roman" w:eastAsia="Times New Roman" w:hAnsi="Times New Roman" w:cs="Times New Roman"/>
                <w:color w:val="000000" w:themeColor="text1"/>
                <w:sz w:val="20"/>
                <w:szCs w:val="20"/>
                <w:lang w:eastAsia="en-GB"/>
              </w:rPr>
              <w:fldChar w:fldCharType="end"/>
            </w:r>
          </w:p>
        </w:tc>
      </w:tr>
      <w:tr w:rsidR="00282E7A" w:rsidRPr="00CC11A0" w14:paraId="65288AB8"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78559163"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lastRenderedPageBreak/>
              <w:t>Norovirus GI</w:t>
            </w:r>
          </w:p>
        </w:tc>
        <w:tc>
          <w:tcPr>
            <w:tcW w:w="1363" w:type="dxa"/>
            <w:noWrap/>
            <w:hideMark/>
          </w:tcPr>
          <w:p w14:paraId="05B78D23"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Treated water</w:t>
            </w:r>
          </w:p>
        </w:tc>
        <w:tc>
          <w:tcPr>
            <w:tcW w:w="1268" w:type="dxa"/>
            <w:noWrap/>
            <w:hideMark/>
          </w:tcPr>
          <w:p w14:paraId="6DAE2917"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-1.096</w:t>
            </w:r>
          </w:p>
        </w:tc>
        <w:tc>
          <w:tcPr>
            <w:tcW w:w="1142" w:type="dxa"/>
            <w:noWrap/>
            <w:hideMark/>
          </w:tcPr>
          <w:p w14:paraId="4D6B4C18"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156255A0"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4</w:t>
            </w:r>
          </w:p>
        </w:tc>
        <w:tc>
          <w:tcPr>
            <w:tcW w:w="716" w:type="dxa"/>
            <w:noWrap/>
            <w:hideMark/>
          </w:tcPr>
          <w:p w14:paraId="787B8E26"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208</w:t>
            </w:r>
          </w:p>
        </w:tc>
        <w:tc>
          <w:tcPr>
            <w:tcW w:w="694" w:type="dxa"/>
            <w:noWrap/>
            <w:hideMark/>
          </w:tcPr>
          <w:p w14:paraId="785EBA71"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69</w:t>
            </w:r>
          </w:p>
        </w:tc>
        <w:tc>
          <w:tcPr>
            <w:tcW w:w="6095" w:type="dxa"/>
            <w:noWrap/>
            <w:hideMark/>
          </w:tcPr>
          <w:p w14:paraId="315F77CF" w14:textId="77777777" w:rsidR="00282E7A" w:rsidRPr="00303B01"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themeColor="text1"/>
                <w:sz w:val="20"/>
                <w:szCs w:val="20"/>
                <w:lang w:eastAsia="en-GB"/>
              </w:rPr>
            </w:pPr>
            <w:r w:rsidRPr="00303B01">
              <w:rPr>
                <w:rFonts w:ascii="Times New Roman" w:eastAsia="Times New Roman" w:hAnsi="Times New Roman" w:cs="Times New Roman"/>
                <w:i/>
                <w:iCs/>
                <w:color w:val="000000" w:themeColor="text1"/>
                <w:sz w:val="20"/>
                <w:szCs w:val="20"/>
                <w:lang w:eastAsia="en-GB"/>
              </w:rPr>
              <w:t>(Prevost et al., 2016)(Canh et al., 2021)(</w:t>
            </w:r>
            <w:proofErr w:type="spellStart"/>
            <w:r w:rsidRPr="00303B01">
              <w:rPr>
                <w:rFonts w:ascii="Times New Roman" w:eastAsia="Times New Roman" w:hAnsi="Times New Roman" w:cs="Times New Roman"/>
                <w:i/>
                <w:iCs/>
                <w:color w:val="000000" w:themeColor="text1"/>
                <w:sz w:val="20"/>
                <w:szCs w:val="20"/>
                <w:lang w:eastAsia="en-GB"/>
              </w:rPr>
              <w:t>Rusiñol</w:t>
            </w:r>
            <w:proofErr w:type="spellEnd"/>
            <w:r w:rsidRPr="00303B01">
              <w:rPr>
                <w:rFonts w:ascii="Times New Roman" w:eastAsia="Times New Roman" w:hAnsi="Times New Roman" w:cs="Times New Roman"/>
                <w:i/>
                <w:iCs/>
                <w:color w:val="000000" w:themeColor="text1"/>
                <w:sz w:val="20"/>
                <w:szCs w:val="20"/>
                <w:lang w:eastAsia="en-GB"/>
              </w:rPr>
              <w:t xml:space="preserve"> et al., 2020)(Teixeira et al., 2020)(Mattioli et al., 2021)(Malla et al., 2019)(Salvador et al., 2020a) </w:t>
            </w:r>
          </w:p>
          <w:p w14:paraId="05D93872" w14:textId="77777777" w:rsidR="00BC7324" w:rsidRDefault="00BC7324"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28B28F19" w14:textId="42B08929" w:rsidR="00BC7324" w:rsidRPr="00B0339B" w:rsidRDefault="00BC7324"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DB2280">
              <w:rPr>
                <w:rFonts w:ascii="Times New Roman" w:eastAsia="Times New Roman" w:hAnsi="Times New Roman" w:cs="Times New Roman"/>
                <w:color w:val="000000" w:themeColor="text1"/>
                <w:sz w:val="20"/>
                <w:szCs w:val="20"/>
                <w:lang w:eastAsia="en-GB"/>
              </w:rPr>
              <w:instrText>ADDIN CSL_CITATION {"citationItems":[{"id":"ITEM-1","itemData":{"DOI":"10.1016/j.watres.2015.12.049","ISSN":"18792448","PMID":"26773484","abstract":"After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Research","id":"ITEM-1","issued":{"date-parts":[["2016"]]},"page":"68-76","publisher":"Elsevier Ltd","title":"Viral persistence in surface and drinking water: Suitability of PCR pre-treatment with intercalating dyes","type":"article-journal","volume":"91"},"uris":["http://www.mendeley.com/documents/?uuid=3c9d6fa4-5d45-454d-a428-530512abc8b6"]},{"id":"ITEM-2","itemData":{"DOI":"10.1016/j.watres.2020.116674","ISSN":"18792448","PMID":"33279831","abstract":"Capsid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Research","id":"ITEM-2","issued":{"date-parts":[["2021"]]},"page":"116674","publisher":"Elsevier Ltd","title":"Application of Capsid Integrity (RT-)qPCR to Assessing Occurrence of Intact Viruses in Surface Water and Tap Water in Japan","type":"article-journal","volume":"189"},"uris":["http://www.mendeley.com/documents/?uuid=9617ca47-2850-42d0-abe7-8c218ef67226"]},{"id":"ITEM-3","itemData":{"DOI":"10.1016/j.scitotenv.2019.136298","ISSN":"18791026","PMID":"31923670","abstract":"The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Environment","id":"ITEM-3","issue":"136298","issued":{"date-parts":[["2020"]]},"title":"Microbiological contamination of conventional and reclaimed irrigation water: Evaluation and management measures","type":"article-journal","volume":"710"},"uris":["http://www.mendeley.com/documents/?uuid=1ad1c7bb-920f-43c5-bc1e-f90dd1ed3730"]},{"id":"ITEM-4","itemData":{"DOI":"10.3390/w12020544","ISSN":"20734441","abstract":"Current regulations and legislation require critical revision to determine safety for alternative water sources and water reuse as part of the solution to global water crisis. In order to fulfill those demands, Lisbon municipality decided to start water reuse as part of a sustainable hydric resources management, and there was a need to confirm safety and safeguard for public health for its use in this context. For this purpose, a study was designed that included a total of 88 samples collected from drinking, superficial, underground water, and wastewater at three different treatment stages. Quantitative Polimerase Chain Reaction (PCR) detection (qPCR) of enteric viruses Norovirus (NoV) genogroups I (GI) and II (GII) and Hepatitis A (HepA) was performed, and also FIB (E. coli, enterococci and fecal coliforms) concentrations were assessed. HepA virus was only detected in one untreated influent sample, whereas NoV GI/ NoV GI were detected in untreated wastewater (100/100%), secondary treated effluent (47/73%), and tertiary treated effluent (33/20%). Our study proposes that NoV GI and GII should be further studied to provide the support that they may be suitable indicators for water quality monitoring targeting wastewater treatment efficiency, regardless of the level of treatment.","author":[{"dropping-particle":"","family":"Teixeira","given":"Pedro","non-dropping-particle":"","parse-names":false,"suffix":""},{"dropping-particle":"","family":"Costa","given":"Sílvia","non-dropping-particle":"","parse-names":false,"suffix":""},{"dropping-particle":"","family":"Brown","given":"Bárbara","non-dropping-particle":"","parse-names":false,"suffix":""},{"dropping-particle":"","family":"Silva","given":"Susana","non-dropping-particle":"","parse-names":false,"suffix":""},{"dropping-particle":"","family":"Rodrigues","given":"Raquel","non-dropping-particle":"","parse-names":false,"suffix":""},{"dropping-particle":"","family":"Valério","given":"Elisabete","non-dropping-particle":"","parse-names":false,"suffix":""}],"container-title":"Water (Switzerland)","id":"ITEM-4","issue":"2","issued":{"date-parts":[["2020"]]},"page":"1-13","title":"Quantitative PCR detection of enteric viruses in wastewater and environmental water sources by the Lisbon municipality: A case study","type":"article-journal","volume":"12"},"uris":["http://www.mendeley.com/documents/?uuid=55bc8de1-985c-4bff-bf4f-ba4cefa84b6f"]},{"id":"ITEM-5","itemData":{"DOI":"10.1016/j.mimet.2020.106091","ISSN":"18728359","PMID":"33137355","abstract":"In June 2017, the Pennsylvania Department of Health (PADOH) was notified of multiple norovirus outbreaks associated with 179 ill individuals who attended separate events held at an outdoor venue and campground over a month period. Epidemiologic investigations were unable to identify a single exposure route and therefore unable to determine whether there was a persistent contamination source to target for exposure mitigation. Norovirus was detected in a fresh recreational water designated swimming area and a drinking water well. A hydrogeological site evaluation suggested a nearby septic leach field as a potential contamination source via ground water infiltration. Geological characterization revealed a steep dip of the bedrock beneath the septic leach field toward the well, providing a viral transport pathway in a geologic medium not previously documented as high risk for viral ground water contamination. The human-associated microbial source tracking (MST) genetic marker, HF183, was used as a microbial tracer to demonstrate the hydrogeological connection between the malfunctioning septic system, drinking water well, and recreational water area. Based on environmental investigation findings, venue management and local public health officials implemented a series of outbreak prevention strategies including discontinuing the use of the contaminated well, issuing a permit for a new drinking water well, increasing portable toilet and handwashing station availability, and promoting proper hand hygiene. Despite the outbreaks at the venue and evidence of ground water contamination impacting nearby recreational water and the drinking water well, no new norovirus cases were reported during a large event one week after implementing prevention practices. This investigation highlights a new application for human-associated MST methods to trace hydrological connections between multiple fecal pollutant exposure routes in an outbreak scenario. In turn, pollutant source information can be used to develop effective intervention practices to mitigate exposure and prevent future outbreaks associated with human fecal contaminated waters.","author":[{"dropping-particle":"","family":"Mattioli","given":"Mia C.","non-dropping-particle":"","parse-names":false,"suffix":""},{"dropping-particle":"","family":"Benedict","given":"Katharine M.","non-dropping-particle":"","parse-names":false,"suffix":""},{"dropping-particle":"","family":"Murphy","given":"Jennifer","non-dropping-particle":"","parse-names":false,"suffix":""},{"dropping-particle":"","family":"Kahler","given":"Amy","non-dropping-particle":"","parse-names":false,"suffix":""},{"dropping-particle":"","family":"Kline","given":"Kelly E.","non-dropping-particle":"","parse-names":false,"suffix":""},{"dropping-particle":"","family":"Longenberger","given":"Allison","non-dropping-particle":"","parse-names":false,"suffix":""},{"dropping-particle":"","family":"Mitchell","given":"Patrick K.","non-dropping-particle":"","parse-names":false,"suffix":""},{"dropping-particle":"","family":"Watkins","given":"Sharon","non-dropping-particle":"","parse-names":false,"suffix":""},{"dropping-particle":"","family":"Berger","given":"Philip","non-dropping-particle":"","parse-names":false,"suffix":""},{"dropping-particle":"","family":"Shanks","given":"Orin C.","non-dropping-particle":"","parse-names":false,"suffix":""},{"dropping-particle":"","family":"Barrett","given":"Catherine E.","non-dropping-particle":"","parse-names":false,"suffix":""},{"dropping-particle":"","family":"Barclay","given":"Leslie","non-dropping-particle":"","parse-names":false,"suffix":""},{"dropping-particle":"","family":"Hall","given":"Aron J.","non-dropping-particle":"","parse-names":false,"suffix":""},{"dropping-particle":"","family":"Hill","given":"Vincent","non-dropping-particle":"","parse-names":false,"suffix":""},{"dropping-particle":"","family":"Weltman","given":"Andre","non-dropping-particle":"","parse-names":false,"suffix":""}],"container-title":"Journal of Microbiological Methods","id":"ITEM-5","issue":"June 2020","issued":{"date-parts":[["2021"]]},"page":"106091","publisher":"Elsevier B.V.","title":"Identifying septic pollution exposure routes during a waterborne norovirus outbreak - A new application for human-associated microbial source tracking qPCR","type":"article-journal","volume":"180"},"uris":["http://www.mendeley.com/documents/?uuid=72b20722-c552-47a4-9f5d-0cf51610876d"]},{"id":"ITEM-6","itemData":{"author":[{"dropping-particle":"","family":"Malla","given":"Bikash","non-dropping-particle":"","parse-names":false,"suffix":""},{"dropping-particle":"","family":"Shrestha","given":"Rajani Ghaju","non-dropping-particle":"","parse-names":false,"suffix":""},{"dropping-particle":"","family":"Tandukar","given":"Sarmila","non-dropping-particle":"","parse-names":false,"suffix":""},{"dropping-particle":"","family":"Bhandari","given":"Dinesh","non-dropping-particle":"","parse-names":false,"suffix":""}],"container-title":"Pathogens","id":"ITEM-6","issue":"81","issued":{"date-parts":[["2019"]]},"page":"1-13","title":"Detection of Pathogenic Viruses , Pathogen Indicators , and Fecal-Source Markers within Tanker Water and","type":"article-journal","volume":"8"},"uris":["http://www.mendeley.com/documents/?uuid=8481b94b-e348-46a2-b062-ccf3daa9b619"]},{"id":"ITEM-7","itemData":{"DOI":"10.3390/w12102824","ISSN":"20734441","abstract":"Monitoring the quality of water is a requisite to prevent outbreaks related to waterborne diseases, predominantly caused by pathogens like enteric viruses, usually transmitted via the fecal-oral route. This study aimed to survey a group of enteric viruses (Enterovirus, Norovirus genogroups I and II, and hepatitis A virus) in two surface water sources of drinking water, also intending to evaluate the extent of their elimination in the two water treatment plants (WTPs) involved in drinking water production. Correlations between these viruses and fecal indicator bacteria (FIB) were also evaluated. Positive samples for viral RNA were recurrently found by reverse transcription quantitative PCR (RT‐qPCR) and quantified, in genomic copies per liter (gc/L) of sampled water. Viral RNAs were detected in 14 out of 27 samples of surface water, and 21 out of 36 samples of drinking water, NoV II having been the most frequently detected in both (0–78.6 gc/L and 0–12.5 gc/L, respectively). Both WTPs showed variable efficacies in the elimination of viral RNA. Only one correlation was found with FIB, between NoV II and intestinal enterococci. These results recommend the monitoring of enteric viruses over time and their inclusion in the mandatory analysis of water quality.","author":[{"dropping-particle":"","family":"Salvador","given":"Daniel","non-dropping-particle":"","parse-names":false,"suffix":""},{"dropping-particle":"","family":"Caeiro","given":"Maria Filomena","non-dropping-particle":"","parse-names":false,"suffix":""},{"dropping-particle":"","family":"Serejo","given":"Fátima","non-dropping-particle":"","parse-names":false,"suffix":""},{"dropping-particle":"","family":"Nogueira","given":"Paulo","non-dropping-particle":"","parse-names":false,"suffix":""},{"dropping-particle":"","family":"Carneiro","given":"Rui Neves","non-dropping-particle":"","parse-names":false,"suffix":""},{"dropping-particle":"","family":"Neto","given":"Célia","non-dropping-particle":"","parse-names":false,"suffix":""}],"container-title":"Water (Switzerland)","id":"ITEM-7","issue":"10","issued":{"date-parts":[["2020"]]},"page":"1-17","title":"Monitoring waterborne pathogens in surface and drinking waters. Are water treatment plants (wtps) simultaneously efficient in the elimination of enteric viruses and fecal indicator bacteria (fib)?","type":"article-journal","volume":"12"},"uris":["http://www.mendeley.com/documents/?uuid=27ccd797-fd9f-428a-a1e9-93caca07483f"]}],"mendeley":{"formattedCitation":"(Canh et al., 2021; Malla et al., 2019; Mattioli et al., 2021; Prevost et al., 2016; Rusiñol et al., 2020; Salvador et al., 2020a; Teixeira et al., 2020)","plainTextFormattedCitation":"(Canh et al., 2021; Malla et al., 2019; Mattioli et al., 2021; Prevost et al., 2016; Rusiñol et al., 2020; Salvador et al., 2020a; Teixeira et al., 2020)","previouslyFormattedCitation":"(Canh et al., 2021; Malla et al., 2019; Mattioli et al., 2021; Prevost et al., 2016; Rusiñol et al., 2020; Salvador et al., 2020a; Teixeira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00C90D72" w:rsidRPr="00C90D72">
              <w:rPr>
                <w:rFonts w:ascii="Times New Roman" w:eastAsia="Times New Roman" w:hAnsi="Times New Roman" w:cs="Times New Roman"/>
                <w:noProof/>
                <w:color w:val="000000" w:themeColor="text1"/>
                <w:sz w:val="20"/>
                <w:szCs w:val="20"/>
                <w:lang w:eastAsia="en-GB"/>
              </w:rPr>
              <w:t>(Canh et al., 2021; Malla et al., 2019; Prevost et al., 2016; Rusiñol et al., 2020; Salvador et al., 2020a; Teixeira et al., 2020)</w:t>
            </w:r>
            <w:r>
              <w:rPr>
                <w:rFonts w:ascii="Times New Roman" w:eastAsia="Times New Roman" w:hAnsi="Times New Roman" w:cs="Times New Roman"/>
                <w:color w:val="000000" w:themeColor="text1"/>
                <w:sz w:val="20"/>
                <w:szCs w:val="20"/>
                <w:lang w:eastAsia="en-GB"/>
              </w:rPr>
              <w:fldChar w:fldCharType="end"/>
            </w:r>
          </w:p>
        </w:tc>
      </w:tr>
      <w:tr w:rsidR="00282E7A" w:rsidRPr="00CC11A0" w14:paraId="2193EC2B"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5F5EB079"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Norovirus GII</w:t>
            </w:r>
          </w:p>
        </w:tc>
        <w:tc>
          <w:tcPr>
            <w:tcW w:w="1363" w:type="dxa"/>
            <w:noWrap/>
            <w:hideMark/>
          </w:tcPr>
          <w:p w14:paraId="4EA506EB"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Treated effluent</w:t>
            </w:r>
          </w:p>
        </w:tc>
        <w:tc>
          <w:tcPr>
            <w:tcW w:w="1268" w:type="dxa"/>
            <w:noWrap/>
            <w:hideMark/>
          </w:tcPr>
          <w:p w14:paraId="2C0753F7"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1.54 - 6.986</w:t>
            </w:r>
          </w:p>
        </w:tc>
        <w:tc>
          <w:tcPr>
            <w:tcW w:w="1142" w:type="dxa"/>
            <w:noWrap/>
            <w:hideMark/>
          </w:tcPr>
          <w:p w14:paraId="302D0878"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0EC86FD3"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238</w:t>
            </w:r>
          </w:p>
        </w:tc>
        <w:tc>
          <w:tcPr>
            <w:tcW w:w="716" w:type="dxa"/>
            <w:noWrap/>
            <w:hideMark/>
          </w:tcPr>
          <w:p w14:paraId="3A76ACFF"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446</w:t>
            </w:r>
          </w:p>
        </w:tc>
        <w:tc>
          <w:tcPr>
            <w:tcW w:w="694" w:type="dxa"/>
            <w:noWrap/>
            <w:hideMark/>
          </w:tcPr>
          <w:p w14:paraId="6865FF4D"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39</w:t>
            </w:r>
          </w:p>
        </w:tc>
        <w:tc>
          <w:tcPr>
            <w:tcW w:w="6095" w:type="dxa"/>
            <w:noWrap/>
            <w:hideMark/>
          </w:tcPr>
          <w:p w14:paraId="5DF9E618"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w:t>
            </w:r>
            <w:proofErr w:type="spellStart"/>
            <w:r w:rsidRPr="00303B01">
              <w:rPr>
                <w:rFonts w:ascii="Times New Roman" w:eastAsia="Times New Roman" w:hAnsi="Times New Roman" w:cs="Times New Roman"/>
                <w:i/>
                <w:iCs/>
                <w:color w:val="000000" w:themeColor="text1"/>
                <w:sz w:val="20"/>
                <w:szCs w:val="20"/>
                <w:lang w:eastAsia="en-GB"/>
              </w:rPr>
              <w:t>Tandukar</w:t>
            </w:r>
            <w:proofErr w:type="spellEnd"/>
            <w:r w:rsidRPr="00303B01">
              <w:rPr>
                <w:rFonts w:ascii="Times New Roman" w:eastAsia="Times New Roman" w:hAnsi="Times New Roman" w:cs="Times New Roman"/>
                <w:i/>
                <w:iCs/>
                <w:color w:val="000000" w:themeColor="text1"/>
                <w:sz w:val="20"/>
                <w:szCs w:val="20"/>
                <w:lang w:eastAsia="en-GB"/>
              </w:rPr>
              <w:t xml:space="preserve"> et al., 2020)(Farkas et al., 2018)(Miura et al., 2021)(Teixeira et al., 2020)da Silva et al., 2007Kitajima et al., 2012Haramoto et al., 2006Katayama et al., 2008Nordgren et al., 2009Kitajima et al., 2014Simmons and </w:t>
            </w:r>
            <w:proofErr w:type="spellStart"/>
            <w:r w:rsidRPr="00303B01">
              <w:rPr>
                <w:rFonts w:ascii="Times New Roman" w:eastAsia="Times New Roman" w:hAnsi="Times New Roman" w:cs="Times New Roman"/>
                <w:i/>
                <w:iCs/>
                <w:color w:val="000000" w:themeColor="text1"/>
                <w:sz w:val="20"/>
                <w:szCs w:val="20"/>
                <w:lang w:eastAsia="en-GB"/>
              </w:rPr>
              <w:t>Xagoraraki</w:t>
            </w:r>
            <w:proofErr w:type="spellEnd"/>
            <w:r w:rsidRPr="00303B01">
              <w:rPr>
                <w:rFonts w:ascii="Times New Roman" w:eastAsia="Times New Roman" w:hAnsi="Times New Roman" w:cs="Times New Roman"/>
                <w:i/>
                <w:iCs/>
                <w:color w:val="000000" w:themeColor="text1"/>
                <w:sz w:val="20"/>
                <w:szCs w:val="20"/>
                <w:lang w:eastAsia="en-GB"/>
              </w:rPr>
              <w:t>, 2011Prevost et al. (2015)Qiu 2018</w:t>
            </w:r>
          </w:p>
          <w:p w14:paraId="478BEBC3" w14:textId="77777777" w:rsidR="00BC7324" w:rsidRDefault="00BC7324"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05F497B5" w14:textId="77777777" w:rsidR="00BC7324" w:rsidRDefault="00BC7324"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445C3CC3" w14:textId="01FC6F95" w:rsidR="00BC7324" w:rsidRPr="00B0339B" w:rsidRDefault="001821B1"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660D83">
              <w:rPr>
                <w:rFonts w:ascii="Times New Roman" w:eastAsia="Times New Roman" w:hAnsi="Times New Roman" w:cs="Times New Roman"/>
                <w:color w:val="000000" w:themeColor="text1"/>
                <w:sz w:val="20"/>
                <w:szCs w:val="20"/>
                <w:lang w:eastAsia="en-GB"/>
              </w:rPr>
              <w:instrText>ADDIN CSL_CITATION {"citationItems":[{"id":"ITEM-1","itemData":{"DOI":"10.1007/s12560-020-09436-y","ISBN":"0123456789","ISSN":"18670342","PMID":"32666473","abstract":"Monthly sampling was conducted at a drinking water treatment plant (DWTP) in Southern Louisiana, USA from March 2017 to February 2018 to determine the prevalence and reduction efficiency of pathogenic and indicator viruses. Water samples were collected from the DWTP at three different treatment stages (raw, secondary-treated, and chlorinated drinking water) and subjected to quantification of seven pathogenic viruses and three indicator viruses [pepper mild mottle virus (PMMoV), tobacco mosaic virus (TMV), and crAssphage] based on quantitative polymerase chain reaction. Among the seven pathogenic viruses tested, only Aichi virus 1 (AiV-1) (7/12, 58%) and noroviruses of genogroup II (NoVs-GII) (2/12, 17%) were detected in the raw water samples. CrAssphage had the highest positive ratio at 78% (28/36), and its concentrations were significantly higher than those of the other indicator viruses for all three water types (P &lt; 0.05). The reduction ratios of AiV-1 (0.7 ± 0.5 log10; n = 7) during the whole treatment process were the lowest among the tested viruses, followed by crAssphage (1.1 ± 1.9 log10; n = 9), TMV (1.3 ± 0.9 log10; n = 8), PMMoV (1.7 ± 0.8 log10; n = 12), and NoVs-GII (3.1 ± 0.1 log10; n = 2). Considering the high abundance and relatively low reduction, crAssphage was judged to be an appropriate process indicator during drinking water treatment. To the best of our knowledge, this is the first study to assess the reduction of crAssphage and TMV during drinking water treatment.","author":[{"dropping-particle":"","family":"Tandukar","given":"Sarmila","non-dropping-particle":"","parse-names":false,"suffix":""},{"dropping-particle":"","family":"Sherchan","given":"Samendra P.","non-dropping-particle":"","parse-names":false,"suffix":""},{"dropping-particle":"","family":"Haramoto","given":"Eiji","non-dropping-particle":"","parse-names":false,"suffix":""}],"container-title":"Food and Environmental Virology","id":"ITEM-1","issue":"3","issued":{"date-parts":[["2020"]]},"page":"269-273","publisher":"Springer US","title":"Reduction of Pathogenic and Indicator Viruses at a Drinking Water Treatment Plant in Southern Louisiana, USA","type":"article-journal","volume":"12"},"uris":["http://www.mendeley.com/documents/?uuid=da7688c4-4b74-4360-9a69-0f30b9235f1b"]},{"id":"ITEM-2","itemData":{"DOI":"10.1016/j.scitotenv.2018.04.038","ISSN":"18791026","PMID":"29710623","abstract":"Enteric viruses represent a global public health threat and are implicated in numerous foodborne and waterborne disease outbreaks. Nonetheless, relatively little is known of their fate and stability in the environment. In this study we used carefully validated methods to monitor enteric viruses, namely adenovirus (AdV), JC polyomavirus (JCV), noroviruses (NoVs), sapovirus (SaV) and hepatitis A and E viruses (HAV and HEV) from wastewater source to beaches and shellfish beds. Wastewater influent and effluent, surface water, sediment and shellfish samples were collected in the Conwy catchment (North Wales, UK) once a month for one year. High concentrations of AdV and JCV were found in the majority of samples, and no seasonal patterns were observed. No HAV and HEV were detected and no related illnesses were reported in the area during the period of sampling. Noroviruses and SaV were also detected at high concentrations in wastewater and surface water, and their presence correlated with local gastroenteritis outbreaks during the spring and autumn seasons. Noroviruses were also found in estuarine sediment and in shellfish harvested for human consumption. As PCR-based methods were used for quantification, viral infectivity and degradation was estimated using a NoV capsid integrity assay. The assay revealed low-levels of viral decay in wastewater effluent compared to influent, and more significant decay in environmental waters and sediment. Results suggest that AdV and JCV may be suitable markers for the assessment of the spatial distribution of wastewater contamination in the environment; and pathogenic viruses can be directly monitored during and after reported outbreaks to prevent further environment-derived illnesses.","author":[{"dropping-particle":"","family":"Farkas","given":"Kata","non-dropping-particle":"","parse-names":false,"suffix":""},{"dropping-particle":"","family":"Cooper","given":"David M.","non-dropping-particle":"","parse-names":false,"suffix":""},{"dropping-particle":"","family":"McDonald","given":"James E.","non-dropping-particle":"","parse-names":false,"suffix":""},{"dropping-particle":"","family":"Malham","given":"Shelagh K.","non-dropping-particle":"","parse-names":false,"suffix":""},{"dropping-particle":"","family":"Rougemont","given":"Alexis","non-dropping-particle":"de","parse-names":false,"suffix":""},{"dropping-particle":"","family":"Jones","given":"Davey L.","non-dropping-particle":"","parse-names":false,"suffix":""}],"container-title":"Science of the Total Environment","id":"ITEM-2","issued":{"date-parts":[["2018"]]},"page":"1174-1183","publisher":"The Authors","title":"Seasonal and spatial dynamics of enteric viruses in wastewater and in riverine and estuarine receiving waters","type":"article-journal","volume":"634"},"uris":["http://www.mendeley.com/documents/?uuid=1a830d13-c931-4541-b003-c8594aefacaf"]},{"id":"ITEM-3","itemData":{"author":[{"dropping-particle":"","family":"Miura","given":"Takayuki","non-dropping-particle":"","parse-names":false,"suffix":""},{"dropping-particle":"","family":"Takino","given":"Hiroyuki","non-dropping-particle":"","parse-names":false,"suffix":""},{"dropping-particle":"","family":"Gima","given":"Arisa","non-dropping-particle":"","parse-names":false,"suffix":""},{"dropping-particle":"","family":"Haramoto","given":"Eiji","non-dropping-particle":"","parse-names":false,"suffix":""},{"dropping-particle":"","family":"Akiba","given":"Michihiro","non-dropping-particle":"","parse-names":false,"suffix":""}],"container-title":"Applied and Environmental Microbiology","id":"ITEM-3","issue":"18","issued":{"date-parts":[["2021"]]},"page":"1-10","title":"Recovery of Nucleic Acids of Enteric Viruses and Host-Specific Bacteroidales from Groundwater by Using an Adsorption-Direct Extraction Method","type":"article-journal","volume":"87"},"uris":["http://www.mendeley.com/documents/?uuid=b15e700b-0182-48c8-808a-390f4e16452e"]},{"id":"ITEM-4","itemData":{"DOI":"10.3390/w12020544","ISSN":"20734441","abstract":"Current regulations and legislation require critical revision to determine safety for alternative water sources and water reuse as part of the solution to global water crisis. In order to fulfill those demands, Lisbon municipality decided to start water reuse as part of a sustainable hydric resources management, and there was a need to confirm safety and safeguard for public health for its use in this context. For this purpose, a study was designed that included a total of 88 samples collected from drinking, superficial, underground water, and wastewater at three different treatment stages. Quantitative Polimerase Chain Reaction (PCR) detection (qPCR) of enteric viruses Norovirus (NoV) genogroups I (GI) and II (GII) and Hepatitis A (HepA) was performed, and also FIB (E. coli, enterococci and fecal coliforms) concentrations were assessed. HepA virus was only detected in one untreated influent sample, whereas NoV GI/ NoV GI were detected in untreated wastewater (100/100%), secondary treated effluent (47/73%), and tertiary treated effluent (33/20%). Our study proposes that NoV GI and GII should be further studied to provide the support that they may be suitable indicators for water quality monitoring targeting wastewater treatment efficiency, regardless of the level of treatment.","author":[{"dropping-particle":"","family":"Teixeira","given":"Pedro","non-dropping-particle":"","parse-names":false,"suffix":""},{"dropping-particle":"","family":"Costa","given":"Sílvia","non-dropping-particle":"","parse-names":false,"suffix":""},{"dropping-particle":"","family":"Brown","given":"Bárbara","non-dropping-particle":"","parse-names":false,"suffix":""},{"dropping-particle":"","family":"Silva","given":"Susana","non-dropping-particle":"","parse-names":false,"suffix":""},{"dropping-particle":"","family":"Rodrigues","given":"Raquel","non-dropping-particle":"","parse-names":false,"suffix":""},{"dropping-particle":"","family":"Valério","given":"Elisabete","non-dropping-particle":"","parse-names":false,"suffix":""}],"container-title":"Water (Switzerland)","id":"ITEM-4","issue":"2","issued":{"date-parts":[["2020"]]},"page":"1-13","title":"Quantitative PCR detection of enteric viruses in wastewater and environmental water sources by the Lisbon municipality: A case study","type":"article-journal","volume":"12"},"uris":["http://www.mendeley.com/documents/?uuid=55bc8de1-985c-4bff-bf4f-ba4cefa84b6f"]},{"id":"ITEM-5","itemData":{"DOI":"10.1128/AEM.01428-07","ISSN":"00992240","PMID":"17933913","abstract":"Noroviruses, an important cause of gastroenteritis, are excreted by infected individuals and are therefore present in wastewater. We quantified norovirus genogroup I (GI) and GII in wastewater at different locations in France and evaluated removal by a range of treatment types, including basic (waste stabilization pond), current industry standard (activated sludge), and state-of-the-art (submerged membrane bioreactor) treatments. Noroviruses were quantified using real-time reverse transcription-PCR (rRT-PCR). Mengovirus was used as a virus extraction control, and internal controls were used to verify the level of GI and GII rRT-PCR inhibition. A total of 161 (81 influent and 79 effluent) samples were examined; GI and GII were detected in 43 and 88% of the influent samples, respectively, and in 24 and 14% of the effluent samples, respectively. Physicians in France report far more cases of GII than GI during outbreaks; thus, the frequent presence of GI was unexpected. The GI influent concentrations were more variable, the peak GI influent concentrations were higher than the peak GII influent concentrations at all four sites (up to 1 × 109 and 6 × 107 genome copies/liter, respectively), and the average positive influent concentrations of GI were higher than the average positive influent concentrations of GII. The maximum effluent breakthrough concentrations were 6 × 106 and 3 × 106 genome copies/liter for GI and GII, respectively, indicating that the four treatment systems studied decreased the norovirus contamination load in receiving waters. Copyright © 2007, American Society for Microbiology. All Rights Reserved.","author":[{"dropping-particle":"","family":"Silva","given":"Allegra Kyria","non-dropping-particle":"Da","parse-names":false,"suffix":""},{"dropping-particle":"","family":"Saux","given":"Jean Claude","non-dropping-particle":"Le","parse-names":false,"suffix":""},{"dropping-particle":"","family":"Parnaudeau","given":"Sylvain","non-dropping-particle":"","parse-names":false,"suffix":""},{"dropping-particle":"","family":"Pommepuy","given":"Monique","non-dropping-particle":"","parse-names":false,"suffix":""},{"dropping-particle":"","family":"Elimelech","given":"Menachem","non-dropping-particle":"","parse-names":false,"suffix":""},{"dropping-particle":"","family":"Guyader","given":"Françoise S.","non-dropping-particle":"Le","parse-names":false,"suffix":""}],"container-title":"Applied and Environmental Microbiology","id":"ITEM-5","issue":"24","issued":{"date-parts":[["2007"]]},"page":"7891-7897","title":"Evaluation of removal of noroviruses during wastewater treatment, using real-time reverse transcription-PCR: Different behaviors of genogroups I and II","type":"article-journal","volume":"73"},"uris":["http://www.mendeley.com/documents/?uuid=d29d3830-6998-4df1-a67b-478b3952a90a"]},{"id":"ITEM-6","itemData":{"DOI":"10.1111/j.1365-2672.2012.05231.x","ISSN":"13645072","PMID":"22221550","abstract":"Aims: To investigate the prevalence, seasonality and genotype distribution of human noroviruses (NoVs) in wastewater in Japan. Methods and Results: Influent and effluent water samples were collected monthly for a year from a wastewater treatment plant and examined for the presence of genogroups I and II (GI and GII) NoVs. Using real-time reverse transcription (RT)-PCR assays, 12 (100%) influent and six (50%) effluent samples were positive for both GI and GII NoV genomes, with a higher prevalence in winter. A total of 152 different NoV strains, comprising 84 GI and 68 GII strains, were identified using seminested RT-PCR assays followed by cloning and sequence analysis. These strains were classified into nine GI genotypes (GI/1, 2, 4, 5, 8, 9, 11, 12 and 14) and 13 GII genotypes (GII/1, 2, 3, 4, 5, 6, 7, 8, 9, 10, 11, 15 and 16), showing considerable genetic diversity. Conclusions: Based on the partial capsid gene sequences, we identified a great number of NoV strains belonging to many genotypes, demonstrating that genetically diverse NoV strains are co-circulating in aquatic environments and human populations. Significance and Impact of the Study: Our results clearly demonstrate the seasonal trend and genetic diversity of NoVs in wastewater. © 2012 The Authors. Journal of Applied Microbiology © 2012 The Society for Applied Microbiology.","author":[{"dropping-particle":"","family":"Kitajima","given":"M.","non-dropping-particle":"","parse-names":false,"suffix":""},{"dropping-particle":"","family":"Haramoto","given":"E.","non-dropping-particle":"","parse-names":false,"suffix":""},{"dropping-particle":"","family":"Phanuwan","given":"C.","non-dropping-particle":"","parse-names":false,"suffix":""},{"dropping-particle":"","family":"Katayama","given":"H.","non-dropping-particle":"","parse-names":false,"suffix":""},{"dropping-particle":"","family":"Furumai","given":"H.","non-dropping-particle":"","parse-names":false,"suffix":""}],"container-title":"Journal of Applied Microbiology","id":"ITEM-6","issue":"3","issued":{"date-parts":[["2012"]]},"page":"605-613","title":"Molecular detection and genotyping of human noroviruses in influent and effluent water at a wastewater treatment plant in Japan","type":"article-journal","volume":"112"},"uris":["http://www.mendeley.com/documents/?uuid=b5e5ee3a-602f-4a89-9eec-5fc1dae83b84"]},{"id":"ITEM-7","itemData":{"DOI":"10.2166/wst.2006.888","ISBN":"184339586X","ISSN":"02731223","PMID":"17302333","abstract":"The seasonal profiles of microorganisms in raw sewage, secondary-treated sewage, and final effluent at a wastewater treatment plant in Tokyo, Japan, were quantitatively determined each month for one year, from July 2003 to June 2004. Human noroviruses, which were determined by real-time PCR, in raw sewage varied from 0.17-260 copies/mL for genotype 1 and from 2.4-1900 copies/mL for genotype 2, showing much higher values in winter, the epidemic season. The concentration of total coliforms, Escherichia coli, or F-specific phages in raw sewage was almost constant throughout the year. Human noroviruses of genotype 2 were removed most effectively (3.69 log10 on average) at the wastewater treatment plant, followed by E. coli (3.37 log10), total coliforms (3.05 log10), F-specific phages (2.81 log10), and human noroviruses of genotype 1 (2.27 log10). The removal ratio of human noroviruses was almost constant, independent of the initial concentration of the viruses in raw sewage, which led to the increasing concentration of human noroviruses in final effluent in winter. None of the tested bacteria was judged to be a reliable indicator of human noroviruses in final effluent. © IWA Publishing 2006.","author":[{"dropping-particle":"","family":"Haramoto","given":"E.","non-dropping-particle":"","parse-names":false,"suffix":""},{"dropping-particle":"","family":"Katayama","given":"H.","non-dropping-particle":"","parse-names":false,"suffix":""},{"dropping-particle":"","family":"Oguma","given":"K.","non-dropping-particle":"","parse-names":false,"suffix":""},{"dropping-particle":"","family":"Yamashita","given":"H.","non-dropping-particle":"","parse-names":false,"suffix":""},{"dropping-particle":"","family":"Tajima","given":"A.","non-dropping-particle":"","parse-names":false,"suffix":""},{"dropping-particle":"","family":"Nakajima","given":"H.","non-dropping-particle":"","parse-names":false,"suffix":""},{"dropping-particle":"","family":"Ohgaki","given":"S.","non-dropping-particle":"","parse-names":false,"suffix":""}],"container-title":"Water Science and Technology","id":"ITEM-7","issue":"11-12","issued":{"date-parts":[["2006"]]},"page":"301-308","title":"Seasonal profiles of human noroviruses and indicator bacteria in a wastewater treatment plant in Tokyo, Japan","type":"article-journal","volume":"54"},"uris":["http://www.mendeley.com/documents/?uuid=9484dd4b-434b-4546-99e5-36596f380fd5"]},{"id":"ITEM-8","itemData":{"DOI":"10.1016/j.watres.2007.10.029","ISSN":"00431354","PMID":"17996920","abstract":"Sewerage systems are important nodes to monitor human enteric pathogens transmitted via water. A quantitative virus survey was performed once a month for a year to understand the seasonal profiles of noroviruses genotype 1 and genotype 2, enteroviruses, and adenoviruses in sewerage systems. A total of 72 samples of influent, secondary-treated wastewater before chlorination and effluent were collected from six wastewater treatment plants in Japan. Viruses were successfully recovered from 100 ml of influent and 1000 ml of the secondary-treated wastewater and effluent using the acid rinse method. Viruses were determined by the RT-PCR or PCR method to obtain the most probable number for each sample. All the samples were also assayed for fecal coliforms (FCs) by a double-layer method. The seasonal profiles of noroviruses genotype 1 and genotype 2 in influent were very similar, i.e. they were abundant in winter (from November to March) at a geometric mean value of 190 and 200 RT-PCR units/ml, respectively, and less frequent in summer (from June to September), at 4.9 and 9.1 RT-PCR units/ml, respectively. The concentrations of enteroviruses and adenoviruses were mostly constant all the year round, 17 RT-PCR units/ml and 320 PCR units/ml in influent, and 0.044 RT-PCR units/ml and 7.0 PCR units/ml in effluent, respectively. © 2007 Elsevier Ltd. All rights reserved.","author":[{"dropping-particle":"","family":"Katayama","given":"Hiroyuki","non-dropping-particle":"","parse-names":false,"suffix":""},{"dropping-particle":"","family":"Haramoto","given":"Eiji","non-dropping-particle":"","parse-names":false,"suffix":""},{"dropping-particle":"","family":"Oguma","given":"Kumiko","non-dropping-particle":"","parse-names":false,"suffix":""},{"dropping-particle":"","family":"Yamashita","given":"Hiromasa","non-dropping-particle":"","parse-names":false,"suffix":""},{"dropping-particle":"","family":"Tajima","given":"Atsushi","non-dropping-particle":"","parse-names":false,"suffix":""},{"dropping-particle":"","family":"Nakajima","given":"Hideichiro","non-dropping-particle":"","parse-names":false,"suffix":""},{"dropping-particle":"","family":"Ohgaki","given":"Shinichiro","non-dropping-particle":"","parse-names":false,"suffix":""}],"container-title":"Water Research","id":"ITEM-8","issue":"6-7","issued":{"date-parts":[["2008"]]},"page":"1441-1448","title":"One-year monthly quantitative survey of noroviruses, enteroviruses, and adenoviruses in wastewater collected from six plants in Japan","type":"article-journal","volume":"42"},"uris":["http://www.mendeley.com/documents/?uuid=6463db91-4270-4f34-b525-444ef5c9bdad"]},{"id":"ITEM-9","itemData":{"DOI":"10.1016/j.watres.2008.11.053","ISSN":"00431354","PMID":"19108861","abstract":"Norovirus (NoV) is a leading cause of acute gastroenteritis and is often spread via wastewater contamination. Little is known about how the wastewater treatment process affects norovirus, and which factors influence virus concentrations. To investigate this, we collected wastewater samples monthly during one year at eight different key sites at the municipal wastewater treatment plant in Gothenburg, Sweden. Virus particles were concentrated using ultracentrifugation, viral RNA was subsequently extracted, and transformed into cDNA by reverse transcription. The quantification was performed with real-time PCR assays for NoV genogroups I (GGI) and II (GGII), respectively. We found seasonal changes of NoV genogroups, with the highest concentration of NoV GGII during the winter months, and the highest concentration of NoV GGI during the summer months. Virus transmission in wastewater was more stable for NoV GGI, with NoV GGII demonstrating larger seasonal peaks. Virus reduction took place at similar rates in the primary settling, and in the activated sludge in combination with the secondary settling. Different physicochemical parameters and incoming virus concentrations were correlated to reduction of NoV between different treatment sites. This study gives new information about NoV transmission and virus reduction in a wastewater treatment plant. © 2008 Elsevier Ltd. All rights reserved.","author":[{"dropping-particle":"","family":"Nordgren","given":"Johan","non-dropping-particle":"","parse-names":false,"suffix":""},{"dropping-particle":"","family":"Matussek","given":"Andreas","non-dropping-particle":"","parse-names":false,"suffix":""},{"dropping-particle":"","family":"Mattsson","given":"Ann","non-dropping-particle":"","parse-names":false,"suffix":""},{"dropping-particle":"","family":"Svensson","given":"Lennart","non-dropping-particle":"","parse-names":false,"suffix":""},{"dropping-particle":"","family":"Lindgren","given":"Per Eric","non-dropping-particle":"","parse-names":false,"suffix":""}],"container-title":"Water Research","id":"ITEM-9","issue":"4","issued":{"date-parts":[["2009"]]},"page":"1117-1125","publisher":"Elsevier Ltd","title":"Prevalence of norovirus and factors influencing virus concentrations during one year in a full-scale wastewater treatment plant","type":"article-journal","volume":"43"},"uris":["http://www.mendeley.com/documents/?uuid=cf775939-2fdd-4c45-a299-fe269e881d4b"]},{"id":"ITEM-10","itemData":{"DOI":"10.1016/j.scitotenv.2014.04.087","ISSN":"18791026","PMID":"24836386","abstract":"Waterborne pathogenic viruses discharged from wastewater treatment plants (WWTPs) pose potential public health risks. In the present study, we investigated the relative abundance, occurrence, and reduction of eleven different viruses at two WWTPs in southern Arizona over a 12-month period, from August 2011 to July 2012. Influent and effluent samples from the two WWTPs were collected monthly. Viruses were concentrated using an electronegative filter method and quantified using TaqMan-based quantitative PCR (qPCR) assays for each of the virus types (i.e., genogroup I, II and IV noroviruses, sapovirus, enterovirus, group A rotavirus, Aichi virus, pepper mild mottle virus, adenovirus, and JC and BK polyomaviruses), with murine norovirus internal control for the monitoring of extraction-RT-qPCR efficiencies. The pepper mild mottle virus, a plant virus, was found to be the most prevalent virus in both influent and effluent wastewater (annual mean concentration of 3.7-4.4×106copies/L and 4.6-6.3×105 copies/L in influent and effluent wastewater, respectively), showing a low reduction by the treatment processes (0.76-0.99 annual mean log10 reduction), and no significant seasonal change in concentration. Aichi virus, a human enteric virus, was also found in greater abundance, and showed lower reduction during wastewater treatment than other human enteric viruses. Our results suggest that these viruses could be used as potential indicators of wastewater reclamation system performance, with respect to virus occurrence and removal. © 2014 Elsevier B.V.","author":[{"dropping-particle":"","family":"Kitajima","given":"Masaaki","non-dropping-particle":"","parse-names":false,"suffix":""},{"dropping-particle":"","family":"Iker","given":"Brandon C.","non-dropping-particle":"","parse-names":false,"suffix":""},{"dropping-particle":"","family":"Pepper","given":"Ian L.","non-dropping-particle":"","parse-names":false,"suffix":""},{"dropping-particle":"","family":"Gerba","given":"Charles P.","non-dropping-particle":"","parse-names":false,"suffix":""}],"container-title":"Science of the Total Environment","id":"ITEM-10","issue":"1","issued":{"date-parts":[["2014"]]},"page":"290-296","publisher":"Elsevier B.V.","title":"Relative abundance and treatment reduction of viruses during wastewater treatment processes - Identification of potential viral indicators","type":"article-journal","volume":"488-489"},"uris":["http://www.mendeley.com/documents/?uuid=92594191-3a8a-4f36-af7c-060c6772874b"]},{"id":"ITEM-11","itemData":{"DOI":"10.1016/j.watres.2011.04.001","ISSN":"18792448","PMID":"21570703","abstract":"In the United States, infectious human enteric viruses are introduced daily into the environment through the discharge of treated water and the digested sludge (biosolids). In this study, a total of 30 wastewater and 6 biosolids samples were analyzed over five months (May-September 2008-2009) from five full-scale wastewater treatment plants (WWTPs) in Michigan using real-time PCR and cell culture assays. Samples were collected from four different locations at each WWTP (influent, pre-disinfection, post-disinfection and biosolids) using the 1MDS electropositive cartridge filter. Adenovirus (HAdV), enterovirus (EV) and norovirus genogroup II (NoV GGII) were detected in 100%, 67% and 10%, respectively of the wastewater samples using real-time PCR. Cytopathic effect (CPE) was present in 100% of the cell culture samples for influent, pre- and post-disinfection and biosolids with an average log concentration of 4.1 (2.9-4.7, range) 1.1 (0.0-2.3, range) and 0.5 (0.0-1.6, range) MPN/100 L and 2.1 (0.5-4.1) viruses/g, respectively. A significant log reduction in infectious viruses throughout the wastewater treatment process was observed at an average 4.2 (1.9-5.0, range) log units. A significant difference (p-value &lt;0.05) was observed using real-time PCR data for HAdV but not for EV (p-value &gt;0.05) removal in MBR as compared to conventional treatment. MBR treatment was able to achieve an additional 2 and 0.5 log reduction of HAdV and EV, respectively. This study has demonstrated the release of infectious enteric viruses in the final effluent and biosolids of wastewater treatment into the environment. © 2011 Elsevier Ltd.","author":[{"dropping-particle":"","family":"Simmons","given":"Fredrick James","non-dropping-particle":"","parse-names":false,"suffix":""},{"dropping-particle":"","family":"Xagoraraki","given":"Irene","non-dropping-particle":"","parse-names":false,"suffix":""}],"container-title":"Water Research","id":"ITEM-11","issue":"12","issued":{"date-parts":[["2011"]]},"page":"3590-3598","publisher":"Elsevier Ltd","title":"Release of infectious human enteric viruses by full-scale wastewater utilities","type":"article-journal","volume":"45"},"uris":["http://www.mendeley.com/documents/?uuid=c6986370-5575-4179-b76a-774c873bba5d"]},{"id":"ITEM-12","itemData":{"DOI":"10.1016/j.envint.2015.03.004","ISSN":"18736750","PMID":"25795193","abstract":"Although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International","id":"ITEM-12","issued":{"date-parts":[["2015"]]},"page":"42-50","publisher":"Elsevier B.V.","title":"Large scale survey of enteric viruses in river and waste water underlines the health status of the local population","type":"article-journal","volume":"79"},"uris":["http://www.mendeley.com/documents/?uuid=42e684cb-d9a3-434f-a8a7-271128b4b7c0"]},{"id":"ITEM-13","itemData":{"DOI":"10.1016/j.watres.2018.09.057","ISSN":"18792448","PMID":"30300783","abstract":"Ultraviolet (UV) disinfection is widely used to inactivate microorganisms prior to release of treated municipal wastewater. However, limited data are available for in situ inactivation of infectious enteric viruses by UV treatment at full-scale. In this study, a total of 51 pre-UV and 50 post-UV samples were collected over a two-year period from two wastewater treatment plants (WWTPs) and analyzed for noroviruses, rotavirus, reovirus, sapovirus, astrovirus, enteroviruses, adenoviruses and JC virus. Both pre-UV and post-UV samples had relatively high concentrations of these viruses determined by qPCR. Infectious viruses were also observed in 98% of pre-UV samples and 76% of post-UV samples by cell culture, using either cytopathic effect (CPE) or integrated cell culture with qPCR (ICC-qPCR). Reovirus was the most common virus detected by ICC-qPCR, present in 92% of pre-UV and 48% of post-UV samples. Infectious enterovirus and adenovirus were detected by ICC-qPCR in 33% and 31% of pre-UV samples, 14% and 20% of post-UV samples, respectively. Mean log10 reduction estimates for infectious reovirus was 1.2 and 1.8 log for the two WWTPs as assessed by ICC-qPCR, which was similar to the reduction of total infectious viruses (1.5 and 1.7 log) as assessed by CPE in cells culture. Overall, quantification of infectious reovirus appears to provide a useful index of enteric virus inactivation during wastewater treatment at full-scale. To our knowledge, this is the first comprehensive study to assess UV inactivation of human enteric viruses at full-scale in WWTPs using both molecular and cell culture techniques, providing important information for quantitative microbial risk assessment of UV inactivation of human viruses in municipal wastewater.","author":[{"dropping-particle":"","family":"Qiu","given":"Yuanyuan","non-dropping-particle":"","parse-names":false,"suffix":""},{"dropping-particle":"","family":"Li","given":"Qiaozhi","non-dropping-particle":"","parse-names":false,"suffix":""},{"dropping-particle":"","family":"Lee","given":"Bonita E.","non-dropping-particle":"","parse-names":false,"suffix":""},{"dropping-particle":"","family":"Ruecker","given":"Norma J.","non-dropping-particle":"","parse-names":false,"suffix":""},{"dropping-particle":"","family":"Neumann","given":"Norman F.","non-dropping-particle":"","parse-names":false,"suffix":""},{"dropping-particle":"","family":"Ashbolt","given":"Nicholas J.","non-dropping-particle":"","parse-names":false,"suffix":""},{"dropping-particle":"","family":"Pang","given":"Xiaoli","non-dropping-particle":"","parse-names":false,"suffix":""}],"container-title":"Water Research","id":"ITEM-13","issued":{"date-parts":[["2018"]]},"page":"73-81","publisher":"Elsevier Ltd","title":"UV inactivation of human infectious viruses at two full-scale wastewater treatment plants in Canada","type":"article-journal","volume":"147"},"uris":["http://www.mendeley.com/documents/?uuid=ae066c1a-cba6-4bb8-a0be-1e126609eb8f"]}],"mendeley":{"formattedCitation":"(Da Silva et al., 2007; Farkas et al., 2018; Haramoto et al., 2006; Katayama et al., 2008; Kitajima et al., 2014, 2012; Miura et al., 2021; Nordgren et al., 2009; Prevost et al., 2015; Qiu et al., 2018; Simmons and Xagoraraki, 2011; Tandukar et al., 2020b; Teixeira et al., 2020)","plainTextFormattedCitation":"(Da Silva et al., 2007; Farkas et al., 2018; Haramoto et al., 2006; Katayama et al., 2008; Kitajima et al., 2014, 2012; Miura et al., 2021; Nordgren et al., 2009; Prevost et al., 2015; Qiu et al., 2018; Simmons and Xagoraraki, 2011; Tandukar et al., 2020b; Teixeira et al., 2020)","previouslyFormattedCitation":"(Da Silva et al., 2007; Farkas et al., 2018; Haramoto et al., 2006; Katayama et al., 2008; Kitajima et al., 2014, 2012; Miura et al., 2021; Nordgren et al., 2009; Prevost et al., 2015; Qiu et al., 2018; Simmons and Xagoraraki, 2011; Tandukar et al., 2020b; Teixeira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1821B1">
              <w:rPr>
                <w:rFonts w:ascii="Times New Roman" w:eastAsia="Times New Roman" w:hAnsi="Times New Roman" w:cs="Times New Roman"/>
                <w:noProof/>
                <w:color w:val="000000" w:themeColor="text1"/>
                <w:sz w:val="20"/>
                <w:szCs w:val="20"/>
                <w:lang w:eastAsia="en-GB"/>
              </w:rPr>
              <w:t>(Da Silva et al., 2007; Farkas et al., 2018; Haramoto et al., 2006; Katayama et al., 2008; Kitajima et al., 2014, 2012; Miura et al., 2021; Nordgren et al., 2009; Prevost et al., 2015; Qiu et al., 2018; Simmons and Xagoraraki, 2011; Tandukar et al., 2020b; Teixeira et al., 2020)</w:t>
            </w:r>
            <w:r>
              <w:rPr>
                <w:rFonts w:ascii="Times New Roman" w:eastAsia="Times New Roman" w:hAnsi="Times New Roman" w:cs="Times New Roman"/>
                <w:color w:val="000000" w:themeColor="text1"/>
                <w:sz w:val="20"/>
                <w:szCs w:val="20"/>
                <w:lang w:eastAsia="en-GB"/>
              </w:rPr>
              <w:fldChar w:fldCharType="end"/>
            </w:r>
          </w:p>
        </w:tc>
      </w:tr>
      <w:tr w:rsidR="00282E7A" w:rsidRPr="00CC11A0" w14:paraId="4350E175" w14:textId="77777777" w:rsidTr="00C5109E">
        <w:trPr>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42D7F39B"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Norovirus GII</w:t>
            </w:r>
          </w:p>
        </w:tc>
        <w:tc>
          <w:tcPr>
            <w:tcW w:w="1363" w:type="dxa"/>
            <w:noWrap/>
            <w:hideMark/>
          </w:tcPr>
          <w:p w14:paraId="71A94DCF"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Reclaimed water</w:t>
            </w:r>
          </w:p>
        </w:tc>
        <w:tc>
          <w:tcPr>
            <w:tcW w:w="1268" w:type="dxa"/>
            <w:noWrap/>
            <w:hideMark/>
          </w:tcPr>
          <w:p w14:paraId="071AE980"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1.426 - 7.33</w:t>
            </w:r>
          </w:p>
        </w:tc>
        <w:tc>
          <w:tcPr>
            <w:tcW w:w="1142" w:type="dxa"/>
            <w:noWrap/>
            <w:hideMark/>
          </w:tcPr>
          <w:p w14:paraId="2E7C8B2C"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7B2E4309"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18</w:t>
            </w:r>
          </w:p>
        </w:tc>
        <w:tc>
          <w:tcPr>
            <w:tcW w:w="716" w:type="dxa"/>
            <w:noWrap/>
            <w:hideMark/>
          </w:tcPr>
          <w:p w14:paraId="38CEB9EA"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89</w:t>
            </w:r>
          </w:p>
        </w:tc>
        <w:tc>
          <w:tcPr>
            <w:tcW w:w="694" w:type="dxa"/>
            <w:noWrap/>
            <w:hideMark/>
          </w:tcPr>
          <w:p w14:paraId="56586EF9"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7</w:t>
            </w:r>
          </w:p>
        </w:tc>
        <w:tc>
          <w:tcPr>
            <w:tcW w:w="6095" w:type="dxa"/>
            <w:noWrap/>
            <w:hideMark/>
          </w:tcPr>
          <w:p w14:paraId="687933A8" w14:textId="77777777"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w:t>
            </w:r>
            <w:proofErr w:type="spellStart"/>
            <w:r w:rsidRPr="00303B01">
              <w:rPr>
                <w:rFonts w:ascii="Times New Roman" w:eastAsia="Times New Roman" w:hAnsi="Times New Roman" w:cs="Times New Roman"/>
                <w:i/>
                <w:iCs/>
                <w:color w:val="000000" w:themeColor="text1"/>
                <w:sz w:val="20"/>
                <w:szCs w:val="20"/>
                <w:lang w:eastAsia="en-GB"/>
              </w:rPr>
              <w:t>Rachmadi</w:t>
            </w:r>
            <w:proofErr w:type="spellEnd"/>
            <w:r w:rsidRPr="00303B01">
              <w:rPr>
                <w:rFonts w:ascii="Times New Roman" w:eastAsia="Times New Roman" w:hAnsi="Times New Roman" w:cs="Times New Roman"/>
                <w:i/>
                <w:iCs/>
                <w:color w:val="000000" w:themeColor="text1"/>
                <w:sz w:val="20"/>
                <w:szCs w:val="20"/>
                <w:lang w:eastAsia="en-GB"/>
              </w:rPr>
              <w:t xml:space="preserve"> et al., 2021)(Bailey et al., 2018)(</w:t>
            </w:r>
            <w:proofErr w:type="spellStart"/>
            <w:r w:rsidRPr="00303B01">
              <w:rPr>
                <w:rFonts w:ascii="Times New Roman" w:eastAsia="Times New Roman" w:hAnsi="Times New Roman" w:cs="Times New Roman"/>
                <w:i/>
                <w:iCs/>
                <w:color w:val="000000" w:themeColor="text1"/>
                <w:sz w:val="20"/>
                <w:szCs w:val="20"/>
                <w:lang w:eastAsia="en-GB"/>
              </w:rPr>
              <w:t>Rusiñol</w:t>
            </w:r>
            <w:proofErr w:type="spellEnd"/>
            <w:r w:rsidRPr="00303B01">
              <w:rPr>
                <w:rFonts w:ascii="Times New Roman" w:eastAsia="Times New Roman" w:hAnsi="Times New Roman" w:cs="Times New Roman"/>
                <w:i/>
                <w:iCs/>
                <w:color w:val="000000" w:themeColor="text1"/>
                <w:sz w:val="20"/>
                <w:szCs w:val="20"/>
                <w:lang w:eastAsia="en-GB"/>
              </w:rPr>
              <w:t xml:space="preserve"> et al., 2020)(Prado et al., 2019)</w:t>
            </w:r>
          </w:p>
          <w:p w14:paraId="2F80E9D8" w14:textId="77777777" w:rsidR="001821B1" w:rsidRDefault="001821B1"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56C79FF8" w14:textId="4B767609" w:rsidR="001821B1" w:rsidRPr="00B0339B" w:rsidRDefault="00660D83"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992CFA">
              <w:rPr>
                <w:rFonts w:ascii="Times New Roman" w:eastAsia="Times New Roman" w:hAnsi="Times New Roman" w:cs="Times New Roman"/>
                <w:color w:val="000000" w:themeColor="text1"/>
                <w:sz w:val="20"/>
                <w:szCs w:val="20"/>
                <w:lang w:eastAsia="en-GB"/>
              </w:rPr>
              <w:instrText>ADDIN CSL_CITATION {"citationItems":[{"id":"ITEM-1","itemData":{"DOI":"10.1016/j.scitotenv.2021.146039","ISSN":"18791026","abstract":"Reclaimed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Environment","id":"ITEM-1","issued":{"date-parts":[["2021"]]},"page":"146039","publisher":"Elsevier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risks","type":"article-journal","volume":"776"},"uris":["http://www.mendeley.com/documents/?uuid=7e46a844-79ba-49d6-96b1-ce9aab199a73"]},{"id":"ITEM-2","itemData":{"DOI":"10.1016/j.scitotenv.2018.02.239","ISSN":"18791026","PMID":"29482146","abstract":"Treated wastewater is increasingly of interest for either nonpotable purposes, such as agriculture and industrial use, or as source water for drinking water supplies; however, this type of advanced treatment for water supply is not always possible for many low resource settings. As an alternative, multiple barriers of physical, chemical and biological treatment with lower cost and simpler operation and maintenance have been proposed as more globally applicable. One such water reclamation system for both non-potable and potable reuse, is that approved by the State of North Carolina “for Type 2” reclaimed water (NCT2RW). NC Type 2 potable reuse systems consist of a sequence of tertiary treatment to produce well oxidized reclaimed water that is then then further treated by two steps of disinfection, typically UV radiation and chlorination. In this case study, the log10 microbial reduction performance of NCT2RW producing water reclamation facilities is evaluated. Based on the results presented here, NCT2RW consistently achieved high (6 for bacteria, 4 for virus and 4 for protozoan parasite surrogates) log10 reductions using the NC proposed treatment methods. Additionally, lower but significant log10 reduction performance was also documented for protozoan parasites and human enteric viruses.","author":[{"dropping-particle":"","family":"Bailey","given":"Emily S.","non-dropping-particle":"","parse-names":false,"suffix":""},{"dropping-particle":"","family":"Casanova","given":"Lisa M.","non-dropping-particle":"","parse-names":false,"suffix":""},{"dropping-particle":"","family":"Simmons","given":"Otto D.","non-dropping-particle":"","parse-names":false,"suffix":""},{"dropping-particle":"","family":"Sobsey","given":"Mark D.","non-dropping-particle":"","parse-names":false,"suffix":""}],"container-title":"Science of the Total Environment","id":"ITEM-2","issued":{"date-parts":[["2018"]]},"page":"379-388","publisher":"Elsevier B.V.","title":"Tertiary treatment and dual disinfection to improve microbial quality of reclaimed water for potable and non-potable reuse: A case study of facilities in North Carolina","type":"article-journal","volume":"630"},"uris":["http://www.mendeley.com/documents/?uuid=efeacce9-0064-499a-ab1c-5cf9b3f2c8a9"]},{"id":"ITEM-3","itemData":{"DOI":"10.1016/j.scitotenv.2019.136298","ISSN":"18791026","PMID":"31923670","abstract":"The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Environment","id":"ITEM-3","issue":"136298","issued":{"date-parts":[["2020"]]},"title":"Microbiological contamination of conventional and reclaimed irrigation water: Evaluation and management measures","type":"article-journal","volume":"710"},"uris":["http://www.mendeley.com/documents/?uuid=1ad1c7bb-920f-43c5-bc1e-f90dd1ed3730"]},{"id":"ITEM-4","itemData":{"DOI":"10.1016/j.scitotenv.2018.07.301","ISSN":"18791026","PMID":"30056231","abstract":"The importance of noroviruses (NoVs) in the epidemiology of waterborne diseases has increased globally in the last decades. The present study aimed to monitor genogroup I and II noroviruses in different treatment stages of four wastewater treatment plants (WWTPs) in the metropolitan São Paulo. WWTPs consist of secondary (activated sludge) and tertiary treatments (coagulation, sand-anthracite filters, membrane bioreactor (MBR)/reverse osmosis (RO) and chlorination). Raw sewage (500 mL) and treated effluents (1 L) were concentrated by celite and reclaimed water (40 L) by hollow-fiber ultrafiltration system. Quantitative (qPCR) and nested PCR with nucleotide sequencing were used for quantification and molecular characterization. NoVs were widely distributed in raw wastewater samples (83.3%–100% NoV GI and 91.6%–100% NoV GII) and viral loads varied from 3.8 to 6.66 log 10 gc L −1 for NoV GI and 3.8 to 7.3 log 10 gc L −1 for NoV GII. Mean virus removal efficiencies obtained for activated sludge processes ranged from 0.3 to 0.8 log 10 for NoV GI and 0.4 to 1.4 log 10 for NoV GII. NoVs were not detected in the reuse water produced by MBR/RO system, while sand-anthracite filters resulted in a NoV GI and GII decay of 1.1–1.6 log 10 and 0.7–1.6 log 10 , respectively. A variety of genotypes (GI.2, GI.3a, GI.3b, GI.5, GII.1, GII.4 Sydney 2012, GII.5, GII.6, GII.17) was observed, with a predominance of GI.2 and GII.17 in the different genogroups. These results corroborate with recent data about the entry and dissemination of the emerging genotype GII.P17-GII.17 Kawasaki 2014 in the country, and may indicate a change in the epidemiological patterns of norovirus strains circulation in this region. This is the first large-scale study to evaluate burden and genotypes of noroviruses in WWTPs in Brazil, providing a rapid diagnosis of viruses circulating in the population.","author":[{"dropping-particle":"","family":"Prado","given":"Tatiana","non-dropping-particle":"","parse-names":false,"suffix":""},{"dropping-particle":"","family":"Castro Bruni","given":"Antônio","non-dropping-particle":"de","parse-names":false,"suffix":""},{"dropping-particle":"","family":"Barbosa","given":"Mikaela Renata Funada","non-dropping-particle":"","parse-names":false,"suffix":""},{"dropping-particle":"","family":"Garcia","given":"Suzi Cristina","non-dropping-particle":"","parse-names":false,"suffix":""},{"dropping-particle":"","family":"Moreno","given":"Luisa Zanolli","non-dropping-particle":"","parse-names":false,"suffix":""},{"dropping-particle":"","family":"Sato","given":"Maria Inês Zanoli","non-dropping-particle":"","parse-names":false,"suffix":""}],"container-title":"Science of the Total Environment","id":"ITEM-4","issued":{"date-parts":[["2019"]]},"page":"427-437","publisher":"Elsevier B.V.","title":"Noroviruses in raw sewage, secondary effluents and reclaimed water produced by sand-anthracite filters and membrane bioreactor/reverse osmosis system","type":"article-journal","volume":"646"},"uris":["http://www.mendeley.com/documents/?uuid=6fb8b41a-2c35-44f9-afc4-1f1296afeb50"]}],"mendeley":{"formattedCitation":"(Bailey et al., 2018; Prado et al., 2019; Rachmadi et al., 2021; Rusiñol et al., 2020)","plainTextFormattedCitation":"(Bailey et al., 2018; Prado et al., 2019; Rachmadi et al., 2021; Rusiñol et al., 2020)","previouslyFormattedCitation":"(Bailey et al., 2018; Prado et al., 2019; Rachmadi et al., 2021; Rusiñol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660D83">
              <w:rPr>
                <w:rFonts w:ascii="Times New Roman" w:eastAsia="Times New Roman" w:hAnsi="Times New Roman" w:cs="Times New Roman"/>
                <w:noProof/>
                <w:color w:val="000000" w:themeColor="text1"/>
                <w:sz w:val="20"/>
                <w:szCs w:val="20"/>
                <w:lang w:eastAsia="en-GB"/>
              </w:rPr>
              <w:t>(Bailey et al., 2018; Prado et al., 2019; Rachmadi et al., 2021; Rusiñol et al., 2020)</w:t>
            </w:r>
            <w:r>
              <w:rPr>
                <w:rFonts w:ascii="Times New Roman" w:eastAsia="Times New Roman" w:hAnsi="Times New Roman" w:cs="Times New Roman"/>
                <w:color w:val="000000" w:themeColor="text1"/>
                <w:sz w:val="20"/>
                <w:szCs w:val="20"/>
                <w:lang w:eastAsia="en-GB"/>
              </w:rPr>
              <w:fldChar w:fldCharType="end"/>
            </w:r>
          </w:p>
        </w:tc>
      </w:tr>
      <w:tr w:rsidR="00282E7A" w:rsidRPr="00CC11A0" w14:paraId="27F5762B"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10E622B8"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Norovirus GII</w:t>
            </w:r>
          </w:p>
        </w:tc>
        <w:tc>
          <w:tcPr>
            <w:tcW w:w="1363" w:type="dxa"/>
            <w:noWrap/>
            <w:hideMark/>
          </w:tcPr>
          <w:p w14:paraId="67CE9ED2"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Surface waters</w:t>
            </w:r>
          </w:p>
        </w:tc>
        <w:tc>
          <w:tcPr>
            <w:tcW w:w="1268" w:type="dxa"/>
            <w:noWrap/>
            <w:hideMark/>
          </w:tcPr>
          <w:p w14:paraId="7CAFBE0B"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1.4248 - 5.7</w:t>
            </w:r>
          </w:p>
        </w:tc>
        <w:tc>
          <w:tcPr>
            <w:tcW w:w="1142" w:type="dxa"/>
            <w:noWrap/>
            <w:hideMark/>
          </w:tcPr>
          <w:p w14:paraId="7D1AB171"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61383C35"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492</w:t>
            </w:r>
          </w:p>
        </w:tc>
        <w:tc>
          <w:tcPr>
            <w:tcW w:w="716" w:type="dxa"/>
            <w:noWrap/>
            <w:hideMark/>
          </w:tcPr>
          <w:p w14:paraId="456AA88D"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1082</w:t>
            </w:r>
          </w:p>
        </w:tc>
        <w:tc>
          <w:tcPr>
            <w:tcW w:w="694" w:type="dxa"/>
            <w:noWrap/>
            <w:hideMark/>
          </w:tcPr>
          <w:p w14:paraId="1910473F"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128</w:t>
            </w:r>
          </w:p>
        </w:tc>
        <w:tc>
          <w:tcPr>
            <w:tcW w:w="6095" w:type="dxa"/>
            <w:noWrap/>
            <w:hideMark/>
          </w:tcPr>
          <w:p w14:paraId="3A37E05A"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w:t>
            </w:r>
            <w:r w:rsidRPr="00303B01">
              <w:rPr>
                <w:rFonts w:ascii="Times New Roman" w:eastAsia="Times New Roman" w:hAnsi="Times New Roman" w:cs="Times New Roman"/>
                <w:i/>
                <w:iCs/>
                <w:color w:val="000000" w:themeColor="text1"/>
                <w:sz w:val="20"/>
                <w:szCs w:val="20"/>
                <w:lang w:eastAsia="en-GB"/>
              </w:rPr>
              <w:t>Sylvestre et al., 2021)(</w:t>
            </w:r>
            <w:proofErr w:type="spellStart"/>
            <w:r w:rsidRPr="00303B01">
              <w:rPr>
                <w:rFonts w:ascii="Times New Roman" w:eastAsia="Times New Roman" w:hAnsi="Times New Roman" w:cs="Times New Roman"/>
                <w:i/>
                <w:iCs/>
                <w:color w:val="000000" w:themeColor="text1"/>
                <w:sz w:val="20"/>
                <w:szCs w:val="20"/>
                <w:lang w:eastAsia="en-GB"/>
              </w:rPr>
              <w:t>Rusiñol</w:t>
            </w:r>
            <w:proofErr w:type="spellEnd"/>
            <w:r w:rsidRPr="00303B01">
              <w:rPr>
                <w:rFonts w:ascii="Times New Roman" w:eastAsia="Times New Roman" w:hAnsi="Times New Roman" w:cs="Times New Roman"/>
                <w:i/>
                <w:iCs/>
                <w:color w:val="000000" w:themeColor="text1"/>
                <w:sz w:val="20"/>
                <w:szCs w:val="20"/>
                <w:lang w:eastAsia="en-GB"/>
              </w:rPr>
              <w:t xml:space="preserve"> et al., 2020)(Farkas et al., 2018)(</w:t>
            </w:r>
            <w:proofErr w:type="spellStart"/>
            <w:r w:rsidRPr="00303B01">
              <w:rPr>
                <w:rFonts w:ascii="Times New Roman" w:eastAsia="Times New Roman" w:hAnsi="Times New Roman" w:cs="Times New Roman"/>
                <w:i/>
                <w:iCs/>
                <w:color w:val="000000" w:themeColor="text1"/>
                <w:sz w:val="20"/>
                <w:szCs w:val="20"/>
                <w:lang w:eastAsia="en-GB"/>
              </w:rPr>
              <w:t>Rachmadi</w:t>
            </w:r>
            <w:proofErr w:type="spellEnd"/>
            <w:r w:rsidRPr="00303B01">
              <w:rPr>
                <w:rFonts w:ascii="Times New Roman" w:eastAsia="Times New Roman" w:hAnsi="Times New Roman" w:cs="Times New Roman"/>
                <w:i/>
                <w:iCs/>
                <w:color w:val="000000" w:themeColor="text1"/>
                <w:sz w:val="20"/>
                <w:szCs w:val="20"/>
                <w:lang w:eastAsia="en-GB"/>
              </w:rPr>
              <w:t xml:space="preserve"> et al., 2021)(Salvador et al., 2020a) (Gu et al., 2018)(Vergara et al., 2015)(Hata et al., 2021)(Canh et al., 2021)(Miura et al., 2019)Haramoto et al., 2005Haramoto et al., 2012Wolf et al., 2010Rezaeinejad et al., 2014Liang et al., 2015Hata et al. (2014)Hata et al., 2011Prevost et al. (2015)(Prevost et al., 2016)(</w:t>
            </w:r>
            <w:proofErr w:type="spellStart"/>
            <w:r w:rsidRPr="00303B01">
              <w:rPr>
                <w:rFonts w:ascii="Times New Roman" w:eastAsia="Times New Roman" w:hAnsi="Times New Roman" w:cs="Times New Roman"/>
                <w:i/>
                <w:iCs/>
                <w:color w:val="000000" w:themeColor="text1"/>
                <w:sz w:val="20"/>
                <w:szCs w:val="20"/>
                <w:lang w:eastAsia="en-GB"/>
              </w:rPr>
              <w:t>Sedji</w:t>
            </w:r>
            <w:proofErr w:type="spellEnd"/>
            <w:r w:rsidRPr="00303B01">
              <w:rPr>
                <w:rFonts w:ascii="Times New Roman" w:eastAsia="Times New Roman" w:hAnsi="Times New Roman" w:cs="Times New Roman"/>
                <w:i/>
                <w:iCs/>
                <w:color w:val="000000" w:themeColor="text1"/>
                <w:sz w:val="20"/>
                <w:szCs w:val="20"/>
                <w:lang w:eastAsia="en-GB"/>
              </w:rPr>
              <w:t xml:space="preserve"> et al., 2018)(Hartard et al., 2016)(Mackowiak et al., 2018)Hamza et al., 2009(Mattioli et al., 2021)(</w:t>
            </w:r>
            <w:proofErr w:type="spellStart"/>
            <w:r w:rsidRPr="00303B01">
              <w:rPr>
                <w:rFonts w:ascii="Times New Roman" w:eastAsia="Times New Roman" w:hAnsi="Times New Roman" w:cs="Times New Roman"/>
                <w:i/>
                <w:iCs/>
                <w:color w:val="000000" w:themeColor="text1"/>
                <w:sz w:val="20"/>
                <w:szCs w:val="20"/>
                <w:lang w:eastAsia="en-GB"/>
              </w:rPr>
              <w:t>Diston</w:t>
            </w:r>
            <w:proofErr w:type="spellEnd"/>
            <w:r w:rsidRPr="00303B01">
              <w:rPr>
                <w:rFonts w:ascii="Times New Roman" w:eastAsia="Times New Roman" w:hAnsi="Times New Roman" w:cs="Times New Roman"/>
                <w:i/>
                <w:iCs/>
                <w:color w:val="000000" w:themeColor="text1"/>
                <w:sz w:val="20"/>
                <w:szCs w:val="20"/>
                <w:lang w:eastAsia="en-GB"/>
              </w:rPr>
              <w:t xml:space="preserve"> et al., 2018)(Teixeira et al., 2020)</w:t>
            </w:r>
            <w:proofErr w:type="spellStart"/>
            <w:r w:rsidRPr="00303B01">
              <w:rPr>
                <w:rFonts w:ascii="Times New Roman" w:eastAsia="Times New Roman" w:hAnsi="Times New Roman" w:cs="Times New Roman"/>
                <w:i/>
                <w:iCs/>
                <w:color w:val="000000" w:themeColor="text1"/>
                <w:sz w:val="20"/>
                <w:szCs w:val="20"/>
                <w:lang w:eastAsia="en-GB"/>
              </w:rPr>
              <w:t>Tandukar</w:t>
            </w:r>
            <w:proofErr w:type="spellEnd"/>
            <w:r w:rsidRPr="00303B01">
              <w:rPr>
                <w:rFonts w:ascii="Times New Roman" w:eastAsia="Times New Roman" w:hAnsi="Times New Roman" w:cs="Times New Roman"/>
                <w:i/>
                <w:iCs/>
                <w:color w:val="000000" w:themeColor="text1"/>
                <w:sz w:val="20"/>
                <w:szCs w:val="20"/>
                <w:lang w:eastAsia="en-GB"/>
              </w:rPr>
              <w:t xml:space="preserve"> 2018</w:t>
            </w:r>
          </w:p>
          <w:p w14:paraId="72C99689" w14:textId="1548FD3B" w:rsidR="00660D83" w:rsidRDefault="00660D83"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7BE59BF4" w14:textId="77777777" w:rsidR="00A267C1" w:rsidRDefault="00A267C1"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4A0B05B2" w14:textId="77777777" w:rsidR="00660D83" w:rsidRDefault="00660D83"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2175316A" w14:textId="2824C257" w:rsidR="00660D83" w:rsidRPr="00B0339B" w:rsidRDefault="00992CF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DB2280">
              <w:rPr>
                <w:rFonts w:ascii="Times New Roman" w:eastAsia="Times New Roman" w:hAnsi="Times New Roman" w:cs="Times New Roman"/>
                <w:color w:val="000000" w:themeColor="text1"/>
                <w:sz w:val="20"/>
                <w:szCs w:val="20"/>
                <w:lang w:eastAsia="en-GB"/>
              </w:rPr>
              <w:instrText>ADDIN CSL_CITATION {"citationItems":[{"id":"ITEM-1","itemData":{"DOI":"10.1016/j.wroa.2021.100091","ISSN":"25899147","abstract":"This study investigates short-term fluctuations in virus concentrations in source water and their removal by full-scale drinking water treatment processes under different source water conditions. Transient peaks in raw water faecal contamination were identified using in situ online β-D-glucuronidase activity monitoring at two urban drinking water treatment plants. During these peaks, sequential grab samples were collected at the source and throughout the treatment train to evaluate concentrations of rotavirus, adenovirus, norovirus, enterovirus, JC virus, reovirus, astrovirus and sapovirus by reverse transcription and real-time quantitative PCR. Virus infectivity was assessed through viral culture by measurement of cytopathic effect and integrated cell culture qPCR. Virus concentrations increased by approximately 0.5-log during two snowmelt/rainfall episodes and approximately 1.0-log following a planned wastewater discharge upstream of the drinking water intake and during a β-D-glucuronidase activity peak in dry weather conditions. Increases in the removal of adenovirus and rotavirus by coagulation/flocculation processes were observed during peak virus concentrations in source water, suggesting that these processes do not operate under steady-state conditions but dynamic conditions in response to source water conditions. Rotavirus and enterovirus detected in raw and treated water samples were predominantly negative in viral culture. At one site, infectious adenoviruses were detected in raw water and water treated by a combination of ballasted clarification, ozonation, GAC filtration, and UV disinfection operated at a dose of 40 mJ cm−2. The proposed sampling strategy can inform the understanding of the dynamics associated with virus concentrations at drinking water treatment plants susceptible to de facto wastewater reuse.","author":[{"dropping-particle":"","family":"Sylvestre","given":"Émile","non-dropping-particle":"","parse-names":false,"suffix":""},{"dropping-particle":"","family":"Prévost","given":"Michèle","non-dropping-particle":"","parse-names":false,"suffix":""},{"dropping-particle":"","family":"Burnet","given":"Jean Baptiste","non-dropping-particle":"","parse-names":false,"suffix":""},{"dropping-particle":"","family":"Pang","given":"Xiaoli","non-dropping-particle":"","parse-names":false,"suffix":""},{"dropping-particle":"","family":"Qiu","given":"Yuanyuan","non-dropping-particle":"","parse-names":false,"suffix":""},{"dropping-particle":"","family":"Smeets","given":"Patrick","non-dropping-particle":"","parse-names":false,"suffix":""},{"dropping-particle":"","family":"Medema","given":"Gertjan","non-dropping-particle":"","parse-names":false,"suffix":""},{"dropping-particle":"","family":"Hachad","given":"Mounia","non-dropping-particle":"","parse-names":false,"suffix":""},{"dropping-particle":"","family":"Dorner","given":"Sarah","non-dropping-particle":"","parse-names":false,"suffix":""}],"container-title":"Water Research X","id":"ITEM-1","issued":{"date-parts":[["2021"]]},"title":"Demonstrating the reduction of enteric viruses by drinking water treatment during snowmelt episodes in urban areas","type":"article-journal","volume":"11"},"uris":["http://www.mendeley.com/documents/?uuid=c77bd1d8-2fcb-44f1-9934-7c1675238327"]},{"id":"ITEM-2","itemData":{"DOI":"10.1016/j.scitotenv.2019.136298","ISSN":"18791026","PMID":"31923670","abstract":"The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Environment","id":"ITEM-2","issue":"136298","issued":{"date-parts":[["2020"]]},"title":"Microbiological contamination of conventional and reclaimed irrigation water: Evaluation and management measures","type":"article-journal","volume":"710"},"uris":["http://www.mendeley.com/documents/?uuid=1ad1c7bb-920f-43c5-bc1e-f90dd1ed3730"]},{"id":"ITEM-3","itemData":{"DOI":"10.1016/j.scitotenv.2018.04.038","ISSN":"18791026","PMID":"29710623","abstract":"Enteric viruses represent a global public health threat and are implicated in numerous foodborne and waterborne disease outbreaks. Nonetheless, relatively little is known of their fate and stability in the environment. In this study we used carefully validated methods to monitor enteric viruses, namely adenovirus (AdV), JC polyomavirus (JCV), noroviruses (NoVs), sapovirus (SaV) and hepatitis A and E viruses (HAV and HEV) from wastewater source to beaches and shellfish beds. Wastewater influent and effluent, surface water, sediment and shellfish samples were collected in the Conwy catchment (North Wales, UK) once a month for one year. High concentrations of AdV and JCV were found in the majority of samples, and no seasonal patterns were observed. No HAV and HEV were detected and no related illnesses were reported in the area during the period of sampling. Noroviruses and SaV were also detected at high concentrations in wastewater and surface water, and their presence correlated with local gastroenteritis outbreaks during the spring and autumn seasons. Noroviruses were also found in estuarine sediment and in shellfish harvested for human consumption. As PCR-based methods were used for quantification, viral infectivity and degradation was estimated using a NoV capsid integrity assay. The assay revealed low-levels of viral decay in wastewater effluent compared to influent, and more significant decay in environmental waters and sediment. Results suggest that AdV and JCV may be suitable markers for the assessment of the spatial distribution of wastewater contamination in the environment; and pathogenic viruses can be directly monitored during and after reported outbreaks to prevent further environment-derived illnesses.","author":[{"dropping-particle":"","family":"Farkas","given":"Kata","non-dropping-particle":"","parse-names":false,"suffix":""},{"dropping-particle":"","family":"Cooper","given":"David M.","non-dropping-particle":"","parse-names":false,"suffix":""},{"dropping-particle":"","family":"McDonald","given":"James E.","non-dropping-particle":"","parse-names":false,"suffix":""},{"dropping-particle":"","family":"Malham","given":"Shelagh K.","non-dropping-particle":"","parse-names":false,"suffix":""},{"dropping-particle":"","family":"Rougemont","given":"Alexis","non-dropping-particle":"de","parse-names":false,"suffix":""},{"dropping-particle":"","family":"Jones","given":"Davey L.","non-dropping-particle":"","parse-names":false,"suffix":""}],"container-title":"Science of the Total Environment","id":"ITEM-3","issued":{"date-parts":[["2018"]]},"page":"1174-1183","publisher":"The Authors","title":"Seasonal and spatial dynamics of enteric viruses in wastewater and in riverine and estuarine receiving waters","type":"article-journal","volume":"634"},"uris":["http://www.mendeley.com/documents/?uuid=1a830d13-c931-4541-b003-c8594aefacaf"]},{"id":"ITEM-4","itemData":{"DOI":"10.1016/j.scitotenv.2021.146039","ISSN":"18791026","abstract":"Reclaimed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Environment","id":"ITEM-4","issued":{"date-parts":[["2021"]]},"page":"146039","publisher":"Elsevier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risks","type":"article-journal","volume":"776"},"uris":["http://www.mendeley.com/documents/?uuid=7e46a844-79ba-49d6-96b1-ce9aab199a73"]},{"id":"ITEM-5","itemData":{"DOI":"10.3390/w12102824","ISSN":"20734441","abstract":"Monitoring the quality of water is a requisite to prevent outbreaks related to waterborne diseases, predominantly caused by pathogens like enteric viruses, usually transmitted via the fecal-oral route. This study aimed to survey a group of enteric viruses (Enterovirus, Norovirus genogroups I and II, and hepatitis A virus) in two surface water sources of drinking water, also intending to evaluate the extent of their elimination in the two water treatment plants (WTPs) involved in drinking water production. Correlations between these viruses and fecal indicator bacteria (FIB) were also evaluated. Positive samples for viral RNA were recurrently found by reverse transcription quantitative PCR (RT‐qPCR) and quantified, in genomic copies per liter (gc/L) of sampled water. Viral RNAs were detected in 14 out of 27 samples of surface water, and 21 out of 36 samples of drinking water, NoV II having been the most frequently detected in both (0–78.6 gc/L and 0–12.5 gc/L, respectively). Both WTPs showed variable efficacies in the elimination of viral RNA. Only one correlation was found with FIB, between NoV II and intestinal enterococci. These results recommend the monitoring of enteric viruses over time and their inclusion in the mandatory analysis of water quality.","author":[{"dropping-particle":"","family":"Salvador","given":"Daniel","non-dropping-particle":"","parse-names":false,"suffix":""},{"dropping-particle":"","family":"Caeiro","given":"Maria Filomena","non-dropping-particle":"","parse-names":false,"suffix":""},{"dropping-particle":"","family":"Serejo","given":"Fátima","non-dropping-particle":"","parse-names":false,"suffix":""},{"dropping-particle":"","family":"Nogueira","given":"Paulo","non-dropping-particle":"","parse-names":false,"suffix":""},{"dropping-particle":"","family":"Carneiro","given":"Rui Neves","non-dropping-particle":"","parse-names":false,"suffix":""},{"dropping-particle":"","family":"Neto","given":"Célia","non-dropping-particle":"","parse-names":false,"suffix":""}],"container-title":"Water (Switzerland)","id":"ITEM-5","issue":"10","issued":{"date-parts":[["2020"]]},"page":"1-17","title":"Monitoring waterborne pathogens in surface and drinking waters. Are water treatment plants (wtps) simultaneously efficient in the elimination of enteric viruses and fecal indicator bacteria (fib)?","type":"article-journal","volume":"12"},"uris":["http://www.mendeley.com/documents/?uuid=27ccd797-fd9f-428a-a1e9-93caca07483f"]},{"id":"ITEM-6","itemData":{"DOI":"10.1016/j.watres.2018.03.017","ISSN":"18792448","PMID":"29550725","abstract":"This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Research","id":"ITEM-6","issued":{"date-parts":[["2018"]]},"page":"220-232","publisher":"Elsevier Ltd","title":"Geospatial distribution of viromes in tropical freshwater ecosystems","type":"article-journal","volume":"137"},"uris":["http://www.mendeley.com/documents/?uuid=1e87f5fc-d5d4-4c3f-8c20-397059d6eed7"]},{"id":"ITEM-7","itemData":{"DOI":"10.1016/j.watres.2015.04.022","ISSN":"18792448","PMID":"25965886","abstract":"This study aimed to evaluate the relationship between FRNA coliphages (FRNA GI to GIV) and human enteric viruses (human adenoviruses, HAdV, astroviruses, AstV, noroviruses, NoV, and rotaviruses, RoV) in a tropical urban freshwater catchment. Positive associations between human-specific coliphages and human viral pathogens substantiate their use as viral indicators and in microbial source tracking. Reverse transcription qPCR was used to measure the concentrations of viruses and FRNA coliphages in concentrated water samples. Environmental water samples were also analyzed for male-specific (F+) and somatic (Som) coliphages using plaque assay. The most abundant enteric virus was NoV (55%) followed by HAdV (33%), RoV (33%), and AstV (23%), while the most abundant FRNA genogroup was GI (85%) followed by GII (48%), GIV (8%) and GIII (7%). Concentrations of human-specific coliphages FRNA GII were positively correlated with NoV, HAdV, RoV, AstV, F+ and Som (τ=0.5 to 0.3, P&lt;0.05) while concentrations of animal-specific coliphages FRNA GI were negatively correlated with HAdV and RoV (τ=-0.2, P&lt;0.05). This study demonstrates statistical relationships between human-specific coliphages and a suite of human enteric viruses in the environment.","author":[{"dropping-particle":"","family":"Vergara","given":"G. G.R.V.","non-dropping-particle":"","parse-names":false,"suffix":""},{"dropping-particle":"","family":"Goh","given":"S. G.","non-dropping-particle":"","parse-names":false,"suffix":""},{"dropping-particle":"","family":"Rezaeinejad","given":"S.","non-dropping-particle":"","parse-names":false,"suffix":""},{"dropping-particle":"","family":"Chang","given":"S. Y.","non-dropping-particle":"","parse-names":false,"suffix":""},{"dropping-particle":"","family":"Sobsey","given":"M. D.","non-dropping-particle":"","parse-names":false,"suffix":""},{"dropping-particle":"","family":"Gin","given":"K. Y.H.","non-dropping-particle":"","parse-names":false,"suffix":""}],"container-title":"Water Research","id":"ITEM-7","issued":{"date-parts":[["2015"]]},"page":"39-47","publisher":"Elsevier Ltd","title":"Evaluation of FRNA coliphages as indicators of human enteric viruses in a tropical urban freshwater catchment","type":"article-journal","volume":"79"},"uris":["http://www.mendeley.com/documents/?uuid=a1d912d4-aea2-4d25-9a39-a70eacfb38c1"]},{"id":"ITEM-8","itemData":{"DOI":"10.1016/j.scitotenv.2021.146607","ISSN":"18791026","PMID":"33773350","abstract":"Although lake water can be used as a source of drinking water and recreational activities, there is a dearth of research on the occurrence and fate of enteric viruses. Over a period of 14 months at six points in 2014–2015, we conducted monthly monitoring of the virological water quality of a Japanese lake. The lake receives effluent from three surrounding wastewater treatment plants and retains water for about two weeks. These features allowed us to investigate the occurrence and fate of viruses in the lake environment. Human enteric viruses such as noroviruses and their indicators (pepper mild mottle virus and F-specific RNA bacteriophage [FRNAPH] genogroups) were quantified by PCR-based assays. Additionally, FRNAPH genogroups were quantified by infectivity-based assays to estimate the degree of virus inactivation. Pepper mild mottle virus, genogroup II (GII) norovirus, and GI-FRNAPH were identified in relatively high frequencies (positive in &gt;40% out of 64 samples), with concentrations ranging from 1.3 × 101 to 2.9 × 104 copies/L. Human enteric viruses and some indicators were not detected and less prevalent, respectively, after April 2015. Principal component analysis revealed that the virological water quality changed gradually over time, but its differences between the sampling points were not apparent. FRNAPH genogroups were inactivated during the warm season (averaged water temperature of &gt;20 °C) compared to the cool season (averaged water temperature of &lt;20 °C), which may have been due to the more severe environmental stresses such as sunlight and water temperature. This suggests that the infection risk associated with the use of the lake water may have been overestimated by the gene quantification assay during the warm season.","author":[{"dropping-particle":"","family":"Hata","given":"Akihiko","non-dropping-particle":"","parse-names":false,"suffix":""},{"dropping-particle":"","family":"Shirasaka","given":"Yuya","non-dropping-particle":"","parse-names":false,"suffix":""},{"dropping-particle":"","family":"Ihara","given":"Masaru","non-dropping-particle":"","parse-names":false,"suffix":""},{"dropping-particle":"","family":"Yamashita","given":"Naoyuki","non-dropping-particle":"","parse-names":false,"suffix":""},{"dropping-particle":"","family":"Tanaka","given":"Hiroaki","non-dropping-particle":"","parse-names":false,"suffix":""}],"container-title":"Science of the Total Environment","id":"ITEM-8","issued":{"date-parts":[["2021"]]},"page":"146607","publisher":"Elsevier B.V.","title":"Spatial and temporal distributions of enteric viruses and indicators in a lake receiving municipal wastewater treatment plant discharge","type":"article-journal","volume":"780"},"uris":["http://www.mendeley.com/documents/?uuid=d5b06ede-9fb7-4eef-9dc1-cd1cc86e37db"]},{"id":"ITEM-9","itemData":{"DOI":"10.1016/j.watres.2020.116674","ISSN":"18792448","PMID":"33279831","abstract":"Capsid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Research","id":"ITEM-9","issued":{"date-parts":[["2021"]]},"page":"116674","publisher":"Elsevier Ltd","title":"Application of Capsid Integrity (RT-)qPCR to Assessing Occurrence of Intact Viruses in Surface Water and Tap Water in Japan","type":"article-journal","volume":"189"},"uris":["http://www.mendeley.com/documents/?uuid=9617ca47-2850-42d0-abe7-8c218ef67226"]},{"id":"ITEM-10","itemData":{"DOI":"10.1007/s12560-018-9361-5","ISBN":"0123456789","ISSN":"18670342","PMID":"30560490","abstract":"We investigated the present forms of genogroup II norovirus and group A rotavirus in surface water used for drinking water production. River water samples (N = 15) collected at a drinking water treatment plant (DWTP) monthly from June 2017 to August 2018 were fractioned by filtration through 10- and 0.45-μm-pore-size membranes, and viruses present in suspended and dissolved forms were quantitatively detected. Norovirus GII was present in &gt; 10-μm- and 0.45–10-μm-suspended and dissolved forms with detection rates of 33%, 60%, and 87%, respectively. Rotavirus A was detected more frequently than norovirus GII in each form (&gt; 10 μm suspended, 73%; 0.45–10 μm suspended, 93%; dissolved, 100%). We also analyzed surface water samples from 21 DWTPs all over Japan in non-epidemic and epidemic seasons of gastroenteritis. Norovirus GII was detected in 48% and 81% of samples with the concentrations of up to 4.1 and 5.3 log 10 copies/L in dissolved form in non-epidemic and epidemic seasons, respectively, and GII.4 Sydney 2012 was predominant genotype followed by GII.2. Rotavirus A was detected in 95% and 86% of samples with the maximum concentrations of 5.5 and 6.3 log 10 copies/L in dissolved form in respective seasons. Concentration of norovirus GII was similar in 0.45–10-μm suspended and dissolved forms, while there was a significant difference for rotavirus A (P &lt; 0.01, pared t test), indicating that rotavirus A was less associated with suspended solids in the surface water samples compared to norovirus GII. Our observations provide important implications for understanding of viral behavior in environmental waters.","author":[{"dropping-particle":"","family":"Miura","given":"Takayuki","non-dropping-particle":"","parse-names":false,"suffix":""},{"dropping-particle":"","family":"Gima","given":"Arisa","non-dropping-particle":"","parse-names":false,"suffix":""},{"dropping-particle":"","family":"Akiba","given":"Michihiro","non-dropping-particle":"","parse-names":false,"suffix":""}],"container-title":"Food and Environmental Virology","id":"ITEM-10","issue":"1","issued":{"date-parts":[["2019"]]},"page":"9-19","publisher":"Springer US","title":"Detection of Norovirus and Rotavirus Present in Suspended and Dissolved Forms in Drinking Water Sources","type":"article-journal","volume":"11"},"uris":["http://www.mendeley.com/documents/?uuid=78077b37-a699-4e5e-9b9d-923b9a0931b4"]},{"id":"ITEM-11","itemData":{"DOI":"10.1128/AEM.71.5.2403-2411.2005","ISSN":"00992240","PMID":"15870327","abstract":"The occurrence of human enteric viruses in surface water in the Tamagawa River, Japan, was surveyed for 1 year, from April 2003 to March 2004. Sixty-four samples were collected from six sites along the river, and 500 ml of the sample was concentrated using the cation-coated filter method, which was developed in our previous study. This method showed recovery yields of 56% ± 32% (n = 37) for surface water samples inoculated with polioviruses. More than one kind of tested virus was detected in 43 (67%) of 64 samples by TaqMan PCR. Noroviruses and adenoviruses were detected in a high positive ratio; 34 (53%), 28 (44%), and 29 (45%) of 64 samples were positive for norovirus genotype 1 and genotype 2 and adenoviruses, respectively. The mean concentrations of norovirus genotype 1 or genotype 2 determined by real-time PCR were 0.087 and 0.61 genome/ml, respectively, showing much higher values in winter (0.21 genome/ml for genotype 1 and 2.3 genomes/ml for genotype 2). Enteroviruses were detected by both direct PCR (6 of 64 samples; 9%) and cell culture PCR (2 of 64 samples; 3%). Torque teno viruses, emerging hepatitis viruses, were also isolated in three samples (5%). The concentration of total coliforms and the presence of F-specific phages showed a high correlation with the presence of viruses, which suggested that the simultaneous use of total coliforms and F-specific phages as indicators of surface water may work to monitor viral contamination. Copyright © 2005, American Society for Microbiology. All Rights Reserved.","author":[{"dropping-particle":"","family":"Haramoto","given":"Eiji","non-dropping-particle":"","parse-names":false,"suffix":""},{"dropping-particle":"","family":"Katayama","given":"Hiroyuki","non-dropping-particle":"","parse-names":false,"suffix":""},{"dropping-particle":"","family":"Oguma","given":"Kumiko","non-dropping-particle":"","parse-names":false,"suffix":""},{"dropping-particle":"","family":"Ohgaki","given":"Shinichiro","non-dropping-particle":"","parse-names":false,"suffix":""}],"container-title":"Applied and Environmental Microbiology","id":"ITEM-11","issue":"5","issued":{"date-parts":[["2005"]]},"page":"2403-2411","title":"Application of cation-coated filterHaramoto, E., Kitajima, M., Hata, A., Torrey, J. R., Masago, Y., Sano, D., &amp; Katayama, H. (2018). A review on recent progress in the detection methods and prevalence of human enteric viruses in water. Water Research, 135","type":"article-journal","volume":"71"},"uris":["http://www.mendeley.com/documents/?uuid=904363f0-512b-441f-b13e-ecb66ccf733a"]},{"id":"ITEM-12","itemData":{"DOI":"10.1007/s12560-012-9082-0","ISBN":"1256001290820","ISSN":"18670334","PMID":"23412836","abstract":"A nationwide survey of viruses, protozoa, and indicator microorganisms in drinking water sources of Japan was conducted. Among 64 surface water samples collected from 16 drinking water treatment plants, 51 (80 %) samples were positive for at least one of the 11 pathogen types tested, including noroviruses of genogroups I (positive rate, 13 %) and II (2 %), human sapoviruses (5 %), human adenoviruses of serotypes 40 and 41 (39 %), Cryptosporidium oocysts (41 %), and Giardia cysts (36 %). Total coliforms, Escherichia coli, and F-specific coliphages were detected in 63 (98 %), 33 (52 %), and 17 (27 %) samples, respectively, and E. coli was judged to be the most suitable indicator of pathogen contamination of drinking water sources. Genogroup-specific real-time PCR for F-specific coliphages revealed the presence of F-specific RNA coliphages of animal genogroup I and human genogroups II and III in 13 (41 %), 12 (39 %), and 1 (3 %), respectively, of 31 plaques isolated. © 2012 Springer Science + Business Media, LLC.","author":[{"dropping-particle":"","family":"Haramoto","given":"Eiji","non-dropping-particle":"","parse-names":false,"suffix":""},{"dropping-particle":"","family":"Kitajima","given":"Masaaki","non-dropping-particle":"","parse-names":false,"suffix":""},{"dropping-particle":"","family":"Kishida","given":"Naohiro","non-dropping-particle":"","parse-names":false,"suffix":""},{"dropping-particle":"","family":"Katayama","given":"Hiroyuki","non-dropping-particle":"","parse-names":false,"suffix":""},{"dropping-particle":"","family":"Asami","given":"Mari","non-dropping-particle":"","parse-names":false,"suffix":""},{"dropping-particle":"","family":"Akiba","given":"Michihiro","non-dropping-particle":"","parse-names":false,"suffix":""}],"container-title":"Food and Environmental Virology","id":"ITEM-12","issue":"3","issued":{"date-parts":[["2012"]]},"page":"93-101","title":"Occurrence of Viruses and Protozoa in Drinking Water Sources of Japan and Their Relationship to Indicator Microorganisms","type":"article-journal","volume":"4"},"uris":["http://www.mendeley.com/documents/?uuid=6f10852d-ae9d-46b3-bba5-0cd0b55bded2"]},{"id":"ITEM-13","itemData":{"DOI":"10.1128/AEM.02249-09","ISSN":"00992240","PMID":"20061455","abstract":"Human and animal fecal pollution of the environment presents a risk to human health because of the presence of pathogenic viruses and bacteria. To distinguish between human and animal sources of pollution, vre designed specific real-time reverse transcription (RT)-PCR assays for human and animal enteric viruses, including norovirus genogroups I, II, and III; porcine adenovirus types 3 and S; ovine adenovirus; atadenovirus; and human adenovirus species C and F, which are excreted by Infected humans, pigs, cattle, sheep, deer, and goats, and for the detection of F+ RNA bacteriophage genogroups I to IV, which are associated with human and animal wastes. The sensitivity of this viral toolbox (VTB) was tested against 10-fold dilution series of DNA plasmids that carry the target sequences of the respective viruses and was shown to detect at least 10 plasmid copies for each assay. A panel of human and animal enteric and respiratory viruses showed these assays to be highly sensitive and specific to their respective targets. The VTB was used to detect viruses in fecal and environmental samples, including raw sewage and biosolids from municipal sewage treatment plants, abattoir sewage, and fecally contaminated shellfish and river water, which were likely to contain animal or human viruses. Copyright © 2010, American Society for Microbiology. All Rights Reserved.","author":[{"dropping-particle":"","family":"Wolf","given":"Sandro","non-dropping-particle":"","parse-names":false,"suffix":""},{"dropping-particle":"","family":"Hewitt","given":"Joanne","non-dropping-particle":"","parse-names":false,"suffix":""},{"dropping-particle":"","family":"Greening","given":"Gail E.","non-dropping-particle":"","parse-names":false,"suffix":""}],"container-title":"Applied and Environmental Microbiology","id":"ITEM-13","issue":"5","issued":{"date-parts":[["2010"]]},"page":"1388-1394","title":"Viral multiplex quantitative PCR assays for tracking sources of fecal contamination","type":"article-journal","volume":"76"},"uris":["http://www.mendeley.com/documents/?uuid=4784cdcb-b005-48dd-a484-4384d0715335"]},{"id":"ITEM-14","itemData":{"DOI":"10.1016/j.watres.2014.03.051","ISSN":"18792448","PMID":"24747143","abstract":"An assessment of the occurrence and concentration of enteric viruses and coliphages was carried out in highly urbanized catchment waters in the tropical city-state of Singapore. Target enteric viruses in this study were noroviruses, adenoviruses, astroviruses and rotaviruses. In total, 65 water samples were collected from canals and the reservoir of the Marina catchment on a monthly basis over a period of a year. Quantitative PCR (qPCR) and single agar layer plaque assay (SAL) were used to enumerate target enteric viruses and coliphages in water samples, respectively. The most prevalent pathogen were noroviruses, detected in 37 samples (57%), particularly norovirus genogroup II (48%), with a mean concentration of 3.7×102 gene copies per liter. Rotavirus was the second most prevalent virus (40%) with a mean concentration of 2.5×102GC/L. The mean concentrations of somatic and male-specific coliphages were 2.2×102 and 1.1×102PFU/100ml, respectively. The occurrence and concentration of each target virus and the ratio of somatic to male-specific coliphages varied at different sampling sites in the catchment. For sampling sites with higher frequency of occurrence and concentration of viruses, the ratio of somatic to male-specific coliphages was generally much lower than other sampling sites with lower incidences of enteric viruses. Overall, higher statistical correlation was observed between target enteric viruses than between enteric viruses and coliphages. However, male-specific coliphages were positively correlated with norovirus concentrations. A multi-level integrated surveillance system, which comprises the monitoring of bacterial indicators, coliphages and selected enteric viruses, could help to meet recreational and surface water quality criteria in a complex urbanized catchment. © 2014 Elsevier Ltd.","author":[{"dropping-particle":"","family":"Rezaeinejad","given":"S.","non-dropping-particle":"","parse-names":false,"suffix":""},{"dropping-particle":"","family":"Vergara","given":"G. G.R.V.","non-dropping-particle":"","parse-names":false,"suffix":""},{"dropping-particle":"","family":"Woo","given":"C. H.","non-dropping-particle":"","parse-names":false,"suffix":""},{"dropping-particle":"","family":"Lim","given":"T. T.","non-dropping-particle":"","parse-names":false,"suffix":""},{"dropping-particle":"","family":"Sobsey","given":"M. D.","non-dropping-particle":"","parse-names":false,"suffix":""},{"dropping-particle":"","family":"Gin","given":"K. Y.H.","non-dropping-particle":"","parse-names":false,"suffix":""}],"container-title":"Water Research","id":"ITEM-14","issued":{"date-parts":[["2014"]]},"page":"122-131","publisher":"Elsevier Ltd","title":"Surveillance of enteric viruses and coliphages in a tropical urban catchment","type":"article-journal","volume":"58"},"uris":["http://www.mendeley.com/documents/?uuid=932c1aa7-102c-4b1c-853d-3060ae2e2408"]},{"id":"ITEM-15","itemData":{"DOI":"10.1128/AEM.02670-14","ISSN":"10985336","PMID":"25416765","abstract":"The suitability of traditional microbial indicators (i.e., Escherichia coli and enterococci) has been challenged due to the lack of correlation with pathogens and evidence of possible regrowth in the natural environment. In this study, the relationships between alternative microbial indicators of potential human fecal contamination (Bacteroides thetaiotaomicron, Methanobrevibacter smithii, human polyomaviruses [HPyVs], and F+ and somatic coliphages) and pathogens (Salmonella spp., Pseudomonas aeruginosa, rotavirus, astrovirus, norovirus GI, norovirus GII, and adenovirus) were compared with those of traditional microbial indicators, as well as environmental parameters (temperature, conductivity, salinity, pH, dissolved oxygen, total organic carbon, total suspended solids, turbidity, total nitrogen, and total phosphorus). Water samples were collected from surface waters of urban catchments in Singapore. Salmonella and P. aeruginosa had significant positive correlations with most of the microbial indicators, especially E. coli and enterococci. Norovirus GII showed moderately strong positive correlations with most of the microbial indicators, except for HPyVs and coliphages. In general, high geometric means and significant correlations between human-specific markers and pathogens suggest the possibility of sewage contamination in some areas. The simultaneous detection of human-specific markers (i.e., B. thetaiotaomicron, M. smithii, and HPyVs) with E. coli and enterococcus supports the likelihood of recent fecal contamination, since the human-specific markers are unable to regrow in natural surface waters. Multiple-linear-regression results further confirm that the inclusion of M. smithii and HPyVs, together with traditional indicators, would better predict the occurrence of pathogens. Further study is needed to determine the applicability of such models to different geographical locations and environmental conditions.","author":[{"dropping-particle":"","family":"Liang","given":"L.","non-dropping-particle":"","parse-names":false,"suffix":""},{"dropping-particle":"","family":"Goh","given":"S. G.","non-dropping-particle":"","parse-names":false,"suffix":""},{"dropping-particle":"","family":"Vergara","given":"G. G.R.V.","non-dropping-particle":"","parse-names":false,"suffix":""},{"dropping-particle":"","family":"Fang","given":"H. M.","non-dropping-particle":"","parse-names":false,"suffix":""},{"dropping-particle":"","family":"Rezaeinejad","given":"S.","non-dropping-particle":"","parse-names":false,"suffix":""},{"dropping-particle":"","family":"Chang","given":"S. Y.","non-dropping-particle":"","parse-names":false,"suffix":""},{"dropping-particle":"","family":"Bayen","given":"S.","non-dropping-particle":"","parse-names":false,"suffix":""},{"dropping-particle":"","family":"Lee","given":"W. A.","non-dropping-particle":"","parse-names":false,"suffix":""},{"dropping-particle":"","family":"Sobsey","given":"M. D.","non-dropping-particle":"","parse-names":false,"suffix":""},{"dropping-particle":"","family":"Rose","given":"J. B.","non-dropping-particle":"","parse-names":false,"suffix":""},{"dropping-particle":"","family":"Gin","given":"K. Y.H.","non-dropping-particle":"","parse-names":false,"suffix":""}],"container-title":"Applied and Environmental Microbiology","id":"ITEM-15","issue":"3","issued":{"date-parts":[["2015"]]},"page":"850-860","title":"Alternative fecal indicators and their empirical relationships with enteric viruses, Salmonella enterica, and Pseudomonas aeruginosa in surface waters of a tropical urban catchment","type":"article-journal","volume":"81"},"uris":["http://www.mendeley.com/documents/?uuid=171bf2fc-d233-4c34-bd7c-7f6e9ec8791c"]},{"id":"ITEM-16","itemData":{"DOI":"10.1016/j.scitotenv.2013.08.093","ISSN":"18791026","PMID":"24064345","abstract":"Rainfall events can introduce large amount of microbial contaminants including human enteric viruses into surface water by intermittent discharges from combined sewer overflows (CSOs). The present study aimed to investigate the effect of rainfall events on viral loads in surface waters impacted by CSO and the reliability of molecular methods for detection of enteric viruses. The reliability of virus detection in the samples was assessed by using process controls for virus concentration, nucleic acid extraction and reverse transcription (RT)-quantitative PCR (qPCR) steps, which allowed accurate estimation of virus detection efficiencies. Recovery efficiencies of poliovirus in river water samples collected during rainfall events (&lt;10%) were lower than those during dry weather conditions (&gt;10%). The log10-transformed virus concentration efficiency was negatively correlated with suspended solid concentration (r2=0.86) that increased significantly during rainfall events. Efficiencies of DNA extraction and qPCR steps determined with adenovirus type 5 and a primer sharing control, respectively, were lower in dry weather. However, no clear relationship was observed between organic water quality parameters and efficiencies of these two steps. Observed concentrations of indigenous enteric adenoviruses, GII-noroviruses, enteroviruses, and Aichi viruses increased during rainfall events even though the virus concentration efficiency was presumed to be lower than in dry weather. The present study highlights the importance of using appropriate process controls to evaluate accurately the concentration of water borne enteric viruses in natural waters impacted by wastewater discharge, stormwater, and CSOs. © 2013 Elsevier B.V.","author":[{"dropping-particle":"","family":"Hata","given":"Akihiko","non-dropping-particle":"","parse-names":false,"suffix":""},{"dropping-particle":"","family":"Katayama","given":"Hiroyuki","non-dropping-particle":"","parse-names":false,"suffix":""},{"dropping-particle":"","family":"Kojima","given":"Keisuke","non-dropping-particle":"","parse-names":false,"suffix":""},{"dropping-particle":"","family":"Sano","given":"Shoichi","non-dropping-particle":"","parse-names":false,"suffix":""},{"dropping-particle":"","family":"Kasuga","given":"Ikuro","non-dropping-particle":"","parse-names":false,"suffix":""},{"dropping-particle":"","family":"Kitajima","given":"Masaaki","non-dropping-particle":"","parse-names":false,"suffix":""},{"dropping-particle":"","family":"Furumai","given":"Hiroaki","non-dropping-particle":"","parse-names":false,"suffix":""}],"container-title":"Science of the Total Environment","id":"ITEM-16","issued":{"date-parts":[["2014"]]},"page":"757-763","publisher":"Elsevier B.V.","title":"Effects of rainfall events on the occurrence and detection efficiency of viruses in river water impacted by combined sewer overflows","type":"article-journal","volume":"468-469"},"uris":["http://www.mendeley.com/documents/?uuid=ff0b7544-b4cc-4c7f-aabf-402842d6dc8a"]},{"id":"ITEM-17","itemData":{"DOI":"10.1128/AEM.00077-11","ISSN":"00992240","PMID":"21602369","abstract":"Inhibitors that reduce viral nucleic acid extraction efficiency and interfere with cDNA synthesis and/or polymerase activity affect the molecular detection of viruses in aquatic environments. To overcome these significant problems, we developed a methodology for assessing nucleic acid yields and DNA amplification efficiencies for environmental water samples. This involved adding particles of adenovirus type 5 and murine norovirus and newly developed primer-sharing controls, which are amplified with the same primer pairs and result in the same amplicon sizes as the targets, to these samples. We found that nucleic acid loss during the extraction process, rather than reverse transcription-PCR (RT-PCR) inhibition, more significantly attributed to underestimation of the presence of viral genomes in the environmental water samples tested in this study. Our success rate for satisfactorily amplifying viral RNAs and DNAs by RT-PCR was higher than that for obtaining adequate nucleic acid preparations. We found that inhibitory properties were greatest when we used larger sample volumes. A magnetic silica bead-based RNA extraction method effectively removed inhibitors that interfere with viral nucleic acid extraction and RT-PCR. To our knowledge, this is the first study to assess the inhibitory properties of environmental water samples by using both control virus particles and primersharing controls. © 2011, American Society for Microbiology.","author":[{"dropping-particle":"","family":"Hata","given":"Akihiko","non-dropping-particle":"","parse-names":false,"suffix":""},{"dropping-particle":"","family":"Katayama","given":"Hiroyuki","non-dropping-particle":"","parse-names":false,"suffix":""},{"dropping-particle":"","family":"Kitajima","given":"Masaaki","non-dropping-particle":"","parse-names":false,"suffix":""},{"dropping-particle":"","family":"Visvanathan","given":"Chettiyappan","non-dropping-particle":"","parse-names":false,"suffix":""},{"dropping-particle":"","family":"Nol","given":"Chea","non-dropping-particle":"","parse-names":false,"suffix":""},{"dropping-particle":"","family":"Furumai","given":"Hiroaki","non-dropping-particle":"","parse-names":false,"suffix":""}],"container-title":"Applied and Environmental Microbiology","id":"ITEM-17","issue":"13","issued":{"date-parts":[["2011"]]},"page":"4336-4343","title":"Validation of internal controls for extraction and amplification of nucleic acids from enteric viruses in water samples","type":"article-journal","volume":"77"},"uris":["http://www.mendeley.com/documents/?uuid=fae11b65-31aa-45cb-8198-b6120e44f88b"]},{"id":"ITEM-18","itemData":{"DOI":"10.1016/j.envint.2015.03.004","ISSN":"18736750","PMID":"25795193","abstract":"Although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International","id":"ITEM-18","issued":{"date-parts":[["2015"]]},"page":"42-50","publisher":"Elsevier B.V.","title":"Large scale survey of enteric viruses in river and waste water underlines the health status of the local population","type":"article-journal","volume":"79"},"uris":["http://www.mendeley.com/documents/?uuid=42e684cb-d9a3-434f-a8a7-271128b4b7c0"]},{"id":"ITEM-19","itemData":{"DOI":"10.1016/j.watres.2015.12.049","ISSN":"18792448","PMID":"26773484","abstract":"After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Research","id":"ITEM-19","issued":{"date-parts":[["2016"]]},"page":"68-76","publisher":"Elsevier Ltd","title":"Viral persistence in surface and drinking water: Suitability of PCR pre-treatment with intercalating dyes","type":"article-journal","volume":"91"},"uris":["http://www.mendeley.com/documents/?uuid=3c9d6fa4-5d45-454d-a428-530512abc8b6"]},{"id":"ITEM-20","itemData":{"DOI":"10.1007/s11356-018-3045-4","ISSN":"16147499","PMID":"30168112","abstract":"Human adenoviruses (HAdVs) are a major cause of infection and have been proposed as viral indicators of water quality. Human noroviruses (NoV) are the main cause of viral acute gastroenteritis. Quantitative data on the environmental prevalence of both viruses are needed. The genomes of HAdVs enteric adenovirus type 41 (HAdV41) and noroviruses of genogroups I and II (NoV GGI and GGII) were quantified over a 6-month period in a river located in north-eastern France. The samples were collected downstream from the discharge of a wastewater treatment plant. The viruses were concentrated using a glass wool method and the viral genomes were quantified using digital droplet PCR (ddPCR). All river water samples (15/15) were positive for the genomes of HAdVs, HAdV41, NoV GGI and NoV GGII. Concentrations of HAdVs, HAdV41 and NoV GII genomes were similar and HAdV41 represented ~ 80% of HAdVs. Infectious HAdVs were quantified in these samples using an integrated cell culture-quantitative PCR method (ICC-qPCR); they were detected in 93% (14/15) and quantified in 53% (8/15) of the samples. Thus, infectious HAdVs represented 0.3 to 12.2% of total HAdV particles detected by ddPCR. Infectious HAdV41 particles were found in 73% (11/15) of the samples. This common presence of pathogenic enteric viruses underlines the impact of wastewater discharge on quality of surface waters and may constitute a threat for human health. The relative abundance of genome of HAdV41 underlines the need for studies focusing on the specific detection of its infectious forms along water cycle.","author":[{"dropping-particle":"","family":"Sedji","given":"Maryse Iris","non-dropping-particle":"","parse-names":false,"suffix":""},{"dropping-particle":"","family":"Varbanov","given":"Mihayl","non-dropping-particle":"","parse-names":false,"suffix":""},{"dropping-particle":"","family":"Meo","given":"Marie","non-dropping-particle":"","parse-names":false,"suffix":""},{"dropping-particle":"","family":"Colin","given":"Marius","non-dropping-particle":"","parse-names":false,"suffix":""},{"dropping-particle":"","family":"Mathieu","given":"Laurence","non-dropping-particle":"","parse-names":false,"suffix":""},{"dropping-particle":"","family":"Bertrand","given":"Isabelle","non-dropping-particle":"","parse-names":false,"suffix":""}],"container-title":"Environmental Science and Pollution Research","id":"ITEM-20","issue":"30","issued":{"date-parts":[["2018"]]},"page":"30497-30507","publisher":"Environmental Science and Pollution Research","title":"Quantification of human adenovirus and norovirus in river water in the north-east of France","type":"article-journal","volume":"25"},"uris":["http://www.mendeley.com/documents/?uuid=8695a288-588c-4156-b4f6-995ae2682d24"]},{"id":"ITEM-21","itemData":{"DOI":"10.1128/AEM.01528-16","ISSN":"10985336","PMID":"27422833","abstract":"Human noroviruses (HuNoVs) are the main cause of shellfish-borne gastroenteritis outbreaks. In the absence of routine technical approaches allowing infectious particles to be detected, this viral pathogen is currently targeted by genome research, leading to difficult interpretations. In this study, we investigated the potential of F-specific RNA bacteriophages (FRNAPH) as fecal and viral contamination indicators in shellfish and water from a local harvesting area. FRNAPH were also used as microbial source tracking tools. Constraints imposed by detection limits are illustrated here by the detection of infectious FRNAPH in several samples in the absence of FRNAPH genomes. The opposite situation was also observed, likely explained by the persistence of the genomes being greater than infectivity. Similar considerations may be applied to HuNoVs, suggesting that HuNoV genome targeting is of limited relevance in assessing infectious risks. While FRNAPH did not provide any benefits compared to Escherichia coli as fecal pollution indicators in water, novel observations were made in shellfish: Contrary to E. coli, a seasonal trend of infectious FRNAPH concentrations was observed. These concentrations were higher than those found in water, confirming bioaccumulation in shellfish. This study also underlines a relationship between the presence of HuNoV genomes and those of humanspecific FRNAPH subgroup II (FRNAPH-II) in shellfish collected throughout Europe. Further research should be undertaken to evaluate FRNAPH potential as an indicator of the presence of infectious HuNoVs. To this end, shellfish involved in HuNoVcaused gastroenteritis outbreaks should be analyzed for the presence of infectious FRNAPH-II.","author":[{"dropping-particle":"","family":"Hartard","given":"C.","non-dropping-particle":"","parse-names":false,"suffix":""},{"dropping-particle":"","family":"Banas","given":"S.","non-dropping-particle":"","parse-names":false,"suffix":""},{"dropping-particle":"","family":"Loutreul","given":"J.","non-dropping-particle":"","parse-names":false,"suffix":""},{"dropping-particle":"","family":"Rincé","given":"A.","non-dropping-particle":"","parse-names":false,"suffix":""},{"dropping-particle":"","family":"Benoit","given":"F.","non-dropping-particle":"","parse-names":false,"suffix":""},{"dropping-particle":"","family":"Boudaud","given":"N.","non-dropping-particle":"","parse-names":false,"suffix":""},{"dropping-particle":"","family":"Gantzera","given":"C.","non-dropping-particle":"","parse-names":false,"suffix":""}],"container-title":"Applied and Environmental Microbiology","id":"ITEM-21","issue":"18","issued":{"date-parts":[["2016"]]},"page":"5709-5719","title":"Relevance of F-Specific RNA Bacteriophages in Assessing Human Norovirus Risk in Shellfish and Environmental Waters","type":"article-journal","volume":"82"},"uris":["http://www.mendeley.com/documents/?uuid=e8f5f839-47b5-4d87-b2c4-72719c9b082c"]},{"id":"ITEM-22","itemData":{"DOI":"10.1016/j.scitotenv.2018.01.114","ISSN":"18791026","PMID":"29358142","abstract":"Fecal contamination of surface water is commonly evaluated by quantification of bacterial or viral indicators such as Escherichia coli and coliphages, or by direct testing for pathogens such as enteric viruses. Retention of fecally derived organisms in biofilms and sediments is less frequently considered. In this study, we assessed the distribution of E. coli, somatic coliphages, and enteric viruses including human adenovirus (HAdV), enterovirus (EV), norovirus genogroup GII (NoV GII) and group A rotavirus (RoV) in an urban river environment in Germany. 24 samples each of water, epilithic biofilms and sediments were examined. E. coli and somatic coliphages were prevalent not only in the flowing water, but also in epilithic biofilms and sediments, where they were accumulated compared to the overlying water. During enhanced rainfall, E. coli and coliphage concentrations increased by approximately 2.5 and 1 log unit, respectively, in the flowing water, whereas concentrations did not change significantly in epilithic biofilms and sediments. The occurrence of human enteric viruses detected by qPCR was higher in water than in biofilms and sediments. 87.5% of all water samples were positive for HAdV. Enteric viruses found less frequently were EV, RoV and NoV GII in 20.8%, 16.7% and 8.3% of the water samples, respectively. In epilithic biofilms and sediments, HAdV was found in 54.2% and 50.0% of the samples, respectively, and EV was found in 4.2% of both biofilm and sediment samples. RoV and NoV GII were not detected in any of the biofilms and sediments. Overall, the prevalence of enteric viruses was in the order of HAdV &gt; EV &gt; RoV ≥ NoV GII. In conclusion, epilithic biofilms and sediments can be reservoirs for fecal indicators and enteric viruses and thus should be taken into consideration when assessing microbial pollution of surface water environments.","author":[{"dropping-particle":"","family":"Mackowiak","given":"Martin","non-dropping-particle":"","parse-names":false,"suffix":""},{"dropping-particle":"","family":"Leifels","given":"Mats","non-dropping-particle":"","parse-names":false,"suffix":""},{"dropping-particle":"","family":"Hamza","given":"Ibrahim Ahmed","non-dropping-particle":"","parse-names":false,"suffix":""},{"dropping-particle":"","family":"Jurzik","given":"Lars","non-dropping-particle":"","parse-names":false,"suffix":""},{"dropping-particle":"","family":"Wingender","given":"Jost","non-dropping-particle":"","parse-names":false,"suffix":""}],"container-title":"Science of the Total Environment","id":"ITEM-22","issued":{"date-parts":[["2018"]]},"page":"650-659","publisher":"Elsevier B.V.","title":"Distribution of Escherichia coli, coliphages and enteric viruses in water, epilithic biofilms and sediments of an urban river in Germany","type":"article-journal","volume":"626"},"uris":["http://www.mendeley.com/documents/?uuid=9b41419b-1055-489e-8ff5-576e3cd39057"]},{"id":"ITEM-23","itemData":{"DOI":"10.1016/j.watres.2009.03.020","ISSN":"00431354","PMID":"19361832","abstract":"Transmission of viruses via surface water is a major public health concern. To determine the viral concentration in rivers of a densly-populated area in Germany, the virus adsorption elution (VIRADEL) method was optimized for downstream PCR applications. Using a high-salt alkaline phosphate buffer for elution, the median recovery efficiency from spiked 1 l water samples ranged from 21.3% to 100% for JC polyomavirus, human adenovirus type 5, Echovirus 11, and norovirus genogroup I. Analyses of 41 water samples collected during the winter 2007/08 from the rivers Ruhr and Rhine yielded detection rates 97.5% for adenoviruses and human polyomavirus (JC, BK), and 90% for group A rotaviruses. Noroviruses genogroup II were detected in 31.7% of the samples and only one sample was positive for enteroviruses. Virus concentrations ranged from 9.4 to 2.3 × 104 gen.equ./l. However, the genome equivalents/liter determined for the RNA viruses and their detection frequency are only lower limits, since the concentration procedure leads to carry-over of inhibitors of the reverse transcription step. Sequence analyses of the PCR products revealed that the adenovirus and rotavirus PCRs used could cross-react with animal viruses from the respective virus families. These results suggest that detection of human polyomavirus genomes is the most sensitive and specific marker for contamination of surface water with viruses from human sewage. Although we could routinely detect nucleic acids of viral pathogens in river water by the PCR-optimized VIRADEL method, threshold levels of viral nucleic acids above which there is a risk of infection with viruses derived from human remain to be determined. © 2009 Elsevier Ltd. All rights reserved.","author":[{"dropping-particle":"","family":"Hamza","given":"Ibrahim Ahmed","non-dropping-particle":"","parse-names":false,"suffix":""},{"dropping-particle":"","family":"Jurzik","given":"Lars","non-dropping-particle":"","parse-names":false,"suffix":""},{"dropping-particle":"","family":"Stang","given":"Alexander","non-dropping-particle":"","parse-names":false,"suffix":""},{"dropping-particle":"","family":"Sure","given":"Klaus","non-dropping-particle":"","parse-names":false,"suffix":""},{"dropping-particle":"","family":"Überla","given":"Klaus","non-dropping-particle":"","parse-names":false,"suffix":""},{"dropping-particle":"","family":"Wilhelm","given":"Michael","non-dropping-particle":"","parse-names":false,"suffix":""}],"container-title":"Water Research","id":"ITEM-23","issue":"10","issued":{"date-parts":[["2009"]]},"page":"2657-2668","title":"Detection of human viruses in rivers of a densly-populated area in Germany using a virus adsorption elution method optimized for PCR analyses","type":"article-journal","volume":"43"},"uris":["http://www.mendeley.com/documents/?uuid=c58f34c0-8814-4efe-8b64-59d902de11fa"]},{"id":"ITEM-24","itemData":{"DOI":"10.1016/j.mimet.2020.106091","ISSN":"18728359","PMID":"33137355","abstract":"In June 2017, the Pennsylvania Department of Health (PADOH) was notified of multiple norovirus outbreaks associated with 179 ill individuals who attended separate events held at an outdoor venue and campground over a month period. Epidemiologic investigations were unable to identify a single exposure route and therefore unable to determine whether there was a persistent contamination source to target for exposure mitigation. Norovirus was detected in a fresh recreational water designated swimming area and a drinking water well. A hydrogeological site evaluation suggested a nearby septic leach field as a potential contamination source via ground water infiltration. Geological characterization revealed a steep dip of the bedrock beneath the septic leach field toward the well, providing a viral transport pathway in a geologic medium not previously documented as high risk for viral ground water contamination. The human-associated microbial source tracking (MST) genetic marker, HF183, was used as a microbial tracer to demonstrate the hydrogeological connection between the malfunctioning septic system, drinking water well, and recreational water area. Based on environmental investigation findings, venue management and local public health officials implemented a series of outbreak prevention strategies including discontinuing the use of the contaminated well, issuing a permit for a new drinking water well, increasing portable toilet and handwashing station availability, and promoting proper hand hygiene. Despite the outbreaks at the venue and evidence of ground water contamination impacting nearby recreational water and the drinking water well, no new norovirus cases were reported during a large event one week after implementing prevention practices. This investigation highlights a new application for human-associated MST methods to trace hydrological connections between multiple fecal pollutant exposure routes in an outbreak scenario. In turn, pollutant source information can be used to develop effective intervention practices to mitigate exposure and prevent future outbreaks associated with human fecal contaminated waters.","author":[{"dropping-particle":"","family":"Mattioli","given":"Mia C.","non-dropping-particle":"","parse-names":false,"suffix":""},{"dropping-particle":"","family":"Benedict","given":"Katharine M.","non-dropping-particle":"","parse-names":false,"suffix":""},{"dropping-particle":"","family":"Murphy","given":"Jennifer","non-dropping-particle":"","parse-names":false,"suffix":""},{"dropping-particle":"","family":"Kahler","given":"Amy","non-dropping-particle":"","parse-names":false,"suffix":""},{"dropping-particle":"","family":"Kline","given":"Kelly E.","non-dropping-particle":"","parse-names":false,"suffix":""},{"dropping-particle":"","family":"Longenberger","given":"Allison","non-dropping-particle":"","parse-names":false,"suffix":""},{"dropping-particle":"","family":"Mitchell","given":"Patrick K.","non-dropping-particle":"","parse-names":false,"suffix":""},{"dropping-particle":"","family":"Watkins","given":"Sharon","non-dropping-particle":"","parse-names":false,"suffix":""},{"dropping-particle":"","family":"Berger","given":"Philip","non-dropping-particle":"","parse-names":false,"suffix":""},{"dropping-particle":"","family":"Shanks","given":"Orin C.","non-dropping-particle":"","parse-names":false,"suffix":""},{"dropping-particle":"","family":"Barrett","given":"Catherine E.","non-dropping-particle":"","parse-names":false,"suffix":""},{"dropping-particle":"","family":"Barclay","given":"Leslie","non-dropping-particle":"","parse-names":false,"suffix":""},{"dropping-particle":"","family":"Hall","given":"Aron J.","non-dropping-particle":"","parse-names":false,"suffix":""},{"dropping-particle":"","family":"Hill","given":"Vincent","non-dropping-particle":"","parse-names":false,"suffix":""},{"dropping-particle":"","family":"Weltman","given":"Andre","non-dropping-particle":"","parse-names":false,"suffix":""}],"container-title":"Journal of Microbiological Methods","id":"ITEM-24","issue":"June 2020","issued":{"date-parts":[["2021"]]},"page":"106091","publisher":"Elsevier B.V.","title":"Identifying septic pollution exposure routes during a waterborne norovirus outbreak - A new application for human-associated microbial source tracking qPCR","type":"article-journal","volume":"180"},"uris":["http://www.mendeley.com/documents/?uuid=72b20722-c552-47a4-9f5d-0cf51610876d"]},{"id":"ITEM-25","itemData":{"DOI":"10.2166/wh.2017.215","ISSN":"14778920","PMID":"29424727","abstract":"Water resources situated in areas with underlying karst geology are particularly vulnerable to fecal pollution. In such vulnerable systems, microbial source tracking (MST) methods are useful tools to elucidate the pathways of both animal and human fecal pollution, leading to more accurate water use risk assessments. Here, we describe the application of a MST toolbox using both culture-dependent bacteriophage and molecular-dependent 16S rRNA assays at spring and well sites in the karstic St Imier Valley, Switzerland. Culture-dependent and molecular-dependent marker performance varied significantly, with the 16S rRNA assays displaying greater sensitivity than their phage counterpart; HF183 was the best performing human wastewater-associated marker while Rum2Bac was the best performing ruminant marker. Differences were observed in pollution regimes between the well and spring sampling sites, with the spring water being more degraded than the well site. Our results inform the choice of marker selection for MST studies and highlight differences in microbial water quality between well and spring karst sites.","author":[{"dropping-particle":"","family":"Diston","given":"D.","non-dropping-particle":"","parse-names":false,"suffix":""},{"dropping-particle":"","family":"Robbi","given":"R.","non-dropping-particle":"","parse-names":false,"suffix":""},{"dropping-particle":"","family":"Baumgartner","given":"A.","non-dropping-particle":"","parse-names":false,"suffix":""},{"dropping-particle":"","family":"Felleisen","given":"R.","non-dropping-particle":"","parse-names":false,"suffix":""}],"container-title":"Journal of Water and Health","id":"ITEM-25","issue":"1","issued":{"date-parts":[["2018"]]},"page":"138-149","title":"Microbial source tracking in highly vulnerable karst drinking water resources","type":"article-journal","volume":"16"},"uris":["http://www.mendeley.com/documents/?uuid=f65f484a-8086-4b5a-b565-0009548599ab"]},{"id":"ITEM-26","itemData":{"DOI":"10.3390/w12020544","ISSN":"20734441","abstract":"Current regulations and legislation require critical revision to determine safety for alternative water sources and water reuse as part of the solution to global water crisis. In order to fulfill those demands, Lisbon municipality decided to start water reuse as part of a sustainable hydric resources management, and there was a need to confirm safety and safeguard for public health for its use in this context. For this purpose, a study was designed that included a total of 88 samples collected from drinking, superficial, underground water, and wastewater at three different treatment stages. Quantitative Polimerase Chain Reaction (PCR) detection (qPCR) of enteric viruses Norovirus (NoV) genogroups I (GI) and II (GII) and Hepatitis A (HepA) was performed, and also FIB (E. coli, enterococci and fecal coliforms) concentrations were assessed. HepA virus was only detected in one untreated influent sample, whereas NoV GI/ NoV GI were detected in untreated wastewater (100/100%), secondary treated effluent (47/73%), and tertiary treated effluent (33/20%). Our study proposes that NoV GI and GII should be further studied to provide the support that they may be suitable indicators for water quality monitoring targeting wastewater treatment efficiency, regardless of the level of treatment.","author":[{"dropping-particle":"","family":"Teixeira","given":"Pedro","non-dropping-particle":"","parse-names":false,"suffix":""},{"dropping-particle":"","family":"Costa","given":"Sílvia","non-dropping-particle":"","parse-names":false,"suffix":""},{"dropping-particle":"","family":"Brown","given":"Bárbara","non-dropping-particle":"","parse-names":false,"suffix":""},{"dropping-particle":"","family":"Silva","given":"Susana","non-dropping-particle":"","parse-names":false,"suffix":""},{"dropping-particle":"","family":"Rodrigues","given":"Raquel","non-dropping-particle":"","parse-names":false,"suffix":""},{"dropping-particle":"","family":"Valério","given":"Elisabete","non-dropping-particle":"","parse-names":false,"suffix":""}],"container-title":"Water (Switzerland)","id":"ITEM-26","issue":"2","issued":{"date-parts":[["2020"]]},"page":"1-13","title":"Quantitative PCR detection of enteric viruses in wastewater and environmental water sources by the Lisbon municipality: A case study","type":"article-journal","volume":"12"},"uris":["http://www.mendeley.com/documents/?uuid=55bc8de1-985c-4bff-bf4f-ba4cefa84b6f"]},{"id":"ITEM-27","itemData":{"DOI":"10.3390/pathogens7020038","ISSN":"20760817","abstract":"Quantification of waterborne pathogens in water sources is essential for alerting the community about health hazards. This study determined the presence of human enteric viruses and protozoa in the Bagmati River, Nepal, and detected fecal indicator bacteria (total coliforms, Escherichia coli, and Enterococcus spp.), human-fecal markers (human Bacteroidales and JC and BK polyomaviruses), and index viruses (tobacco mosaic virus and pepper mild mottle virus). During a one-year period between October 2015 and September 2016, a total of 18 surface water samples were collected periodically from three sites along the river. Using quantitative polymerase chain reaction, all eight types of human enteric viruses tested-including adenoviruses, noroviruses, and enteroviruses, were detected frequently at the midstream and downstream sites, with concentrations of 4.4-8.3 log copies/L. Enteroviruses and saliviruses were the most frequently detected enteric viruses, which were present in 72% (13/18) of the tested samples. Giardia spp. were detected by fluorescence microscopy in 78% (14/18) of the samples, with a lower detection ratio at the upstream site. Cryptosporidium spp. were detected only at the midstream and downstream sites, with a positive ratio of 39% (7/18). The high concentrations of enteric viruses suggest that the midstream and downstream regions are heavily contaminated with human feces and that there are alarming possibilities of waterborne diseases. The concentrations of enteric viruses were significantly higher in the dry season than the wet season (p &lt; 0.05). There was a significant positive correlation between the concentrations of human enteric viruses and the tested indicators for the presence of pathogens (IPP) (p &lt; 0.05), suggesting that these IPP can be used to estimate the presence of enteric viruses in the Bagmati River water.","author":[{"dropping-particle":"","family":"Tandukar","given":"Sarmila","non-dropping-particle":"","parse-names":false,"suffix":""},{"dropping-particle":"","family":"Sherchand","given":"Jeevan B.","non-dropping-particle":"","parse-names":false,"suffix":""},{"dropping-particle":"","family":"Bhandari","given":"Dinesh","non-dropping-particle":"","parse-names":false,"suffix":""},{"dropping-particle":"","family":"Sherchan","given":"Samendra P.","non-dropping-particle":"","parse-names":false,"suffix":""},{"dropping-particle":"","family":"Malla","given":"Bikash","non-dropping-particle":"","parse-names":false,"suffix":""},{"dropping-particle":"","family":"Shrestha","given":"Rajani Ghaju","non-dropping-particle":"","parse-names":false,"suffix":""},{"dropping-particle":"","family":"Haramoto","given":"Eiji","non-dropping-particle":"","parse-names":false,"suffix":""}],"container-title":"Pathogens","id":"ITEM-27","issue":"2","issued":{"date-parts":[["2018"]]},"page":"1-11","title":"Presence of human enteric viruses, protozoa, and indicators of pathogens in the Bagmati river, Nepal","type":"article-journal","volume":"7"},"uris":["http://www.mendeley.com/documents/?uuid=47999af7-9e5e-4193-8634-93781670037e"]}],"mendeley":{"formattedCitation":"(Canh et al., 2021; Diston et al., 2018; Farkas et al., 2018; Gu et al., 2018; Hamza et al., 2009; Haramoto et al., 2005, 2012; Hartard et al., 2016; Hata et al., 2011, 2014, 2021; Liang et al., 2015; Mackowiak et al., 2018; Mattioli et al., 2021; Miura et al., 2019; Prevost et al., 2015, 2016; Rachmadi et al., 2021; Rezaeinejad et al., 2014; Rusiñol et al., 2020; Salvador et al., 2020a; Sedji et al., 2018; Sylvestre et al., 2021a; Tandukar et al., 2018; Teixeira et al., 2020; Vergara et al., 2015; Wolf et al., 2010)","plainTextFormattedCitation":"(Canh et al., 2021; Diston et al., 2018; Farkas et al., 2018; Gu et al., 2018; Hamza et al., 2009; Haramoto et al., 2005, 2012; Hartard et al., 2016; Hata et al., 2011, 2014, 2021; Liang et al., 2015; Mackowiak et al., 2018; Mattioli et al., 2021; Miura et al., 2019; Prevost et al., 2015, 2016; Rachmadi et al., 2021; Rezaeinejad et al., 2014; Rusiñol et al., 2020; Salvador et al., 2020a; Sedji et al., 2018; Sylvestre et al., 2021a; Tandukar et al., 2018; Teixeira et al., 2020; Vergara et al., 2015; Wolf et al., 2010)","previouslyFormattedCitation":"(Canh et al., 2021; Diston et al., 2018; Farkas et al., 2018; Gu et al., 2018; Hamza et al., 2009; Haramoto et al., 2005, 2012; Hartard et al., 2016; Hata et al., 2011, 2014, 2021; Liang et al., 2015; Mackowiak et al., 2018; Mattioli et al., 2021; Miura et al., 2019; Prevost et al., 2015, 2016; Rachmadi et al., 2021; Rezaeinejad et al., 2014; Rusiñol et al., 2020; Salvador et al., 2020a; Sedji et al., 2018; Sylvestre et al., 2021a; Tandukar et al., 2018; Teixeira et al., 2020; Vergara et al., 2015; Wolf et al., 2010)"},"properties":{"noteIndex":0},"schema":"https://github.com/citation-style-language/schema/raw/master/csl-citation.json"}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00C90D72" w:rsidRPr="00C90D72">
              <w:rPr>
                <w:rFonts w:ascii="Times New Roman" w:eastAsia="Times New Roman" w:hAnsi="Times New Roman" w:cs="Times New Roman"/>
                <w:noProof/>
                <w:color w:val="000000" w:themeColor="text1"/>
                <w:sz w:val="20"/>
                <w:szCs w:val="20"/>
                <w:lang w:eastAsia="en-GB"/>
              </w:rPr>
              <w:t xml:space="preserve">(Canh et al., 2021; Diston et al., 2018; Farkas et al., 2018; Gu et al., 2018; Hamza et al., 2009; Haramoto et al., 2005, 2012; Hartard et al., </w:t>
            </w:r>
            <w:r w:rsidR="00C90D72" w:rsidRPr="00C90D72">
              <w:rPr>
                <w:rFonts w:ascii="Times New Roman" w:eastAsia="Times New Roman" w:hAnsi="Times New Roman" w:cs="Times New Roman"/>
                <w:noProof/>
                <w:color w:val="000000" w:themeColor="text1"/>
                <w:sz w:val="20"/>
                <w:szCs w:val="20"/>
                <w:lang w:eastAsia="en-GB"/>
              </w:rPr>
              <w:lastRenderedPageBreak/>
              <w:t>2016; Hata et al., 2011, 2014, 2021; Liang et al., 2015; Mackowiak et al., 2018; Miura et al., 2019; Prevost et al., 2015, 2016; Rachmadi et al., 2021; Rezaeinejad et al., 2014; Rusiñol et al., 2020; Salvador et al., 2020a; Sedji et al., 2018; Sylvestre et al., 2021a; Tandukar et al., 2018; Teixeira et al., 2020; Vergara et al., 2015; Wolf et al., 2010)</w:t>
            </w:r>
            <w:r>
              <w:rPr>
                <w:rFonts w:ascii="Times New Roman" w:eastAsia="Times New Roman" w:hAnsi="Times New Roman" w:cs="Times New Roman"/>
                <w:color w:val="000000" w:themeColor="text1"/>
                <w:sz w:val="20"/>
                <w:szCs w:val="20"/>
                <w:lang w:eastAsia="en-GB"/>
              </w:rPr>
              <w:fldChar w:fldCharType="end"/>
            </w:r>
          </w:p>
        </w:tc>
      </w:tr>
      <w:tr w:rsidR="00282E7A" w:rsidRPr="00CC11A0" w14:paraId="43875108"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0EC30E1D"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lastRenderedPageBreak/>
              <w:t>Norovirus GII</w:t>
            </w:r>
          </w:p>
        </w:tc>
        <w:tc>
          <w:tcPr>
            <w:tcW w:w="1363" w:type="dxa"/>
            <w:noWrap/>
            <w:hideMark/>
          </w:tcPr>
          <w:p w14:paraId="6C0134BE"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Subsurface water</w:t>
            </w:r>
          </w:p>
        </w:tc>
        <w:tc>
          <w:tcPr>
            <w:tcW w:w="1268" w:type="dxa"/>
            <w:noWrap/>
            <w:hideMark/>
          </w:tcPr>
          <w:p w14:paraId="05513E6F"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1.47 - 6.146</w:t>
            </w:r>
          </w:p>
        </w:tc>
        <w:tc>
          <w:tcPr>
            <w:tcW w:w="1142" w:type="dxa"/>
            <w:noWrap/>
            <w:hideMark/>
          </w:tcPr>
          <w:p w14:paraId="18D4E0E6"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44E29A65"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11</w:t>
            </w:r>
          </w:p>
        </w:tc>
        <w:tc>
          <w:tcPr>
            <w:tcW w:w="716" w:type="dxa"/>
            <w:noWrap/>
            <w:hideMark/>
          </w:tcPr>
          <w:p w14:paraId="4449FC64"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2239</w:t>
            </w:r>
          </w:p>
        </w:tc>
        <w:tc>
          <w:tcPr>
            <w:tcW w:w="694" w:type="dxa"/>
            <w:noWrap/>
            <w:hideMark/>
          </w:tcPr>
          <w:p w14:paraId="5955C36D"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180</w:t>
            </w:r>
          </w:p>
        </w:tc>
        <w:tc>
          <w:tcPr>
            <w:tcW w:w="6095" w:type="dxa"/>
            <w:noWrap/>
            <w:hideMark/>
          </w:tcPr>
          <w:p w14:paraId="556E5408" w14:textId="52041B4A"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(Jurado et al., 2019)(</w:t>
            </w:r>
            <w:proofErr w:type="spellStart"/>
            <w:r w:rsidRPr="00B0339B">
              <w:rPr>
                <w:rFonts w:ascii="Times New Roman" w:eastAsia="Times New Roman" w:hAnsi="Times New Roman" w:cs="Times New Roman"/>
                <w:color w:val="000000" w:themeColor="text1"/>
                <w:sz w:val="20"/>
                <w:szCs w:val="20"/>
                <w:lang w:eastAsia="en-GB"/>
              </w:rPr>
              <w:t>Stokdyk</w:t>
            </w:r>
            <w:proofErr w:type="spellEnd"/>
            <w:r w:rsidRPr="00B0339B">
              <w:rPr>
                <w:rFonts w:ascii="Times New Roman" w:eastAsia="Times New Roman" w:hAnsi="Times New Roman" w:cs="Times New Roman"/>
                <w:color w:val="000000" w:themeColor="text1"/>
                <w:sz w:val="20"/>
                <w:szCs w:val="20"/>
                <w:lang w:eastAsia="en-GB"/>
              </w:rPr>
              <w:t xml:space="preserve"> et al., 2020)(Mattioli et al., 2021)(Kauppinen et al., 2018)(</w:t>
            </w:r>
            <w:proofErr w:type="spellStart"/>
            <w:r w:rsidRPr="00B0339B">
              <w:rPr>
                <w:rFonts w:ascii="Times New Roman" w:eastAsia="Times New Roman" w:hAnsi="Times New Roman" w:cs="Times New Roman"/>
                <w:color w:val="000000" w:themeColor="text1"/>
                <w:sz w:val="20"/>
                <w:szCs w:val="20"/>
                <w:lang w:eastAsia="en-GB"/>
              </w:rPr>
              <w:t>Rusiñol</w:t>
            </w:r>
            <w:proofErr w:type="spellEnd"/>
            <w:r w:rsidRPr="00B0339B">
              <w:rPr>
                <w:rFonts w:ascii="Times New Roman" w:eastAsia="Times New Roman" w:hAnsi="Times New Roman" w:cs="Times New Roman"/>
                <w:color w:val="000000" w:themeColor="text1"/>
                <w:sz w:val="20"/>
                <w:szCs w:val="20"/>
                <w:lang w:eastAsia="en-GB"/>
              </w:rPr>
              <w:t xml:space="preserve"> et al., 2020)Borchardt et al., 2012</w:t>
            </w:r>
            <w:r w:rsidR="007C188F">
              <w:rPr>
                <w:rFonts w:ascii="Times New Roman" w:eastAsia="Times New Roman" w:hAnsi="Times New Roman" w:cs="Times New Roman"/>
                <w:color w:val="000000" w:themeColor="text1"/>
                <w:sz w:val="20"/>
                <w:szCs w:val="20"/>
                <w:lang w:eastAsia="en-GB"/>
              </w:rPr>
              <w:t xml:space="preserve">) </w:t>
            </w:r>
            <w:r w:rsidRPr="00B0339B">
              <w:rPr>
                <w:rFonts w:ascii="Times New Roman" w:eastAsia="Times New Roman" w:hAnsi="Times New Roman" w:cs="Times New Roman"/>
                <w:color w:val="000000" w:themeColor="text1"/>
                <w:sz w:val="20"/>
                <w:szCs w:val="20"/>
                <w:lang w:eastAsia="en-GB"/>
              </w:rPr>
              <w:t>Teixeira et al., 2020)(Miura et al., 2021)</w:t>
            </w:r>
          </w:p>
          <w:p w14:paraId="3BBACBA6" w14:textId="77777777" w:rsidR="00B77B00" w:rsidRDefault="00B77B00"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4236988E" w14:textId="241650F8" w:rsidR="00B77B00" w:rsidRPr="00B0339B" w:rsidRDefault="00BB5DE5"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E7068F">
              <w:rPr>
                <w:rFonts w:ascii="Times New Roman" w:eastAsia="Times New Roman" w:hAnsi="Times New Roman" w:cs="Times New Roman"/>
                <w:color w:val="000000" w:themeColor="text1"/>
                <w:sz w:val="20"/>
                <w:szCs w:val="20"/>
                <w:lang w:eastAsia="en-GB"/>
              </w:rPr>
              <w:instrText>ADDIN CSL_CITATION {"citationItems":[{"id":"ITEM-1","itemData":{"DOI":"10.1016/j.scitotenv.2019.134028","ISSN":"18791026","PMID":"31470320","abstract":"The aim of this study is to investigate the occurrence of faecal indicator and microbial pathogens (bacteria and virus) in the shallow urban aquifer of the Besòs River Delta (NE Spain). To this end, human adenovirus (HAdV) and Norovirus of genogroups I and II (NoV GI and NoV GII) as well as the faecal indicator bacteria (FIB) Escherichia coli (EC) and faecal enterococci (FE) were monitored in groundwater and in the River Besòs in December 2013 and in July 2104. None of the targeted pathogens were detected in groundwater in December 2013 but contamination of human origin was observed in approximately 50% of the points sampled in July 2014 reaching concentrations up to 99 GC/100 mL for HAdV. Generally, microbial concentrations in river water were higher than those detected in groundwater. This observation indicates that pathogens are naturally attenuated when river water infiltrates and flows through the aquifer, however HAdV were detected at a sampling point located at 380 m from the river in the absence of FIB. The presence of human viral contamination may represent a risk for the use of groundwater as a drinking water source. Further research is needed to understand the dynamics of pathogens in river–groundwater interface over long time periods and a wide range of flow conditions (wet and dry periods) since the urban groundwater of this aquifer might be a valuable drinking water resource in Barcelona especially during drought periods. The methodology followed in this research can be applied to other urban aquifers with similar purposes since the scarcity and contamination of freshwater resources are worldwide issues.","author":[{"dropping-particle":"","family":"Jurado","given":"Anna","non-dropping-particle":"","parse-names":false,"suffix":""},{"dropping-particle":"","family":"Bofill-Mas","given":"Sílvia","non-dropping-particle":"","parse-names":false,"suffix":""},{"dropping-particle":"","family":"Vázquez-Suñé","given":"Enric","non-dropping-particle":"","parse-names":false,"suffix":""},{"dropping-particle":"","family":"Pujades","given":"Estanislao","non-dropping-particle":"","parse-names":false,"suffix":""},{"dropping-particle":"","family":"Girones","given":"Rosina","non-dropping-particle":"","parse-names":false,"suffix":""},{"dropping-particle":"","family":"Rusiñol","given":"Marta","non-dropping-particle":"","parse-names":false,"suffix":""}],"container-title":"Science of the Total Environment","id":"ITEM-1","issued":{"date-parts":[["2019"]]},"page":"1-8","title":"Occurrence of pathogens in the river–groundwater interface in a losing river stretch (Besòs River Delta, Spain)","type":"article-journal","volume":"696"},"uris":["http://www.mendeley.com/documents/?uuid=224af8a5-13a7-4a44-96e1-0eeab33ccc8d"]},{"id":"ITEM-2","itemData":{"DOI":"10.1016/j.watres.2020.115814","ISSN":"18792448","PMID":"32325219","abstract":"Drinking water supply wells can be contaminated by a broad range of waterborne pathogens. However, groundwater assessments frequently measure microbial indicators or a single pathogen type, which provides a limited characterization of potential health risk. This study assessed contamination of wells by testing for viral, bacterial, and protozoan pathogens and fecal markers. Wells supplying groundwater to community and noncommunity public water systems in Minnesota, USA (n = 145) were sampled every other month over one or two years and tested using 23 qPCR assays. Eighteen genetic targets were detected at least once, and microbiological contamination was widespread (96% of 145 wells, 58% of 964 samples). The sewage-associated microbial indicators HF183 and pepper mild mottle virus were detected frequently. Human or zoonotic pathogens were detected in 70% of wells and 21% of samples by qPCR, with Salmonella and Cryptosporidium detected more often than viruses. Samples positive by qPCR for adenovirus (HAdV), enterovirus, or Salmonella were analyzed by culture and for genotype or serotype. qPCR-positive Giardia and Cryptosporidium samples were analyzed by immunofluorescent assay (IFA), and IFA and qPCR concentrations were correlated. Comparisons of indicator and pathogen occurrence at the time of sampling showed that total coliforms, HF183, and Bacteroidales-like HumM2 had high specificity and negative predictive values but generally low sensitivity and positive predictive values. Pathogen-HF183 ratios in sewage have been used to estimate health risks from HF183 concentrations in surface water, but in our groundwater samples Cryptosporidium oocyst:HF183 and HAdV:HF183 ratios were approximately 10,000 times higher than ratios reported for sewage. qPCR measurements provided a robust characterization of microbiological water quality, but interpretation of qPCR data in a regulatory context is challenging because few studies link qPCR measurements to health risk.","author":[{"dropping-particle":"","family":"Stokdyk","given":"Joel P.","non-dropping-particle":"","parse-names":false,"suffix":""},{"dropping-particle":"","family":"Firnstahl","given":"Aaron D.","non-dropping-particle":"","parse-names":false,"suffix":""},{"dropping-particle":"","family":"Walsh","given":"James F.","non-dropping-particle":"","parse-names":false,"suffix":""},{"dropping-particle":"","family":"Spencer","given":"Susan K.","non-dropping-particle":"","parse-names":false,"suffix":""},{"dropping-particle":"","family":"Lambert","given":"Jane R.","non-dropping-particle":"de","parse-names":false,"suffix":""},{"dropping-particle":"","family":"Anderson","given":"Anita C.","non-dropping-particle":"","parse-names":false,"suffix":""},{"dropping-particle":"","family":"Rezania","given":"Lih In W.","non-dropping-particle":"","parse-names":false,"suffix":""},{"dropping-particle":"","family":"Kieke","given":"Burney A.","non-dropping-particle":"","parse-names":false,"suffix":""},{"dropping-particle":"","family":"Borchardt","given":"Mark A.","non-dropping-particle":"","parse-names":false,"suffix":""}],"container-title":"Water Research","id":"ITEM-2","issued":{"date-parts":[["2020"]]},"page":"115814","publisher":"Elsevier Ltd","title":"Viral, bacterial, and protozoan pathogens and fecal markers in wells supplying groundwater to public water systems in Minnesota, USA","type":"article-journal","volume":"178"},"uris":["http://www.mendeley.com/documents/?uuid=2cfca7c8-a13b-48ca-b20d-ca3302763ad6"]},{"id":"ITEM-3","itemData":{"DOI":"10.1016/j.mimet.2020.106091","ISSN":"18728359","PMID":"33137355","abstract":"In June 2017, the Pennsylvania Department of Health (PADOH) was notified of multiple norovirus outbreaks associated with 179 ill individuals who attended separate events held at an outdoor venue and campground over a month period. Epidemiologic investigations were unable to identify a single exposure route and therefore unable to determine whether there was a persistent contamination source to target for exposure mitigation. Norovirus was detected in a fresh recreational water designated swimming area and a drinking water well. A hydrogeological site evaluation suggested a nearby septic leach field as a potential contamination source via ground water infiltration. Geological characterization revealed a steep dip of the bedrock beneath the septic leach field toward the well, providing a viral transport pathway in a geologic medium not previously documented as high risk for viral ground water contamination. The human-associated microbial source tracking (MST) genetic marker, HF183, was used as a microbial tracer to demonstrate the hydrogeological connection between the malfunctioning septic system, drinking water well, and recreational water area. Based on environmental investigation findings, venue management and local public health officials implemented a series of outbreak prevention strategies including discontinuing the use of the contaminated well, issuing a permit for a new drinking water well, increasing portable toilet and handwashing station availability, and promoting proper hand hygiene. Despite the outbreaks at the venue and evidence of ground water contamination impacting nearby recreational water and the drinking water well, no new norovirus cases were reported during a large event one week after implementing prevention practices. This investigation highlights a new application for human-associated MST methods to trace hydrological connections between multiple fecal pollutant exposure routes in an outbreak scenario. In turn, pollutant source information can be used to develop effective intervention practices to mitigate exposure and prevent future outbreaks associated with human fecal contaminated waters.","author":[{"dropping-particle":"","family":"Mattioli","given":"Mia C.","non-dropping-particle":"","parse-names":false,"suffix":""},{"dropping-particle":"","family":"Benedict","given":"Katharine M.","non-dropping-particle":"","parse-names":false,"suffix":""},{"dropping-particle":"","family":"Murphy","given":"Jennifer","non-dropping-particle":"","parse-names":false,"suffix":""},{"dropping-particle":"","family":"Kahler","given":"Amy","non-dropping-particle":"","parse-names":false,"suffix":""},{"dropping-particle":"","family":"Kline","given":"Kelly E.","non-dropping-particle":"","parse-names":false,"suffix":""},{"dropping-particle":"","family":"Longenberger","given":"Allison","non-dropping-particle":"","parse-names":false,"suffix":""},{"dropping-particle":"","family":"Mitchell","given":"Patrick K.","non-dropping-particle":"","parse-names":false,"suffix":""},{"dropping-particle":"","family":"Watkins","given":"Sharon","non-dropping-particle":"","parse-names":false,"suffix":""},{"dropping-particle":"","family":"Berger","given":"Philip","non-dropping-particle":"","parse-names":false,"suffix":""},{"dropping-particle":"","family":"Shanks","given":"Orin C.","non-dropping-particle":"","parse-names":false,"suffix":""},{"dropping-particle":"","family":"Barrett","given":"Catherine E.","non-dropping-particle":"","parse-names":false,"suffix":""},{"dropping-particle":"","family":"Barclay","given":"Leslie","non-dropping-particle":"","parse-names":false,"suffix":""},{"dropping-particle":"","family":"Hall","given":"Aron J.","non-dropping-particle":"","parse-names":false,"suffix":""},{"dropping-particle":"","family":"Hill","given":"Vincent","non-dropping-particle":"","parse-names":false,"suffix":""},{"dropping-particle":"","family":"Weltman","given":"Andre","non-dropping-particle":"","parse-names":false,"suffix":""}],"container-title":"Journal of Microbiological Methods","id":"ITEM-3","issue":"June 2020","issued":{"date-parts":[["2021"]]},"page":"106091","publisher":"Elsevier B.V.","title":"Identifying septic pollution exposure routes during a waterborne norovirus outbreak - A new application for human-associated microbial source tracking qPCR","type":"article-journal","volume":"180"},"uris":["http://www.mendeley.com/documents/?uuid=72b20722-c552-47a4-9f5d-0cf51610876d"]},{"id":"ITEM-4","itemData":{"DOI":"10.1007/s12560-017-9320-6","ISBN":"0123456789","ISSN":"18670342","PMID":"29022247","abstract":"Microbiological contamination of groundwater supplies causes waterborne outbreaks worldwide. In this study, two waterborne outbreaks related to microbiological contamination of groundwater supplies are described. Analyses of pathogenic human enteric viruses (noroviruses and adenoviruses), fecal bacteria (Campylobacter spp. and Salmonella spp.), and indicator microbes (E. coli, coliform bacteria, intestinal enterococci, Clostridium perfringens, heterotrophic plate count, somatic and F-specific coliphages) were conducted in order to reveal the cause of the outbreaks and to examine the effectiveness of the implemented management measures. Moreover, the long-term persistence of noro- and adenovirus genomes was investigated. Noroviruses were detected in water samples from both outbreaks after the intrusion of wastewater into the drinking water sources. In the outbreak I, the removal efficiency of norovirus genome (3.0 log10 removal) in the sand filter of onsite wastewater treatment system (OWTS) and during the transport through the soil into the groundwater well was lower than the removal efficiencies of E. coli, coliform bacteria, intestinal enterococci, and spores of C. perfringens (6.2, 6.0, &gt; 5.9, and &gt; 4.8 log10 removals, respectively). In the outbreak II, cleaning of massively contaminated groundwater well and drinking water distribution network proved challenging, and noro- and adenovirus genomes were detected up to 3 months (108 days). The long-term persistence study showed that noro- and adenovirus genomes can remain detectable in the contaminated water samples up to 1277 and 1343 days, respectively. This study highlights the transport and survival properties of enteric viruses in the environment explaining their potency to cause waterborne outbreaks.","author":[{"dropping-particle":"","family":"Kauppinen","given":"Ari","non-dropping-particle":"","parse-names":false,"suffix":""},{"dropping-particle":"","family":"Pitkänen","given":"Tarja","non-dropping-particle":"","parse-names":false,"suffix":""},{"dropping-particle":"","family":"Miettinen","given":"Ilkka T.","non-dropping-particle":"","parse-names":false,"suffix":""}],"container-title":"Food and Environmental Virology","id":"ITEM-4","issue":"1","issued":{"date-parts":[["2018"]]},"page":"39-50","publisher":"Springer US","title":"Persistent Norovirus Contamination of Groundwater Supplies in Two Waterborne Outbreaks","type":"article-journal","volume":"10"},"uris":["http://www.mendeley.com/documents/?uuid=006680d2-4c0a-4f35-ad94-5781e55f5978"]},{"id":"ITEM-5","itemData":{"DOI":"10.1016/j.scitotenv.2019.136298","ISSN":"18791026","PMID":"31923670","abstract":"The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Environment","id":"ITEM-5","issue":"136298","issued":{"date-parts":[["2020"]]},"title":"Microbiological contamination of conventional and reclaimed irrigation water: Evaluation and management measures","type":"article-journal","volume":"710"},"uris":["http://www.mendeley.com/documents/?uuid=1ad1c7bb-920f-43c5-bc1e-f90dd1ed3730"]},{"id":"ITEM-6","itemData":{"DOI":"10.1289/ehp.1104499","ISSN":"15529924","PMID":"22659405","abstract":"Background: Groundwater supplies for drinking water are frequently contaminated with low levels of human enteric virus genomes, yet evidence for waterborne disease transmission is lacking. O b jectives: We related quantitative polymerase chain reaction (qPCR)-measured enteric viruses in the tap water of 14 Wisconsin communities supplied by nondisinfected groundwater to acute gastrointestinal illness (AGI) incidence. Methods: AGI incidence was estimated from health diaries completed weekly by households within each study community during four 12-week periods. Water samples were collected monthly from five to eight households per community. Viruses were measured by qPCR, and infectivity assessed by cell culture. AGI incidence was related to virus measures using Poisson regression with random effects. Results: Communities and time periods with the highest virus measures had correspondingly high AGI incidence. This association was particularly strong for norovirus genogroup I (NoV-GI) and between adult AGI and enteroviruses when echovirus serotypes predominated. At mean concentrations of 1 and 0.8 genomic copies/L of NoV-GI and enteroviruses, respectively, the AGI incidence rate ratios (i.e., relative risk) increased by 30%. Adenoviruses were common, but tap-water concentrations were low and not positively associated with AGI. The estimated fraction of AGI attributable to tap-water-borne viruses was between 6% and 22%, depending on the virus exposure-AGI incidence model selected, and could have been as high as 63% among children &lt; 5 years of age during the period when NoV-GI was abundant in drinking water. Conclusions: The majority of groundwater-source public water systems in the United States produce water without disinfection, and our findings suggest that populations served by such systems may be exposed to waterborne viruses and consequent health risks.","author":[{"dropping-particle":"","family":"Borchardt","given":"Mark A.","non-dropping-particle":"","parse-names":false,"suffix":""},{"dropping-particle":"","family":"Spencer","given":"Susan K.","non-dropping-particle":"","parse-names":false,"suffix":""},{"dropping-particle":"","family":"Kieke","given":"Burney A.","non-dropping-particle":"","parse-names":false,"suffix":""},{"dropping-particle":"","family":"Lambertini","given":"Elisabetta","non-dropping-particle":"","parse-names":false,"suffix":""},{"dropping-particle":"","family":"Loge","given":"Frank J.","non-dropping-particle":"","parse-names":false,"suffix":""}],"container-title":"Environmental Health Perspectives","id":"ITEM-6","issue":"9","issued":{"date-parts":[["2012"]]},"page":"1272-1279","title":"Viruses in nondisinfected drinking water from municipal wells and community incidence of acute gastrointestinal illness","type":"article-journal","volume":"120"},"uris":["http://www.mendeley.com/documents/?uuid=becc1468-c7bf-4a8e-b865-083b71a37d93"]},{"id":"ITEM-7","itemData":{"DOI":"10.3390/w12020544","ISSN":"20734441","abstract":"Current regulations and legislation require critical revision to determine safety for alternative water sources and water reuse as part of the solution to global water crisis. In order to fulfill those demands, Lisbon municipality decided to start water reuse as part of a sustainable hydric resources management, and there was a need to confirm safety and safeguard for public health for its use in this context. For this purpose, a study was designed that included a total of 88 samples collected from drinking, superficial, underground water, and wastewater at three different treatment stages. Quantitative Polimerase Chain Reaction (PCR) detection (qPCR) of enteric viruses Norovirus (NoV) genogroups I (GI) and II (GII) and Hepatitis A (HepA) was performed, and also FIB (E. coli, enterococci and fecal coliforms) concentrations were assessed. HepA virus was only detected in one untreated influent sample, whereas NoV GI/ NoV GI were detected in untreated wastewater (100/100%), secondary treated effluent (47/73%), and tertiary treated effluent (33/20%). Our study proposes that NoV GI and GII should be further studied to provide the support that they may be suitable indicators for water quality monitoring targeting wastewater treatment efficiency, regardless of the level of treatment.","author":[{"dropping-particle":"","family":"Teixeira","given":"Pedro","non-dropping-particle":"","parse-names":false,"suffix":""},{"dropping-particle":"","family":"Costa","given":"Sílvia","non-dropping-particle":"","parse-names":false,"suffix":""},{"dropping-particle":"","family":"Brown","given":"Bárbara","non-dropping-particle":"","parse-names":false,"suffix":""},{"dropping-particle":"","family":"Silva","given":"Susana","non-dropping-particle":"","parse-names":false,"suffix":""},{"dropping-particle":"","family":"Rodrigues","given":"Raquel","non-dropping-particle":"","parse-names":false,"suffix":""},{"dropping-particle":"","family":"Valério","given":"Elisabete","non-dropping-particle":"","parse-names":false,"suffix":""}],"container-title":"Water (Switzerland)","id":"ITEM-7","issue":"2","issued":{"date-parts":[["2020"]]},"page":"1-13","title":"Quantitative PCR detection of enteric viruses in wastewater and environmental water sources by the Lisbon municipality: A case study","type":"article-journal","volume":"12"},"uris":["http://www.mendeley.com/documents/?uuid=55bc8de1-985c-4bff-bf4f-ba4cefa84b6f"]},{"id":"ITEM-8","itemData":{"author":[{"dropping-particle":"","family":"Miura","given":"Takayuki","non-dropping-particle":"","parse-names":false,"suffix":""},{"dropping-particle":"","family":"Takino","given":"Hiroyuki","non-dropping-particle":"","parse-names":false,"suffix":""},{"dropping-particle":"","family":"Gima","given":"Arisa","non-dropping-particle":"","parse-names":false,"suffix":""},{"dropping-particle":"","family":"Haramoto","given":"Eiji","non-dropping-particle":"","parse-names":false,"suffix":""},{"dropping-particle":"","family":"Akiba","given":"Michihiro","non-dropping-particle":"","parse-names":false,"suffix":""}],"container-title":"Applied and Environmental Microbiology","id":"ITEM-8","issue":"18","issued":{"date-parts":[["2021"]]},"page":"1-10","title":"Recovery of Nucleic Acids of Enteric Viruses and Host-Specific Bacteroidales from Groundwater by Using an Adsorption-Direct Extraction Method","type":"article-journal","volume":"87"},"uris":["http://www.mendeley.com/documents/?uuid=b15e700b-0182-48c8-808a-390f4e16452e"]}],"mendeley":{"formattedCitation":"(Borchardt et al., 2012; Jurado et al., 2019; Kauppinen et al., 2018; Mattioli et al., 2021; Miura et al., 2021; Rusiñol et al., 2020; Stokdyk et al., 2020; Teixeira et al., 2020)","plainTextFormattedCitation":"(Borchardt et al., 2012; Jurado et al., 2019; Kauppinen et al., 2018; Mattioli et al., 2021; Miura et al., 2021; Rusiñol et al., 2020; Stokdyk et al., 2020; Teixeira et al., 2020)","previouslyFormattedCitation":"(Borchardt et al., 2012; Jurado et al., 2019; Kauppinen et al., 2018; Mattioli et al., 2021; Miura et al., 2021; Rusiñol et al., 2020; Stokdyk et al., 2020; Teixeira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BB5DE5">
              <w:rPr>
                <w:rFonts w:ascii="Times New Roman" w:eastAsia="Times New Roman" w:hAnsi="Times New Roman" w:cs="Times New Roman"/>
                <w:noProof/>
                <w:color w:val="000000" w:themeColor="text1"/>
                <w:sz w:val="20"/>
                <w:szCs w:val="20"/>
                <w:lang w:eastAsia="en-GB"/>
              </w:rPr>
              <w:t>(Borchardt et al., 2012; Jurado et al., 2019; Kauppinen et al., 2018; Mattioli et al., 2021; Miura et al., 2021; Rusiñol et al., 2020; Stokdyk et al., 2020; Teixeira et al., 2020)</w:t>
            </w:r>
            <w:r>
              <w:rPr>
                <w:rFonts w:ascii="Times New Roman" w:eastAsia="Times New Roman" w:hAnsi="Times New Roman" w:cs="Times New Roman"/>
                <w:color w:val="000000" w:themeColor="text1"/>
                <w:sz w:val="20"/>
                <w:szCs w:val="20"/>
                <w:lang w:eastAsia="en-GB"/>
              </w:rPr>
              <w:fldChar w:fldCharType="end"/>
            </w:r>
          </w:p>
        </w:tc>
      </w:tr>
      <w:tr w:rsidR="00282E7A" w:rsidRPr="00CC11A0" w14:paraId="4329A307"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393C8AC1"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Norovirus GII</w:t>
            </w:r>
          </w:p>
        </w:tc>
        <w:tc>
          <w:tcPr>
            <w:tcW w:w="1363" w:type="dxa"/>
            <w:noWrap/>
            <w:hideMark/>
          </w:tcPr>
          <w:p w14:paraId="62A3E8B3"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Treated water</w:t>
            </w:r>
          </w:p>
        </w:tc>
        <w:tc>
          <w:tcPr>
            <w:tcW w:w="1268" w:type="dxa"/>
            <w:noWrap/>
            <w:hideMark/>
          </w:tcPr>
          <w:p w14:paraId="45230C05"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minus1.04 - 4.5</w:t>
            </w:r>
          </w:p>
        </w:tc>
        <w:tc>
          <w:tcPr>
            <w:tcW w:w="1142" w:type="dxa"/>
            <w:noWrap/>
            <w:hideMark/>
          </w:tcPr>
          <w:p w14:paraId="6C90F25B"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354042BE"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47</w:t>
            </w:r>
          </w:p>
        </w:tc>
        <w:tc>
          <w:tcPr>
            <w:tcW w:w="716" w:type="dxa"/>
            <w:noWrap/>
            <w:hideMark/>
          </w:tcPr>
          <w:p w14:paraId="7D4D3EB3"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225</w:t>
            </w:r>
          </w:p>
        </w:tc>
        <w:tc>
          <w:tcPr>
            <w:tcW w:w="694" w:type="dxa"/>
            <w:noWrap/>
            <w:hideMark/>
          </w:tcPr>
          <w:p w14:paraId="092BE223"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70</w:t>
            </w:r>
          </w:p>
        </w:tc>
        <w:tc>
          <w:tcPr>
            <w:tcW w:w="6095" w:type="dxa"/>
            <w:noWrap/>
            <w:hideMark/>
          </w:tcPr>
          <w:p w14:paraId="3474F07C"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(Salvador et al., 2020a) (Malla et al., 2019)(Kauppinen et al., 2018)(Prevost et al., 2016)(Canh et al., 2021)(</w:t>
            </w:r>
            <w:proofErr w:type="spellStart"/>
            <w:r w:rsidRPr="00B0339B">
              <w:rPr>
                <w:rFonts w:ascii="Times New Roman" w:eastAsia="Times New Roman" w:hAnsi="Times New Roman" w:cs="Times New Roman"/>
                <w:color w:val="000000" w:themeColor="text1"/>
                <w:sz w:val="20"/>
                <w:szCs w:val="20"/>
                <w:lang w:eastAsia="en-GB"/>
              </w:rPr>
              <w:t>Rusiñol</w:t>
            </w:r>
            <w:proofErr w:type="spellEnd"/>
            <w:r w:rsidRPr="00B0339B">
              <w:rPr>
                <w:rFonts w:ascii="Times New Roman" w:eastAsia="Times New Roman" w:hAnsi="Times New Roman" w:cs="Times New Roman"/>
                <w:color w:val="000000" w:themeColor="text1"/>
                <w:sz w:val="20"/>
                <w:szCs w:val="20"/>
                <w:lang w:eastAsia="en-GB"/>
              </w:rPr>
              <w:t xml:space="preserve"> et al., 2020)(Mattioli et al., 2021)(Teixeira et al., 2020)</w:t>
            </w:r>
          </w:p>
          <w:p w14:paraId="32BAD57C" w14:textId="77777777" w:rsidR="00BB5DE5" w:rsidRDefault="00BB5DE5"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7222FBFA" w14:textId="13666516" w:rsidR="00BB5DE5" w:rsidRPr="00B0339B" w:rsidRDefault="00E7068F"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DB2280">
              <w:rPr>
                <w:rFonts w:ascii="Times New Roman" w:eastAsia="Times New Roman" w:hAnsi="Times New Roman" w:cs="Times New Roman"/>
                <w:color w:val="000000" w:themeColor="text1"/>
                <w:sz w:val="20"/>
                <w:szCs w:val="20"/>
                <w:lang w:eastAsia="en-GB"/>
              </w:rPr>
              <w:instrText>ADDIN CSL_CITATION {"citationItems":[{"id":"ITEM-1","itemData":{"DOI":"10.3390/w12102824","ISSN":"20734441","abstract":"Monitoring the quality of water is a requisite to prevent outbreaks related to waterborne diseases, predominantly caused by pathogens like enteric viruses, usually transmitted via the fecal-oral route. This study aimed to survey a group of enteric viruses (Enterovirus, Norovirus genogroups I and II, and hepatitis A virus) in two surface water sources of drinking water, also intending to evaluate the extent of their elimination in the two water treatment plants (WTPs) involved in drinking water production. Correlations between these viruses and fecal indicator bacteria (FIB) were also evaluated. Positive samples for viral RNA were recurrently found by reverse transcription quantitative PCR (RT‐qPCR) and quantified, in genomic copies per liter (gc/L) of sampled water. Viral RNAs were detected in 14 out of 27 samples of surface water, and 21 out of 36 samples of drinking water, NoV II having been the most frequently detected in both (0–78.6 gc/L and 0–12.5 gc/L, respectively). Both WTPs showed variable efficacies in the elimination of viral RNA. Only one correlation was found with FIB, between NoV II and intestinal enterococci. These results recommend the monitoring of enteric viruses over time and their inclusion in the mandatory analysis of water quality.","author":[{"dropping-particle":"","family":"Salvador","given":"Daniel","non-dropping-particle":"","parse-names":false,"suffix":""},{"dropping-particle":"","family":"Caeiro","given":"Maria Filomena","non-dropping-particle":"","parse-names":false,"suffix":""},{"dropping-particle":"","family":"Serejo","given":"Fátima","non-dropping-particle":"","parse-names":false,"suffix":""},{"dropping-particle":"","family":"Nogueira","given":"Paulo","non-dropping-particle":"","parse-names":false,"suffix":""},{"dropping-particle":"","family":"Carneiro","given":"Rui Neves","non-dropping-particle":"","parse-names":false,"suffix":""},{"dropping-particle":"","family":"Neto","given":"Célia","non-dropping-particle":"","parse-names":false,"suffix":""}],"container-title":"Water (Switzerland)","id":"ITEM-1","issue":"10","issued":{"date-parts":[["2020"]]},"page":"1-17","title":"Monitoring waterborne pathogens in surface and drinking waters. Are water treatment plants (wtps) simultaneously efficient in the elimination of enteric viruses and fecal indicator bacteria (fib)?","type":"article-journal","volume":"12"},"uris":["http://www.mendeley.com/documents/?uuid=27ccd797-fd9f-428a-a1e9-93caca07483f"]},{"id":"ITEM-2","itemData":{"author":[{"dropping-particle":"","family":"Malla","given":"Bikash","non-dropping-particle":"","parse-names":false,"suffix":""},{"dropping-particle":"","family":"Shrestha","given":"Rajani Ghaju","non-dropping-particle":"","parse-names":false,"suffix":""},{"dropping-particle":"","family":"Tandukar","given":"Sarmila","non-dropping-particle":"","parse-names":false,"suffix":""},{"dropping-particle":"","family":"Bhandari","given":"Dinesh","non-dropping-particle":"","parse-names":false,"suffix":""}],"container-title":"Pathogens","id":"ITEM-2","issue":"81","issued":{"date-parts":[["2019"]]},"page":"1-13","title":"Detection of Pathogenic Viruses , Pathogen Indicators , and Fecal-Source Markers within Tanker Water and","type":"article-journal","volume":"8"},"uris":["http://www.mendeley.com/documents/?uuid=8481b94b-e348-46a2-b062-ccf3daa9b619"]},{"id":"ITEM-3","itemData":{"DOI":"10.1007/s12560-017-9320-6","ISBN":"0123456789","ISSN":"18670342","PMID":"29022247","abstract":"Microbiological contamination of groundwater supplies causes waterborne outbreaks worldwide. In this study, two waterborne outbreaks related to microbiological contamination of groundwater supplies are described. Analyses of pathogenic human enteric viruses (noroviruses and adenoviruses), fecal bacteria (Campylobacter spp. and Salmonella spp.), and indicator microbes (E. coli, coliform bacteria, intestinal enterococci, Clostridium perfringens, heterotrophic plate count, somatic and F-specific coliphages) were conducted in order to reveal the cause of the outbreaks and to examine the effectiveness of the implemented management measures. Moreover, the long-term persistence of noro- and adenovirus genomes was investigated. Noroviruses were detected in water samples from both outbreaks after the intrusion of wastewater into the drinking water sources. In the outbreak I, the removal efficiency of norovirus genome (3.0 log10 removal) in the sand filter of onsite wastewater treatment system (OWTS) and during the transport through the soil into the groundwater well was lower than the removal efficiencies of E. coli, coliform bacteria, intestinal enterococci, and spores of C. perfringens (6.2, 6.0, &gt; 5.9, and &gt; 4.8 log10 removals, respectively). In the outbreak II, cleaning of massively contaminated groundwater well and drinking water distribution network proved challenging, and noro- and adenovirus genomes were detected up to 3 months (108 days). The long-term persistence study showed that noro- and adenovirus genomes can remain detectable in the contaminated water samples up to 1277 and 1343 days, respectively. This study highlights the transport and survival properties of enteric viruses in the environment explaining their potency to cause waterborne outbreaks.","author":[{"dropping-particle":"","family":"Kauppinen","given":"Ari","non-dropping-particle":"","parse-names":false,"suffix":""},{"dropping-particle":"","family":"Pitkänen","given":"Tarja","non-dropping-particle":"","parse-names":false,"suffix":""},{"dropping-particle":"","family":"Miettinen","given":"Ilkka T.","non-dropping-particle":"","parse-names":false,"suffix":""}],"container-title":"Food and Environmental Virology","id":"ITEM-3","issue":"1","issued":{"date-parts":[["2018"]]},"page":"39-50","publisher":"Springer US","title":"Persistent Norovirus Contamination of Groundwater Supplies in Two Waterborne Outbreaks","type":"article-journal","volume":"10"},"uris":["http://www.mendeley.com/documents/?uuid=006680d2-4c0a-4f35-ad94-5781e55f5978"]},{"id":"ITEM-4","itemData":{"DOI":"10.1016/j.watres.2015.12.049","ISSN":"18792448","PMID":"26773484","abstract":"After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Research","id":"ITEM-4","issued":{"date-parts":[["2016"]]},"page":"68-76","publisher":"Elsevier Ltd","title":"Viral persistence in surface and drinking water: Suitability of PCR pre-treatment with intercalating dyes","type":"article-journal","volume":"91"},"uris":["http://www.mendeley.com/documents/?uuid=3c9d6fa4-5d45-454d-a428-530512abc8b6"]},{"id":"ITEM-5","itemData":{"DOI":"10.1016/j.watres.2020.116674","ISSN":"18792448","PMID":"33279831","abstract":"Capsid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Research","id":"ITEM-5","issued":{"date-parts":[["2021"]]},"page":"116674","publisher":"Elsevier Ltd","title":"Application of Capsid Integrity (RT-)qPCR to Assessing Occurrence of Intact Viruses in Surface Water and Tap Water in Japan","type":"article-journal","volume":"189"},"uris":["http://www.mendeley.com/documents/?uuid=9617ca47-2850-42d0-abe7-8c218ef67226"]},{"id":"ITEM-6","itemData":{"DOI":"10.1016/j.scitotenv.2019.136298","ISSN":"18791026","PMID":"31923670","abstract":"The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Environment","id":"ITEM-6","issue":"136298","issued":{"date-parts":[["2020"]]},"title":"Microbiological contamination of conventional and reclaimed irrigation water: Evaluation and management measures","type":"article-journal","volume":"710"},"uris":["http://www.mendeley.com/documents/?uuid=1ad1c7bb-920f-43c5-bc1e-f90dd1ed3730"]},{"id":"ITEM-7","itemData":{"DOI":"10.1016/j.mimet.2020.106091","ISSN":"18728359","PMID":"33137355","abstract":"In June 2017, the Pennsylvania Department of Health (PADOH) was notified of multiple norovirus outbreaks associated with 179 ill individuals who attended separate events held at an outdoor venue and campground over a month period. Epidemiologic investigations were unable to identify a single exposure route and therefore unable to determine whether there was a persistent contamination source to target for exposure mitigation. Norovirus was detected in a fresh recreational water designated swimming area and a drinking water well. A hydrogeological site evaluation suggested a nearby septic leach field as a potential contamination source via ground water infiltration. Geological characterization revealed a steep dip of the bedrock beneath the septic leach field toward the well, providing a viral transport pathway in a geologic medium not previously documented as high risk for viral ground water contamination. The human-associated microbial source tracking (MST) genetic marker, HF183, was used as a microbial tracer to demonstrate the hydrogeological connection between the malfunctioning septic system, drinking water well, and recreational water area. Based on environmental investigation findings, venue management and local public health officials implemented a series of outbreak prevention strategies including discontinuing the use of the contaminated well, issuing a permit for a new drinking water well, increasing portable toilet and handwashing station availability, and promoting proper hand hygiene. Despite the outbreaks at the venue and evidence of ground water contamination impacting nearby recreational water and the drinking water well, no new norovirus cases were reported during a large event one week after implementing prevention practices. This investigation highlights a new application for human-associated MST methods to trace hydrological connections between multiple fecal pollutant exposure routes in an outbreak scenario. In turn, pollutant source information can be used to develop effective intervention practices to mitigate exposure and prevent future outbreaks associated with human fecal contaminated waters.","author":[{"dropping-particle":"","family":"Mattioli","given":"Mia C.","non-dropping-particle":"","parse-names":false,"suffix":""},{"dropping-particle":"","family":"Benedict","given":"Katharine M.","non-dropping-particle":"","parse-names":false,"suffix":""},{"dropping-particle":"","family":"Murphy","given":"Jennifer","non-dropping-particle":"","parse-names":false,"suffix":""},{"dropping-particle":"","family":"Kahler","given":"Amy","non-dropping-particle":"","parse-names":false,"suffix":""},{"dropping-particle":"","family":"Kline","given":"Kelly E.","non-dropping-particle":"","parse-names":false,"suffix":""},{"dropping-particle":"","family":"Longenberger","given":"Allison","non-dropping-particle":"","parse-names":false,"suffix":""},{"dropping-particle":"","family":"Mitchell","given":"Patrick K.","non-dropping-particle":"","parse-names":false,"suffix":""},{"dropping-particle":"","family":"Watkins","given":"Sharon","non-dropping-particle":"","parse-names":false,"suffix":""},{"dropping-particle":"","family":"Berger","given":"Philip","non-dropping-particle":"","parse-names":false,"suffix":""},{"dropping-particle":"","family":"Shanks","given":"Orin C.","non-dropping-particle":"","parse-names":false,"suffix":""},{"dropping-particle":"","family":"Barrett","given":"Catherine E.","non-dropping-particle":"","parse-names":false,"suffix":""},{"dropping-particle":"","family":"Barclay","given":"Leslie","non-dropping-particle":"","parse-names":false,"suffix":""},{"dropping-particle":"","family":"Hall","given":"Aron J.","non-dropping-particle":"","parse-names":false,"suffix":""},{"dropping-particle":"","family":"Hill","given":"Vincent","non-dropping-particle":"","parse-names":false,"suffix":""},{"dropping-particle":"","family":"Weltman","given":"Andre","non-dropping-particle":"","parse-names":false,"suffix":""}],"container-title":"Journal of Microbiological Methods","id":"ITEM-7","issue":"June 2020","issued":{"date-parts":[["2021"]]},"page":"106091","publisher":"Elsevier B.V.","title":"Identifying septic pollution exposure routes during a waterborne norovirus outbreak - A new application for human-associated microbial source tracking qPCR","type":"article-journal","volume":"180"},"uris":["http://www.mendeley.com/documents/?uuid=72b20722-c552-47a4-9f5d-0cf51610876d"]},{"id":"ITEM-8","itemData":{"DOI":"10.3390/w12020544","ISSN":"20734441","abstract":"Current regulations and legislation require critical revision to determine safety for alternative water sources and water reuse as part of the solution to global water crisis. In order to fulfill those demands, Lisbon municipality decided to start water reuse as part of a sustainable hydric resources management, and there was a need to confirm safety and safeguard for public health for its use in this context. For this purpose, a study was designed that included a total of 88 samples collected from drinking, superficial, underground water, and wastewater at three different treatment stages. Quantitative Polimerase Chain Reaction (PCR) detection (qPCR) of enteric viruses Norovirus (NoV) genogroups I (GI) and II (GII) and Hepatitis A (HepA) was performed, and also FIB (E. coli, enterococci and fecal coliforms) concentrations were assessed. HepA virus was only detected in one untreated influent sample, whereas NoV GI/ NoV GI were detected in untreated wastewater (100/100%), secondary treated effluent (47/73%), and tertiary treated effluent (33/20%). Our study proposes that NoV GI and GII should be further studied to provide the support that they may be suitable indicators for water quality monitoring targeting wastewater treatment efficiency, regardless of the level of treatment.","author":[{"dropping-particle":"","family":"Teixeira","given":"Pedro","non-dropping-particle":"","parse-names":false,"suffix":""},{"dropping-particle":"","family":"Costa","given":"Sílvia","non-dropping-particle":"","parse-names":false,"suffix":""},{"dropping-particle":"","family":"Brown","given":"Bárbara","non-dropping-particle":"","parse-names":false,"suffix":""},{"dropping-particle":"","family":"Silva","given":"Susana","non-dropping-particle":"","parse-names":false,"suffix":""},{"dropping-particle":"","family":"Rodrigues","given":"Raquel","non-dropping-particle":"","parse-names":false,"suffix":""},{"dropping-particle":"","family":"Valério","given":"Elisabete","non-dropping-particle":"","parse-names":false,"suffix":""}],"container-title":"Water (Switzerland)","id":"ITEM-8","issue":"2","issued":{"date-parts":[["2020"]]},"page":"1-13","title":"Quantitative PCR detection of enteric viruses in wastewater and environmental water sources by the Lisbon municipality: A case study","type":"article-journal","volume":"12"},"uris":["http://www.mendeley.com/documents/?uuid=55bc8de1-985c-4bff-bf4f-ba4cefa84b6f"]}],"mendeley":{"formattedCitation":"(Canh et al., 2021; Kauppinen et al., 2018; Malla et al., 2019; Mattioli et al., 2021; Prevost et al., 2016; Rusiñol et al., 2020; Salvador et al., 2020a; Teixeira et al., 2020)","plainTextFormattedCitation":"(Canh et al., 2021; Kauppinen et al., 2018; Malla et al., 2019; Mattioli et al., 2021; Prevost et al., 2016; Rusiñol et al., 2020; Salvador et al., 2020a; Teixeira et al., 2020)","previouslyFormattedCitation":"(Canh et al., 2021; Kauppinen et al., 2018; Malla et al., 2019; Mattioli et al., 2021; Prevost et al., 2016; Rusiñol et al., 2020; Salvador et al., 2020a; Teixeira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00C90D72" w:rsidRPr="00C90D72">
              <w:rPr>
                <w:rFonts w:ascii="Times New Roman" w:eastAsia="Times New Roman" w:hAnsi="Times New Roman" w:cs="Times New Roman"/>
                <w:noProof/>
                <w:color w:val="000000" w:themeColor="text1"/>
                <w:sz w:val="20"/>
                <w:szCs w:val="20"/>
                <w:lang w:eastAsia="en-GB"/>
              </w:rPr>
              <w:t>(Canh et al., 2021; Kauppinen et al., 2018; Malla et al., 2019; Prevost et al., 2016; Rusiñol et al., 2020; Salvador et al., 2020a; Teixeira et al., 2020)</w:t>
            </w:r>
            <w:r>
              <w:rPr>
                <w:rFonts w:ascii="Times New Roman" w:eastAsia="Times New Roman" w:hAnsi="Times New Roman" w:cs="Times New Roman"/>
                <w:color w:val="000000" w:themeColor="text1"/>
                <w:sz w:val="20"/>
                <w:szCs w:val="20"/>
                <w:lang w:eastAsia="en-GB"/>
              </w:rPr>
              <w:fldChar w:fldCharType="end"/>
            </w:r>
          </w:p>
        </w:tc>
      </w:tr>
      <w:tr w:rsidR="00282E7A" w:rsidRPr="00CC11A0" w14:paraId="7C1948CD"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F600B1A"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Polyomavirus</w:t>
            </w:r>
          </w:p>
        </w:tc>
        <w:tc>
          <w:tcPr>
            <w:tcW w:w="1363" w:type="dxa"/>
            <w:noWrap/>
            <w:hideMark/>
          </w:tcPr>
          <w:p w14:paraId="1296A9D5"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Treated effluent</w:t>
            </w:r>
          </w:p>
        </w:tc>
        <w:tc>
          <w:tcPr>
            <w:tcW w:w="1268" w:type="dxa"/>
            <w:noWrap/>
            <w:hideMark/>
          </w:tcPr>
          <w:p w14:paraId="38FE0B80"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4.167-6.1</w:t>
            </w:r>
          </w:p>
        </w:tc>
        <w:tc>
          <w:tcPr>
            <w:tcW w:w="1142" w:type="dxa"/>
            <w:noWrap/>
            <w:hideMark/>
          </w:tcPr>
          <w:p w14:paraId="050BED0B"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280F5B90"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95</w:t>
            </w:r>
          </w:p>
        </w:tc>
        <w:tc>
          <w:tcPr>
            <w:tcW w:w="716" w:type="dxa"/>
            <w:noWrap/>
            <w:hideMark/>
          </w:tcPr>
          <w:p w14:paraId="70386120"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186</w:t>
            </w:r>
          </w:p>
        </w:tc>
        <w:tc>
          <w:tcPr>
            <w:tcW w:w="694" w:type="dxa"/>
            <w:noWrap/>
            <w:hideMark/>
          </w:tcPr>
          <w:p w14:paraId="2ECEE863"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14</w:t>
            </w:r>
          </w:p>
        </w:tc>
        <w:tc>
          <w:tcPr>
            <w:tcW w:w="6095" w:type="dxa"/>
            <w:noWrap/>
            <w:hideMark/>
          </w:tcPr>
          <w:p w14:paraId="6221016B" w14:textId="77777777"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w:t>
            </w:r>
            <w:proofErr w:type="spellStart"/>
            <w:r w:rsidRPr="00B0339B">
              <w:rPr>
                <w:rFonts w:ascii="Times New Roman" w:eastAsia="Times New Roman" w:hAnsi="Times New Roman" w:cs="Times New Roman"/>
                <w:color w:val="000000" w:themeColor="text1"/>
                <w:sz w:val="20"/>
                <w:szCs w:val="20"/>
                <w:lang w:eastAsia="en-GB"/>
              </w:rPr>
              <w:t>Tandukar</w:t>
            </w:r>
            <w:proofErr w:type="spellEnd"/>
            <w:r w:rsidRPr="00B0339B">
              <w:rPr>
                <w:rFonts w:ascii="Times New Roman" w:eastAsia="Times New Roman" w:hAnsi="Times New Roman" w:cs="Times New Roman"/>
                <w:color w:val="000000" w:themeColor="text1"/>
                <w:sz w:val="20"/>
                <w:szCs w:val="20"/>
                <w:lang w:eastAsia="en-GB"/>
              </w:rPr>
              <w:t xml:space="preserve"> et al., 2020)(Wu et al., 2020)(Farkas et al., 2018)Hamza et al., 2011Kitajima et al., 2014Qiu 2018</w:t>
            </w:r>
          </w:p>
          <w:p w14:paraId="670F9854" w14:textId="77777777" w:rsidR="00F15DE6" w:rsidRDefault="00F15DE6"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4F04896F" w14:textId="48B6AF6E" w:rsidR="00F15DE6" w:rsidRPr="00B0339B" w:rsidRDefault="00F15DE6"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{"citationItems":[{"id":"ITEM-1","itemData":{"DOI":"10.1038/s41598-020-60547-9","ISBN":"4159802060","ISSN":"20452322","PMID":"32107444","abstract":"This study was conducted to evaluate the applicability of crAssphage, pepper mild mottle virus (PMMoV), and tobacco mosaic virus (TMV) as indicators of the reduction of human enteric viruses during wastewater treatment. Thirty-nine samples were collected from three steps at a wastewater treatment plant (raw sewage, secondary-treated sewage, and final effluent) monthly for a 13-month period. In addition to the three indicator viruses, eight human enteric viruses [human adenoviruses, JC and BK polyomaviruses, Aichi virus 1 (AiV-1), enteroviruses, and noroviruses of genogroups I, II, and IV] were tested by quantitative PCR. Indicator viruses were consistently detected in the tested samples, except for a few final effluents for crAssphage and TMV. The mean concentrations of crAssphage were significantly higher than those of most tested viruses. The concentrations of crAssphage in raw sewage were positively correlated with the concentrations of all tested human enteric viruses (p &lt;0.05), suggesting the applicability of crAssphage as a suitable indicator to estimate the concentrations of human enteric viruses in raw sewage. The reduction ratios of AiV-1 (1.8 ± 0.7 log10) were the lowest among the tested viruses, followed by TMV (2.0 ± 0.3 log10) and PMMoV (2.0 ± 0.4 log10). Our findings suggested that the use of not only AiV-1 and PMMoV but also TMV as indicators of reductions in viral levels can be applicable during wastewater treatment.","author":[{"dropping-particle":"","family":"Tandukar","given":"Sarmila","non-dropping-particle":"","parse-names":false,"suffix":""},{"dropping-particle":"","family":"Sherchan","given":"Samendra P.","non-dropping-particle":"","parse-names":false,"suffix":""},{"dropping-particle":"","family":"Haramoto","given":"Eiji","non-dropping-particle":"","parse-names":false,"suffix":""}],"container-title":"Scientific Reports","id":"ITEM-1","issue":"1","issued":{"date-parts":[["2020"]]},"page":"1-8","publisher":"Springer US","title":"Applicability of crAssphage, pepper mild mottle virus, and tobacco mosaic virus as indicators of reduction of enteric viruses during wastewater treatment","type":"article-journal","volume":"10"},"uris":["http://www.mendeley.com/documents/?uuid=ca4b54d4-4aa8-418a-bc06-b95504a11564"]},{"id":"ITEM-2","itemData":{"DOI":"10.1016/j.envint.2019.105452","ISSN":"18736750","PMID":"31931347","abstract":"Wastewater treatment plants are typically monitored using fecal indicator bacteria to ensure adequate microbial water quality of the treated effluent. Fecal indicator bacteria exhibit poor correlation with virus fate in the environment, including during wastewater treatment. Viral-based microbial source tracking methods have the potential to overcome this limitation. The recently discovered human gut bacteriophage crAssphage is a promising viral human fecal indicator. In this current study, primary influent, primary effluent, secondary effluent, and final effluent of a conventional activated sludge wastewater treatment plant were analyzed for a suite of fecal indicators to evaluate the suitability of crAssphage as a wastewater process indicator for virus removal. CrAssphage was the most abundant fecal indicator measured through the wastewater treatment process. Culturable and molecular bacterial fecal pollution indicators showed higher removal than viral fecal pollution indicators, including crAssphage, confirming the necessity of a viral-specific fecal monitoring target. CrAssphage was strongly correlated with adenovirus and polyomavirus molecular indicators through the wastewater treatment process. Literature comparison demonstrated site-specific removal of molecular fecal indicators during wastewater treatment highlighting the need for local performance validation. The high abundance of crAssphage and correlation with pathogenic viruses suggests the potential suitability of crAssphage as a viral fecal pollution process indicator during wastewater treatment.","author":[{"dropping-particle":"","family":"Wu","given":"Zhenyu","non-dropping-particle":"","parse-names":false,"suffix":""},{"dropping-particle":"","family":"Greaves","given":"Justin","non-dropping-particle":"","parse-names":false,"suffix":""},{"dropping-particle":"","family":"Arp","given":"Lillian","non-dropping-particle":"","parse-names":false,"suffix":""},{"dropping-particle":"","family":"Stone","given":"Daniel","non-dropping-particle":"","parse-names":false,"suffix":""},{"dropping-particle":"","family":"Bibby","given":"Kyle","non-dropping-particle":"","parse-names":false,"suffix":""}],"container-title":"Environment International","id":"ITEM-2","issue":"October 2019","issued":{"date-parts":[["2020"]]},"page":"105452","publisher":"Elsevier","title":"Comparative fate of CrAssphage with culturable and molecular fecal pollution indicators during activated sludge wastewater treatment","type":"article-journal","volume":"136"},"uris":["http://www.mendeley.com/documents/?uuid=edbe5023-d3f0-4f81-9963-3e0980dccc59"]},{"id":"ITEM-3","itemData":{"DOI":"10.1016/j.scitotenv.2018.04.038","ISSN":"18791026","PMID":"29710623","abstract":"Enteric viruses represent a global public health threat and are implicated in numerous foodborne and waterborne disease outbreaks. Nonetheless, relatively little is known of their fate and stability in the environment. In this study we used carefully validated methods to monitor enteric viruses, namely adenovirus (AdV), JC polyomavirus (JCV), noroviruses (NoVs), sapovirus (SaV) and hepatitis A and E viruses (HAV and HEV) from wastewater source to beaches and shellfish beds. Wastewater influent and effluent, surface water, sediment and shellfish samples were collected in the Conwy catchment (North Wales, UK) once a month for one year. High concentrations of AdV and JCV were found in the majority of samples, and no seasonal patterns were observed. No HAV and HEV were detected and no related illnesses were reported in the area during the period of sampling. Noroviruses and SaV were also detected at high concentrations in wastewater and surface water, and their presence correlated with local gastroenteritis outbreaks during the spring and autumn seasons. Noroviruses were also found in estuarine sediment and in shellfish harvested for human consumption. As PCR-based methods were used for quantification, viral infectivity and degradation was estimated using a NoV capsid integrity assay. The assay revealed low-levels of viral decay in wastewater effluent compared to influent, and more significant decay in environmental waters and sediment. Results suggest that AdV and JCV may be suitable markers for the assessment of the spatial distribution of wastewater contamination in the environment; and pathogenic viruses can be directly monitored during and after reported outbreaks to prevent further environment-derived illnesses.","author":[{"dropping-particle":"","family":"Farkas","given":"Kata","non-dropping-particle":"","parse-names":false,"suffix":""},{"dropping-particle":"","family":"Cooper","given":"David M.","non-dropping-particle":"","parse-names":false,"suffix":""},{"dropping-particle":"","family":"McDonald","given":"James E.","non-dropping-particle":"","parse-names":false,"suffix":""},{"dropping-particle":"","family":"Malham","given":"Shelagh K.","non-dropping-particle":"","parse-names":false,"suffix":""},{"dropping-particle":"","family":"Rougemont","given":"Alexis","non-dropping-particle":"de","parse-names":false,"suffix":""},{"dropping-particle":"","family":"Jones","given":"Davey L.","non-dropping-particle":"","parse-names":false,"suffix":""}],"container-title":"Science of the Total Environment","id":"ITEM-3","issued":{"date-parts":[["2018"]]},"page":"1174-1183","publisher":"The Authors","title":"Seasonal and spatial dynamics of enteric viruses in wastewater and in riverine and estuarine receiving waters","type":"article-journal","volume":"634"},"uris":["http://www.mendeley.com/documents/?uuid=1a830d13-c931-4541-b003-c8594aefacaf"]},{"id":"ITEM-4","itemData":{"DOI":"10.1016/j.watres.2010.10.021","ISSN":"00431354","PMID":"21074236","abstract":"A reliable indicator is needed to predict and reduce the risk of infection associated with fecal contamination of surface water. Since Pepper mild mottle virus (PMMoV), human picobirnaviruses (hPBV) and Torque teno virus (TTV) have been detected at substantial levels in human feces, we explored whether detection of nucleic acids of these viruses is a suitable indicator of fecal contamination in river water. From September 2008 to December 2009, water samples (n = 111) were collected from the Ruhr and Rhine rivers and from the influents and effluents of a wastewater plant (n = 12). Quantitative real time (RT-) PCR was used to determine the abundance of PMMoV, hPBV, and TTV in comparison to human adenoviruses (HAdV) and human polyomaviruses (HPyV) that are frequently detected in surface water and were previously proposed as indicators. While PMMoV was detected in all river water samples, the other viruses were detected less frequently. The concentration of the studied viruses in positive river water ranged from 5 × 101 to 1.07 × 106 genome equivalents per liter (gen.equ./l). All wastewater samples were positive for PMMoV, HAdV and HPyV, while TTV and hPBV were detected in 6/12 and 3/12 of samples, respectively. To determine if PMMoV is specific to human-derived fecal waste, fecal samples from human (n = 20) and animal (n = 53) were also tested. In contrast to the ubiquity of PMMoV in human feces (19/20) the virus was only detected at low concentration in a minority of the animal fecal samples tested (7/15 from chicken, 1/10 from Geese and 1/6 from cows). Therefore, in this setting TTV and hPBV do not seem to be suitable indicators of fecal contamination in water. Whereas, the high excretion level and dissemination of PMMoV in human sewage and river water suggest that PMMoV could be a promising indicator of fecal pollution in surface water. © 2010 Elsevier Ltd.","author":[{"dropping-particle":"","family":"Hamza","given":"Ibrahim Ahmed","non-dropping-particle":"","parse-names":false,"suffix":""},{"dropping-particle":"","family":"Jurzik","given":"Lars","non-dropping-particle":"","parse-names":false,"suffix":""},{"dropping-particle":"","family":"Überla","given":"Klaus","non-dropping-particle":"","parse-names":false,"suffix":""},{"dropping-particle":"","family":"Wilhelm","given":"Michael","non-dropping-particle":"","parse-names":false,"suffix":""}],"container-title":"Water Research","id":"ITEM-4","issue":"3","issued":{"date-parts":[["2011"]]},"page":"1358-1368","title":"Evaluation of pepper mild mottle virus, human picobirnavirus and Torque teno virus as indicators of fecal contamination in river water","type":"article-journal","volume":"45"},"uris":["http://www.mendeley.com/documents/?uuid=30299c3d-6d50-4497-ac42-567e984e3683"]},{"id":"ITEM-5","itemData":{"DOI":"10.1080/10934529.2014.951233","ISSN":"15324117","PMID":"25320855","abstract":"Managed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Engineering","id":"ITEM-5","issue":"14","issued":{"date-parts":[["2014"]]},"page":"1685-1692","title":"Assessment of virus removal by managed aquifer recharge at three full-scale operations","type":"article-journal","volume":"49"},"uris":["http://www.mendeley.com/documents/?uuid=fceb6330-eae6-4203-8437-32ffcc3bcf0d"]},{"id":"ITEM-6","itemData":{"DOI":"10.1016/j.watres.2018.09.057","ISSN":"18792448","PMID":"30300783","abstract":"Ultraviolet (UV) disinfection is widely used to inactivate microorganisms prior to release of treated municipal wastewater. However, limited data are available for in situ inactivation of infectious enteric viruses by UV treatment at full-scale. In this study, a total of 51 pre-UV and 50 post-UV samples were collected over a two-year period from two wastewater treatment plants (WWTPs) and analyzed for noroviruses, rotavirus, reovirus, sapovirus, astrovirus, enteroviruses, adenoviruses and JC virus. Both pre-UV and post-UV samples had relatively high concentrations of these viruses determined by qPCR. Infectious viruses were also observed in 98% of pre-UV samples and 76% of post-UV samples by cell culture, using either cytopathic effect (CPE) or integrated cell culture with qPCR (ICC-qPCR). Reovirus was the most common virus detected by ICC-qPCR, present in 92% of pre-UV and 48% of post-UV samples. Infectious enterovirus and adenovirus were detected by ICC-qPCR in 33% and 31% of pre-UV samples, 14% and 20% of post-UV samples, respectively. Mean log10 reduction estimates for infectious reovirus was 1.2 and 1.8 log for the two WWTPs as assessed by ICC-qPCR, which was similar to the reduction of total infectious viruses (1.5 and 1.7 log) as assessed by CPE in cells culture. Overall, quantification of infectious reovirus appears to provide a useful index of enteric virus inactivation during wastewater treatment at full-scale. To our knowledge, this is the first comprehensive study to assess UV inactivation of human enteric viruses at full-scale in WWTPs using both molecular and cell culture techniques, providing important information for quantitative microbial risk assessment of UV inactivation of human viruses in municipal wastewater.","author":[{"dropping-particle":"","family":"Qiu","given":"Yuanyuan","non-dropping-particle":"","parse-names":false,"suffix":""},{"dropping-particle":"","family":"Li","given":"Qiaozhi","non-dropping-particle":"","parse-names":false,"suffix":""},{"dropping-particle":"","family":"Lee","given":"Bonita E.","non-dropping-particle":"","parse-names":false,"suffix":""},{"dropping-particle":"","family":"Ruecker","given":"Norma J.","non-dropping-particle":"","parse-names":false,"suffix":""},{"dropping-particle":"","family":"Neumann","given":"Norman F.","non-dropping-particle":"","parse-names":false,"suffix":""},{"dropping-particle":"","family":"Ashbolt","given":"Nicholas J.","non-dropping-particle":"","parse-names":false,"suffix":""},{"dropping-particle":"","family":"Pang","given":"Xiaoli","non-dropping-particle":"","parse-names":false,"suffix":""}],"container-title":"Water Research","id":"ITEM-6","issued":{"date-parts":[["2018"]]},"page":"73-81","publisher":"Elsevier Ltd","title":"UV inactivation of human infectious viruses at two full-scale wastewater treatment plants in Canada","type":"article-journal","volume":"147"},"uris":["http://www.mendeley.com/documents/?uuid=ae066c1a-cba6-4bb8-a0be-1e126609eb8f"]}],"mendeley":{"formattedCitation":"(Betancourt et al., 2014; Farkas et al., 2018; Hamza et al., 2011; Qiu et al., 2018; Tandukar et al., 2020a; Wu et al., 2020)","plainTextFormattedCitation":"(Betancourt et al., 2014; Farkas et al., 2018; Hamza et al., 2011; Qiu et al., 2018; Tandukar et al., 2020a; Wu et al., 2020)","previouslyFormattedCitation":"(Betancourt et al., 2014; Farkas et al., 2018; Hamza et al., 2011; Qiu et al., 2018; Tandukar et al., 2020a; Wu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F15DE6">
              <w:rPr>
                <w:rFonts w:ascii="Times New Roman" w:eastAsia="Times New Roman" w:hAnsi="Times New Roman" w:cs="Times New Roman"/>
                <w:noProof/>
                <w:color w:val="000000" w:themeColor="text1"/>
                <w:sz w:val="20"/>
                <w:szCs w:val="20"/>
                <w:lang w:eastAsia="en-GB"/>
              </w:rPr>
              <w:t>(Betancourt et al., 2014; Farkas et al., 2018; Hamza et al., 2011; Qiu et al., 2018; Tandukar et al., 2020a; Wu et al., 2020)</w:t>
            </w:r>
            <w:r>
              <w:rPr>
                <w:rFonts w:ascii="Times New Roman" w:eastAsia="Times New Roman" w:hAnsi="Times New Roman" w:cs="Times New Roman"/>
                <w:color w:val="000000" w:themeColor="text1"/>
                <w:sz w:val="20"/>
                <w:szCs w:val="20"/>
                <w:lang w:eastAsia="en-GB"/>
              </w:rPr>
              <w:fldChar w:fldCharType="end"/>
            </w:r>
          </w:p>
        </w:tc>
      </w:tr>
      <w:tr w:rsidR="00282E7A" w:rsidRPr="00CC11A0" w14:paraId="42D3C03E"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710AECBC"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Polyomavirus</w:t>
            </w:r>
          </w:p>
        </w:tc>
        <w:tc>
          <w:tcPr>
            <w:tcW w:w="1363" w:type="dxa"/>
            <w:noWrap/>
            <w:hideMark/>
          </w:tcPr>
          <w:p w14:paraId="4B28E9B3"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Reclaimed water</w:t>
            </w:r>
          </w:p>
        </w:tc>
        <w:tc>
          <w:tcPr>
            <w:tcW w:w="1268" w:type="dxa"/>
            <w:noWrap/>
            <w:hideMark/>
          </w:tcPr>
          <w:p w14:paraId="7B9A462D"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1.158 - 5.45</w:t>
            </w:r>
          </w:p>
        </w:tc>
        <w:tc>
          <w:tcPr>
            <w:tcW w:w="1142" w:type="dxa"/>
            <w:noWrap/>
            <w:hideMark/>
          </w:tcPr>
          <w:p w14:paraId="6883177E"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2FA5250C"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6</w:t>
            </w:r>
          </w:p>
        </w:tc>
        <w:tc>
          <w:tcPr>
            <w:tcW w:w="716" w:type="dxa"/>
            <w:noWrap/>
            <w:hideMark/>
          </w:tcPr>
          <w:p w14:paraId="6D8B0D28"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22</w:t>
            </w:r>
          </w:p>
        </w:tc>
        <w:tc>
          <w:tcPr>
            <w:tcW w:w="694" w:type="dxa"/>
            <w:noWrap/>
            <w:hideMark/>
          </w:tcPr>
          <w:p w14:paraId="1D5BFD92"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w:t>
            </w:r>
          </w:p>
        </w:tc>
        <w:tc>
          <w:tcPr>
            <w:tcW w:w="6095" w:type="dxa"/>
            <w:noWrap/>
            <w:hideMark/>
          </w:tcPr>
          <w:p w14:paraId="187472B0"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w:t>
            </w:r>
            <w:proofErr w:type="spellStart"/>
            <w:r w:rsidRPr="00B0339B">
              <w:rPr>
                <w:rFonts w:ascii="Times New Roman" w:eastAsia="Times New Roman" w:hAnsi="Times New Roman" w:cs="Times New Roman"/>
                <w:color w:val="000000" w:themeColor="text1"/>
                <w:sz w:val="20"/>
                <w:szCs w:val="20"/>
                <w:lang w:eastAsia="en-GB"/>
              </w:rPr>
              <w:t>Rachmadi</w:t>
            </w:r>
            <w:proofErr w:type="spellEnd"/>
            <w:r w:rsidRPr="00B0339B">
              <w:rPr>
                <w:rFonts w:ascii="Times New Roman" w:eastAsia="Times New Roman" w:hAnsi="Times New Roman" w:cs="Times New Roman"/>
                <w:color w:val="000000" w:themeColor="text1"/>
                <w:sz w:val="20"/>
                <w:szCs w:val="20"/>
                <w:lang w:eastAsia="en-GB"/>
              </w:rPr>
              <w:t xml:space="preserve"> et al., 2021)(</w:t>
            </w:r>
            <w:proofErr w:type="spellStart"/>
            <w:r w:rsidRPr="00B0339B">
              <w:rPr>
                <w:rFonts w:ascii="Times New Roman" w:eastAsia="Times New Roman" w:hAnsi="Times New Roman" w:cs="Times New Roman"/>
                <w:color w:val="000000" w:themeColor="text1"/>
                <w:sz w:val="20"/>
                <w:szCs w:val="20"/>
                <w:lang w:eastAsia="en-GB"/>
              </w:rPr>
              <w:t>Rusiñol</w:t>
            </w:r>
            <w:proofErr w:type="spellEnd"/>
            <w:r w:rsidRPr="00B0339B">
              <w:rPr>
                <w:rFonts w:ascii="Times New Roman" w:eastAsia="Times New Roman" w:hAnsi="Times New Roman" w:cs="Times New Roman"/>
                <w:color w:val="000000" w:themeColor="text1"/>
                <w:sz w:val="20"/>
                <w:szCs w:val="20"/>
                <w:lang w:eastAsia="en-GB"/>
              </w:rPr>
              <w:t xml:space="preserve"> et al., 2020)</w:t>
            </w:r>
          </w:p>
          <w:p w14:paraId="7E002574" w14:textId="77777777" w:rsidR="00F15DE6" w:rsidRDefault="00F15DE6"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2E7E6ACB" w14:textId="60019C26" w:rsidR="00F15DE6" w:rsidRPr="00B0339B" w:rsidRDefault="00F15DE6"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Environment","id":"ITEM-1","issued":{"date-parts":[["2021"]]},"page":"146039","publisher":"Elsevier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risks","type":"article-journal","volume":"776"},"uris":["http://www.mendeley.com/documents/?uuid=7e46a844-79ba-49d6-96b1-ce9aab199a73"]},{"id":"ITEM-2","itemData":{"DOI":"10.1016/j.scitotenv.2019.136298","ISSN":"18791026","PMID":"31923670","abstract":"The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Environment","id":"ITEM-2","issue":"136298","issued":{"date-parts":[["2020"]]},"title":"Microbiological contamination of conventional and reclaimed irrigation water: Evaluation and management measures","type":"article-journal","volume":"710"},"uris":["http://www.mendeley.com/documents/?uuid=1ad1c7bb-920f-43c5-bc1e-f90dd1ed3730"]}],"mendeley":{"formattedCitation":"(Rachmadi et al., 2021; Rusiñol et al., 2020)","plainTextFormattedCitation":"(Rachmadi et al., 2021; Rusiñol et al., 2020)","previouslyFormattedCitation":"(Rachmadi et al., 2021; Rusiñol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F15DE6">
              <w:rPr>
                <w:rFonts w:ascii="Times New Roman" w:eastAsia="Times New Roman" w:hAnsi="Times New Roman" w:cs="Times New Roman"/>
                <w:noProof/>
                <w:color w:val="000000" w:themeColor="text1"/>
                <w:sz w:val="20"/>
                <w:szCs w:val="20"/>
                <w:lang w:eastAsia="en-GB"/>
              </w:rPr>
              <w:t>(Rachmadi et al., 2021; Rusiñol et al., 2020)</w:t>
            </w:r>
            <w:r>
              <w:rPr>
                <w:rFonts w:ascii="Times New Roman" w:eastAsia="Times New Roman" w:hAnsi="Times New Roman" w:cs="Times New Roman"/>
                <w:color w:val="000000" w:themeColor="text1"/>
                <w:sz w:val="20"/>
                <w:szCs w:val="20"/>
                <w:lang w:eastAsia="en-GB"/>
              </w:rPr>
              <w:fldChar w:fldCharType="end"/>
            </w:r>
          </w:p>
        </w:tc>
      </w:tr>
      <w:tr w:rsidR="00282E7A" w:rsidRPr="00CC11A0" w14:paraId="3D3B9084"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5082E3D6"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Polyomavirus</w:t>
            </w:r>
          </w:p>
        </w:tc>
        <w:tc>
          <w:tcPr>
            <w:tcW w:w="1363" w:type="dxa"/>
            <w:noWrap/>
            <w:hideMark/>
          </w:tcPr>
          <w:p w14:paraId="486B765D"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Surface waters</w:t>
            </w:r>
          </w:p>
        </w:tc>
        <w:tc>
          <w:tcPr>
            <w:tcW w:w="1268" w:type="dxa"/>
            <w:noWrap/>
            <w:hideMark/>
          </w:tcPr>
          <w:p w14:paraId="5DA89DA8"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1.819-7.1</w:t>
            </w:r>
          </w:p>
        </w:tc>
        <w:tc>
          <w:tcPr>
            <w:tcW w:w="1142" w:type="dxa"/>
            <w:noWrap/>
            <w:hideMark/>
          </w:tcPr>
          <w:p w14:paraId="28B52800"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5FA7D6C1"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309</w:t>
            </w:r>
          </w:p>
        </w:tc>
        <w:tc>
          <w:tcPr>
            <w:tcW w:w="716" w:type="dxa"/>
            <w:noWrap/>
            <w:hideMark/>
          </w:tcPr>
          <w:p w14:paraId="44E6A43F"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621</w:t>
            </w:r>
          </w:p>
        </w:tc>
        <w:tc>
          <w:tcPr>
            <w:tcW w:w="694" w:type="dxa"/>
            <w:noWrap/>
            <w:hideMark/>
          </w:tcPr>
          <w:p w14:paraId="7DD59253"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55</w:t>
            </w:r>
          </w:p>
        </w:tc>
        <w:tc>
          <w:tcPr>
            <w:tcW w:w="6095" w:type="dxa"/>
            <w:noWrap/>
            <w:hideMark/>
          </w:tcPr>
          <w:p w14:paraId="07D99114" w14:textId="77777777"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w:t>
            </w:r>
            <w:proofErr w:type="spellStart"/>
            <w:r w:rsidRPr="00B0339B">
              <w:rPr>
                <w:rFonts w:ascii="Times New Roman" w:eastAsia="Times New Roman" w:hAnsi="Times New Roman" w:cs="Times New Roman"/>
                <w:color w:val="000000" w:themeColor="text1"/>
                <w:sz w:val="20"/>
                <w:szCs w:val="20"/>
                <w:lang w:eastAsia="en-GB"/>
              </w:rPr>
              <w:t>Rachmadi</w:t>
            </w:r>
            <w:proofErr w:type="spellEnd"/>
            <w:r w:rsidRPr="00B0339B">
              <w:rPr>
                <w:rFonts w:ascii="Times New Roman" w:eastAsia="Times New Roman" w:hAnsi="Times New Roman" w:cs="Times New Roman"/>
                <w:color w:val="000000" w:themeColor="text1"/>
                <w:sz w:val="20"/>
                <w:szCs w:val="20"/>
                <w:lang w:eastAsia="en-GB"/>
              </w:rPr>
              <w:t xml:space="preserve"> et al., 2021)Stachler et al., 2018)(Canh et al., 2021)Hamza et al., 2009Liang et al., 2015Albinana-Gimenez et al., 2006Haramoto et al., 2010Haramoto et al., 2012(Farkas et al., 2018)(</w:t>
            </w:r>
            <w:proofErr w:type="spellStart"/>
            <w:r w:rsidRPr="00B0339B">
              <w:rPr>
                <w:rFonts w:ascii="Times New Roman" w:eastAsia="Times New Roman" w:hAnsi="Times New Roman" w:cs="Times New Roman"/>
                <w:color w:val="000000" w:themeColor="text1"/>
                <w:sz w:val="20"/>
                <w:szCs w:val="20"/>
                <w:lang w:eastAsia="en-GB"/>
              </w:rPr>
              <w:t>Rusiñol</w:t>
            </w:r>
            <w:proofErr w:type="spellEnd"/>
            <w:r w:rsidRPr="00B0339B">
              <w:rPr>
                <w:rFonts w:ascii="Times New Roman" w:eastAsia="Times New Roman" w:hAnsi="Times New Roman" w:cs="Times New Roman"/>
                <w:color w:val="000000" w:themeColor="text1"/>
                <w:sz w:val="20"/>
                <w:szCs w:val="20"/>
                <w:lang w:eastAsia="en-GB"/>
              </w:rPr>
              <w:t xml:space="preserve"> et al., 2020)(Sylvestre et al., 2021)Hamza et al., 2011Tandukar 2018</w:t>
            </w:r>
          </w:p>
          <w:p w14:paraId="3D9BC886" w14:textId="77777777" w:rsidR="00F15DE6" w:rsidRDefault="00F15DE6"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39383AFB" w14:textId="4DA9CBFD" w:rsidR="00F15DE6" w:rsidRPr="00B0339B" w:rsidRDefault="00F15DE6"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E760AB">
              <w:rPr>
                <w:rFonts w:ascii="Times New Roman" w:eastAsia="Times New Roman" w:hAnsi="Times New Roman" w:cs="Times New Roman"/>
                <w:color w:val="000000" w:themeColor="text1"/>
                <w:sz w:val="20"/>
                <w:szCs w:val="20"/>
                <w:lang w:eastAsia="en-GB"/>
              </w:rPr>
              <w:instrText>ADDIN CSL_CITATION {"citationItems":[{"id":"ITEM-1","itemData":{"DOI":"10.1016/j.scitotenv.2021.146039","ISSN":"18791026","abstract":"Reclaimed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Environment","id":"ITEM-1","issued":{"date-parts":[["2021"]]},"page":"146039","publisher":"Elsevier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risks","type":"article-journal","volume":"776"},"uris":["http://www.mendeley.com/documents/?uuid=7e46a844-79ba-49d6-96b1-ce9aab199a73"]},{"id":"ITEM-2","itemData":{"DOI":"10.1021/acs.est.8b00638","ISSN":"15205851","PMID":"29874457","abstract":"Environmental waters are monitored for fecal pollution to protect public health. Many previously developed human-specific fecal pollution indicators lack adequate sensitivity to be reliably detected in environmental waters or do not correlate well with viral pathogens. Recently, two novel human sewage-associated source tracking qPCR markers were developed based on the bacteriophage crAssphage, CPQ-056 and CPQ-064. These assays are highly human specific, abundant in sewage, and are viral-based, suggesting great promise for environmental application as human fecal pollution indicators. A 30-day sampling study was conducted in an urban stream impacted by combined sewer overflows to evaluate the crAssphage markers' performance in an environmental system. The crAssphage markers were present at concentrations of 4.02-6.04 log10 copies/100 mL throughout the study period, indicating their high abundance and ease of detection in polluted environmental waters. In addition, the crAssphage assays were correlated with rain events, molecular markers for human polyomavirus and HF183, as well as culturable E. coli, enterococci, and somatic coliphage. The CPQ-064 assay correlated strongly to a greater number of biological indicators than the CPQ-056 assay. This study is the first to evaluate both crAssphage qPCR assays in an extended environmental application of crAssphage markers for monitoring of environmental waters. It is also the first study to compare crAssphage marker concentration with other viral-based indicators.","author":[{"dropping-particle":"","family":"Stachler","given":"Elyse","non-dropping-particle":"","parse-names":false,"suffix":""},{"dropping-particle":"","family":"Akyon","given":"Benay","non-dropping-particle":"","parse-names":false,"suffix":""},{"dropping-particle":"","family":"Carvalho","given":"Nathalia Aquino","non-dropping-particle":"De","parse-names":false,"suffix":""},{"dropping-particle":"","family":"Ference","given":"Christian","non-dropping-particle":"","parse-names":false,"suffix":""},{"dropping-particle":"","family":"Bibby","given":"Kyle","non-dropping-particle":"","parse-names":false,"suffix":""}],"container-title":"Environmental Science and Technology","id":"ITEM-2","issue":"13","issued":{"date-parts":[["2018"]]},"page":"7505-7512","title":"Correlation of crAssphage qPCR Markers with Culturable and Molecular Indicators of Human Fecal Pollution in an Impacted Urban Watershed","type":"article-journal","volume":"52"},"uris":["http://www.mendeley.com/documents/?uuid=7361f9f7-8fe2-4380-bf91-d8711e62ff50"]},{"id":"ITEM-3","itemData":{"DOI":"10.1016/j.watres.2020.116674","ISSN":"18792448","PMID":"33279831","abstract":"Capsid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Research","id":"ITEM-3","issued":{"date-parts":[["2021"]]},"page":"116674","publisher":"Elsevier Ltd","title":"Application of Capsid Integrity (RT-)qPCR to Assessing Occurrence of Intact Viruses in Surface Water and Tap Water in Japan","type":"article-journal","volume":"189"},"uris":["http://www.mendeley.com/documents/?uuid=9617ca47-2850-42d0-abe7-8c218ef67226"]},{"id":"ITEM-4","itemData":{"DOI":"10.1016/j.watres.2009.03.020","ISSN":"00431354","PMID":"19361832","abstract":"Transmission of viruses via surface water is a major public health concern. To determine the viral concentration in rivers of a densly-populated area in Germany, the virus adsorption elution (VIRADEL) method was optimized for downstream PCR applications. Using a high-salt alkaline phosphate buffer for elution, the median recovery efficiency from spiked 1 l water samples ranged from 21.3% to 100% for JC polyomavirus, human adenovirus type 5, Echovirus 11, and norovirus genogroup I. Analyses of 41 water samples collected during the winter 2007/08 from the rivers Ruhr and Rhine yielded detection rates 97.5% for adenoviruses and human polyomavirus (JC, BK), and 90% for group A rotaviruses. Noroviruses genogroup II were detected in 31.7% of the samples and only one sample was positive for enteroviruses. Virus concentrations ranged from 9.4 to 2.3 × 104 gen.equ./l. However, the genome equivalents/liter determined for the RNA viruses and their detection frequency are only lower limits, since the concentration procedure leads to carry-over of inhibitors of the reverse transcription step. Sequence analyses of the PCR products revealed that the adenovirus and rotavirus PCRs used could cross-react with animal viruses from the respective virus families. These results suggest that detection of human polyomavirus genomes is the most sensitive and specific marker for contamination of surface water with viruses from human sewage. Although we could routinely detect nucleic acids of viral pathogens in river water by the PCR-optimized VIRADEL method, threshold levels of viral nucleic acids above which there is a risk of infection with viruses derived from human remain to be determined. © 2009 Elsevier Ltd. All rights reserved.","author":[{"dropping-particle":"","family":"Hamza","given":"Ibrahim Ahmed","non-dropping-particle":"","parse-names":false,"suffix":""},{"dropping-particle":"","family":"Jurzik","given":"Lars","non-dropping-particle":"","parse-names":false,"suffix":""},{"dropping-particle":"","family":"Stang","given":"Alexander","non-dropping-particle":"","parse-names":false,"suffix":""},{"dropping-particle":"","family":"Sure","given":"Klaus","non-dropping-particle":"","parse-names":false,"suffix":""},{"dropping-particle":"","family":"Überla","given":"Klaus","non-dropping-particle":"","parse-names":false,"suffix":""},{"dropping-particle":"","family":"Wilhelm","given":"Michael","non-dropping-particle":"","parse-names":false,"suffix":""}],"container-title":"Water Research","id":"ITEM-4","issue":"10","issued":{"date-parts":[["2009"]]},"page":"2657-2668","title":"Detection of human viruses in rivers of a densly-populated area in Germany using a virus adsorption elution method optimized for PCR analyses","type":"article-journal","volume":"43"},"uris":["http://www.mendeley.com/documents/?uuid=c58f34c0-8814-4efe-8b64-59d902de11fa"]},{"id":"ITEM-5","itemData":{"DOI":"10.1128/AEM.02670-14","ISSN":"10985336","PMID":"25416765","abstract":"The suitability of traditional microbial indicators (i.e., Escherichia coli and enterococci) has been challenged due to the lack of correlation with pathogens and evidence of possible regrowth in the natural environment. In this study, the relationships between alternative microbial indicators of potential human fecal contamination (Bacteroides thetaiotaomicron, Methanobrevibacter smithii, human polyomaviruses [HPyVs], and F+ and somatic coliphages) and pathogens (Salmonella spp., Pseudomonas aeruginosa, rotavirus, astrovirus, norovirus GI, norovirus GII, and adenovirus) were compared with those of traditional microbial indicators, as well as environmental parameters (temperature, conductivity, salinity, pH, dissolved oxygen, total organic carbon, total suspended solids, turbidity, total nitrogen, and total phosphorus). Water samples were collected from surface waters of urban catchments in Singapore. Salmonella and P. aeruginosa had significant positive correlations with most of the microbial indicators, especially E. coli and enterococci. Norovirus GII showed moderately strong positive correlations with most of the microbial indicators, except for HPyVs and coliphages. In general, high geometric means and significant correlations between human-specific markers and pathogens suggest the possibility of sewage contamination in some areas. The simultaneous detection of human-specific markers (i.e., B. thetaiotaomicron, M. smithii, and HPyVs) with E. coli and enterococcus supports the likelihood of recent fecal contamination, since the human-specific markers are unable to regrow in natural surface waters. Multiple-linear-regression results further confirm that the inclusion of M. smithii and HPyVs, together with traditional indicators, would better predict the occurrence of pathogens. Further study is needed to determine the applicability of such models to different geographical locations and environmental conditions.","author":[{"dropping-particle":"","family":"Liang","given":"L.","non-dropping-particle":"","parse-names":false,"suffix":""},{"dropping-particle":"","family":"Goh","given":"S. G.","non-dropping-particle":"","parse-names":false,"suffix":""},{"dropping-particle":"","family":"Vergara","given":"G. G.R.V.","non-dropping-particle":"","parse-names":false,"suffix":""},{"dropping-particle":"","family":"Fang","given":"H. M.","non-dropping-particle":"","parse-names":false,"suffix":""},{"dropping-particle":"","family":"Rezaeinejad","given":"S.","non-dropping-particle":"","parse-names":false,"suffix":""},{"dropping-particle":"","family":"Chang","given":"S. Y.","non-dropping-particle":"","parse-names":false,"suffix":""},{"dropping-particle":"","family":"Bayen","given":"S.","non-dropping-particle":"","parse-names":false,"suffix":""},{"dropping-particle":"","family":"Lee","given":"W. A.","non-dropping-particle":"","parse-names":false,"suffix":""},{"dropping-particle":"","family":"Sobsey","given":"M. D.","non-dropping-particle":"","parse-names":false,"suffix":""},{"dropping-particle":"","family":"Rose","given":"J. B.","non-dropping-particle":"","parse-names":false,"suffix":""},{"dropping-particle":"","family":"Gin","given":"K. Y.H.","non-dropping-particle":"","parse-names":false,"suffix":""}],"container-title":"Applied and Environmental Microbiology","id":"ITEM-5","issue":"3","issued":{"date-parts":[["2015"]]},"page":"850-860","title":"Alternative fecal indicators and their empirical relationships with enteric viruses, Salmonella enterica, and Pseudomonas aeruginosa in surface waters of a tropical urban catchment","type":"article-journal","volume":"81"},"uris":["http://www.mendeley.com/documents/?uuid=171bf2fc-d233-4c34-bd7c-7f6e9ec8791c"]},{"id":"ITEM-6","itemData":{"DOI":"10.1021/es060343i","ISSN":"0013936X","PMID":"17180997","abstract":"Large numbers of viruses are excreted in human feces and urine, which even at low concentrations may cause illness when ingested. Some of these viruses have not been traditionally monitored in terms of waterborne diseases and are considered emergent viruses, such as hepatitis E virus (HEV) and JC and BK polyomavirus (JCPyV and BKPyV). The high prevalence of human adenoviruses (HAdV) and polyomaviruses, which both show DNA genomes, in sewage from widely divergent areas has suggested the relevance of evaluating these viruses as possible indicators of viral contamination. The concentration of these viruses was analyzed in sewage and river water and after treatment in a drinking-water treatment plant including chlorination, flocculation, ozonation, and granulate active carbon (GAC) filtration. Samples of GAC-filtered water were collected before a second chlorination treatment. The river used as a source of fresh water presented an average concentration of 2.6 × 101 JCPyV and 4 × 102 HAdV GC (genome copies)/L. A removal of 2 logarithms (99%) of HAdV and JCPyV was observed in the drinking-water treatment plant. All the GAC-filtered water samples studied contained HAdV, with a mean value of 4.3 HAdV GC/L. HEV strains belonging to genotype 3 were frequently detected in low concentrations in urban sewage and in biosolids or sewage containing swine feces but not in the river water samples studied. The detection of viruses by molecular techniques is useful for genetically describe emergent viruses in community wastewaters and water supplies. Quantification of JCPyV and HAdV using quantitative real-time PCR (QPCR) may be useful for evaluating virus removal efficiency in water treatment plants and as an index of the virological quality of water and of the potential presence of human viruses. © 2006 American Chemical Society.","author":[{"dropping-particle":"","family":"Albinana-Gimenez","given":"Nestor","non-dropping-particle":"","parse-names":false,"suffix":""},{"dropping-particle":"","family":"Clemente-Casares","given":"Pilar","non-dropping-particle":"","parse-names":false,"suffix":""},{"dropping-particle":"","family":"Bofill-Mas","given":"Silvia","non-dropping-particle":"","parse-names":false,"suffix":""},{"dropping-particle":"","family":"Hundesa","given":"Ayalkibet","non-dropping-particle":"","parse-names":false,"suffix":""},{"dropping-particle":"","family":"Ribas","given":"Ferran","non-dropping-particle":"","parse-names":false,"suffix":""},{"dropping-particle":"","family":"Girones","given":"Rosina","non-dropping-particle":"","parse-names":false,"suffix":""}],"container-title":"Environmental Science and Technology","id":"ITEM-6","issue":"23","issued":{"date-parts":[["2006"]]},"page":"7416-7422","title":"Distribution of human polyomaviruses, adenoviruses, and hepatitis E virus in the environment and in a drinking-water treatment plant","type":"article-journal","volume":"40"},"uris":["http://www.mendeley.com/documents/?uuid=3b2fc40c-aa53-4f57-a443-34eb417a6ab1"]},{"id":"ITEM-7","itemData":{"DOI":"10.1016/j.watres.2009.11.043","ISSN":"00431354","PMID":"19969322","abstract":"The prevalence of DNA viruses in water from the Tamagawa River, Japan was quantitatively surveyed for 6 months, from April to September 2003. A total of 18 river water samples were subjected to virus concentration method using an electronegative membrane, followed by DNA extraction and direct quantitative real-time polymerase chain reaction (qPCR) for DNA viruses. Adenoviruses of serotypes 40 and 41 were detected most frequently in the river water samples tested (61.1%), at a concentration ranging from 3.16 × 103 to 1.38 × 105 copies/l, followed by JC polyomaviruses (11.1%) and torque teno viruses (5.6%). No sample was positive for BK polyomaviruses. In addition, for selective detection of virus particles, adenoviruses 40 and 41 were tested with qPCR combined with an immunomagnetic separation technique; they were detected in only 16.7% of the samples, showing a concentration ranging from 7.42 × 102 to 4.24 × 104 copies/l. This study is significant since it is the first study to demonstrate the prevalence of polyomaviruses in water samples in Japan and to use immunomagnetic separation qPCR to detect adenovirus particles in aquatic environments. © 2009 Elsevier Ltd. All rights reserved.","author":[{"dropping-particle":"","family":"Haramoto","given":"Eiji","non-dropping-particle":"","parse-names":false,"suffix":""},{"dropping-particle":"","family":"Kitajima","given":"Masaaki","non-dropping-particle":"","parse-names":false,"suffix":""},{"dropping-particle":"","family":"Katayama","given":"Hiroyuki","non-dropping-particle":"","parse-names":false,"suffix":""},{"dropping-particle":"","family":"Ohgaki","given":"Shinichiro","non-dropping-particle":"","parse-names":false,"suffix":""}],"container-title":"Water Research","id":"ITEM-7","issue":"6","issued":{"date-parts":[["2010"]]},"page":"1747-1752","publisher":"Elsevier Ltd","title":"Real-time PCR detection of adenoviruses, polyomaviruses, and torque teno viruses in river water in Japan","type":"article-journal","volume":"44"},"uris":["http://www.mendeley.com/documents/?uuid=7dece67f-24b4-44a7-b4c7-3fa14c6247b1"]},{"id":"ITEM-8","itemData":{"DOI":"10.1007/s12560-012-9082-0","ISBN":"1256001290820","ISSN":"18670334","PMID":"23412836","abstract":"A nationwide survey of viruses, protozoa, and indicator microorganisms in drinking water sources of Japan was conducted. Among 64 surface water samples collected from 16 drinking water treatment plants, 51 (80 %) samples were positive for at least one of the 11 pathogen types tested, including noroviruses of genogroups I (positive rate, 13 %) and II (2 %), human sapoviruses (5 %), human adenoviruses of serotypes 40 and 41 (39 %), Cryptosporidium oocysts (41 %), and Giardia cysts (36 %). Total coliforms, Escherichia coli, and F-specific coliphages were detected in 63 (98 %), 33 (52 %), and 17 (27 %) samples, respectively, and E. coli was judged to be the most suitable indicator of pathogen contamination of drinking water sources. Genogroup-specific real-time PCR for F-specific coliphages revealed the presence of F-specific RNA coliphages of animal genogroup I and human genogroups II and III in 13 (41 %), 12 (39 %), and 1 (3 %), respectively, of 31 plaques isolated. © 2012 Springer Science + Business Media, LLC.","author":[{"dropping-particle":"","family":"Haramoto","given":"Eiji","non-dropping-particle":"","parse-names":false,"suffix":""},{"dropping-particle":"","family":"Kitajima","given":"Masaaki","non-dropping-particle":"","parse-names":false,"suffix":""},{"dropping-particle":"","family":"Kishida","given":"Naohiro","non-dropping-particle":"","parse-names":false,"suffix":""},{"dropping-particle":"","family":"Katayama","given":"Hiroyuki","non-dropping-particle":"","parse-names":false,"suffix":""},{"dropping-particle":"","family":"Asami","given":"Mari","non-dropping-particle":"","parse-names":false,"suffix":""},{"dropping-particle":"","family":"Akiba","given":"Michihiro","non-dropping-particle":"","parse-names":false,"suffix":""}],"container-title":"Food and Environmental Virology","id":"ITEM-8","issue":"3","issued":{"date-parts":[["2012"]]},"page":"93-101","title":"Occurrence of Viruses and Protozoa in Drinking Water Sources of Japan and Their Relationship to Indicator Microorganisms","type":"article-journal","volume":"4"},"uris":["http://www.mendeley.com/documents/?uuid=6f10852d-ae9d-46b3-bba5-0cd0b55bded2"]},{"id":"ITEM-9","itemData":{"DOI":"10.1016/j.scitotenv.2018.04.038","ISSN":"18791026","PMID":"29710623","abstract":"Enteric viruses represent a global public health threat and are implicated in numerous foodborne and waterborne disease outbreaks. Nonetheless, relatively little is known of their fate and stability in the environment. In this study we used carefully validated methods to monitor enteric viruses, namely adenovirus (AdV), JC polyomavirus (JCV), noroviruses (NoVs), sapovirus (SaV) and hepatitis A and E viruses (HAV and HEV) from wastewater source to beaches and shellfish beds. Wastewater influent and effluent, surface water, sediment and shellfish samples were collected in the Conwy catchment (North Wales, UK) once a month for one year. High concentrations of AdV and JCV were found in the majority of samples, and no seasonal patterns were observed. No HAV and HEV were detected and no related illnesses were reported in the area during the period of sampling. Noroviruses and SaV were also detected at high concentrations in wastewater and surface water, and their presence correlated with local gastroenteritis outbreaks during the spring and autumn seasons. Noroviruses were also found in estuarine sediment and in shellfish harvested for human consumption. As PCR-based methods were used for quantification, viral infectivity and degradation was estimated using a NoV capsid integrity assay. The assay revealed low-levels of viral decay in wastewater effluent compared to influent, and more significant decay in environmental waters and sediment. Results suggest that AdV and JCV may be suitable markers for the assessment of the spatial distribution of wastewater contamination in the environment; and pathogenic viruses can be directly monitored during and after reported outbreaks to prevent further environment-derived illnesses.","author":[{"dropping-particle":"","family":"Farkas","given":"Kata","non-dropping-particle":"","parse-names":false,"suffix":""},{"dropping-particle":"","family":"Cooper","given":"David M.","non-dropping-particle":"","parse-names":false,"suffix":""},{"dropping-particle":"","family":"McDonald","given":"James E.","non-dropping-particle":"","parse-names":false,"suffix":""},{"dropping-particle":"","family":"Malham","given":"Shelagh K.","non-dropping-particle":"","parse-names":false,"suffix":""},{"dropping-particle":"","family":"Rougemont","given":"Alexis","non-dropping-particle":"de","parse-names":false,"suffix":""},{"dropping-particle":"","family":"Jones","given":"Davey L.","non-dropping-particle":"","parse-names":false,"suffix":""}],"container-title":"Science of the Total Environment","id":"ITEM-9","issued":{"date-parts":[["2018"]]},"page":"1174-1183","publisher":"The Authors","title":"Seasonal and spatial dynamics of enteric viruses in wastewater and in riverine and estuarine receiving waters","type":"article-journal","volume":"634"},"uris":["http://www.mendeley.com/documents/?uuid=1a830d13-c931-4541-b003-c8594aefacaf"]},{"id":"ITEM-10","itemData":{"DOI":"10.1016/j.scitotenv.2019.136298","ISSN":"18791026","PMID":"31923670","abstract":"The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Environment","id":"ITEM-10","issue":"136298","issued":{"date-parts":[["2020"]]},"title":"Microbiological contamination of conventional and reclaimed irrigation water: Evaluation and management measures","type":"article-journal","volume":"710"},"uris":["http://www.mendeley.com/documents/?uuid=1ad1c7bb-920f-43c5-bc1e-f90dd1ed3730"]},{"id":"ITEM-11","itemData":{"DOI":"10.1016/j.wroa.2021.100091","ISSN":"25899147","abstract":"This study investigates short-term fluctuations in virus concentrations in source water and their removal by full-scale drinking water treatment processes under different source water conditions. Transient peaks in raw water faecal contamination were identified using in situ online β-D-glucuronidase activity monitoring at two urban drinking water treatment plants. During these peaks, sequential grab samples were collected at the source and throughout the treatment train to evaluate concentrations of rotavirus, adenovirus, norovirus, enterovirus, JC virus, reovirus, astrovirus and sapovirus by reverse transcription and real-time quantitative PCR. Virus infectivity was assessed through viral culture by measurement of cytopathic effect and integrated cell culture qPCR. Virus concentrations increased by approximately 0.5-log during two snowmelt/rainfall episodes and approximately 1.0-log following a planned wastewater discharge upstream of the drinking water intake and during a β-D-glucuronidase activity peak in dry weather conditions. Increases in the removal of adenovirus and rotavirus by coagulation/flocculation processes were observed during peak virus concentrations in source water, suggesting that these processes do not operate under steady-state conditions but dynamic conditions in response to source water conditions. Rotavirus and enterovirus detected in raw and treated water samples were predominantly negative in viral culture. At one site, infectious adenoviruses were detected in raw water and water treated by a combination of ballasted clarification, ozonation, GAC filtration, and UV disinfection operated at a dose of 40 mJ cm−2. The proposed sampling strategy can inform the understanding of the dynamics associated with virus concentrations at drinking water treatment plants susceptible to de facto wastewater reuse.","author":[{"dropping-particle":"","family":"Sylvestre","given":"Émile","non-dropping-particle":"","parse-names":false,"suffix":""},{"dropping-particle":"","family":"Prévost","given":"Michèle","non-dropping-particle":"","parse-names":false,"suffix":""},{"dropping-particle":"","family":"Burnet","given":"Jean Baptiste","non-dropping-particle":"","parse-names":false,"suffix":""},{"dropping-particle":"","family":"Pang","given":"Xiaoli","non-dropping-particle":"","parse-names":false,"suffix":""},{"dropping-particle":"","family":"Qiu","given":"Yuanyuan","non-dropping-particle":"","parse-names":false,"suffix":""},{"dropping-particle":"","family":"Smeets","given":"Patrick","non-dropping-particle":"","parse-names":false,"suffix":""},{"dropping-particle":"","family":"Medema","given":"Gertjan","non-dropping-particle":"","parse-names":false,"suffix":""},{"dropping-particle":"","family":"Hachad","given":"Mounia","non-dropping-particle":"","parse-names":false,"suffix":""},{"dropping-particle":"","family":"Dorner","given":"Sarah","non-dropping-particle":"","parse-names":false,"suffix":""}],"container-title":"Water Research X","id":"ITEM-11","issue":"100091","issued":{"date-parts":[["2021"]]},"title":"Demonstrating the reduction of enteric viruses by drinking water treatment during snowmelt episodes in urban areas","type":"article-journal","volume":"11"},"uris":["http://www.mendeley.com/documents/?uuid=9126ad3e-1a36-4664-b347-289ae567bf3b"]},{"id":"ITEM-12","itemData":{"DOI":"10.1016/j.watres.2010.10.021","ISSN":"00431354","PMID":"21074236","abstract":"A reliable indicator is needed to predict and reduce the risk of infection associated with fecal contamination of surface water. Since Pepper mild mottle virus (PMMoV), human picobirnaviruses (hPBV) and Torque teno virus (TTV) have been detected at substantial levels in human feces, we explored whether detection of nucleic acids of these viruses is a suitable indicator of fecal contamination in river water. From September 2008 to December 2009, water samples (n = 111) were collected from the Ruhr and Rhine rivers and from the influents and effluents of a wastewater plant (n = 12). Quantitative real time (RT-) PCR was used to determine the abundance of PMMoV, hPBV, and TTV in comparison to human adenoviruses (HAdV) and human polyomaviruses (HPyV) that are frequently detected in surface water and were previously proposed as indicators. While PMMoV was detected in all river water samples, the other viruses were detected less frequently. The concentration of the studied viruses in positive river water ranged from 5 × 101 to 1.07 × 106 genome equivalents per liter (gen.equ./l). All wastewater samples were positive for PMMoV, HAdV and HPyV, while TTV and hPBV were detected in 6/12 and 3/12 of samples, respectively. To determine if PMMoV is specific to human-derived fecal waste, fecal samples from human (n = 20) and animal (n = 53) were also tested. In contrast to the ubiquity of PMMoV in human feces (19/20) the virus was only detected at low concentration in a minority of the animal fecal samples tested (7/15 from chicken, 1/10 from Geese and 1/6 from cows). Therefore, in this setting TTV and hPBV do not seem to be suitable indicators of fecal contamination in water. Whereas, the high excretion level and dissemination of PMMoV in human sewage and river water suggest that PMMoV could be a promising indicator of fecal pollution in surface water. © 2010 Elsevier Ltd.","author":[{"dropping-particle":"","family":"Hamza","given":"Ibrahim Ahmed","non-dropping-particle":"","parse-names":false,"suffix":""},{"dropping-particle":"","family":"Jurzik","given":"Lars","non-dropping-particle":"","parse-names":false,"suffix":""},{"dropping-particle":"","family":"Überla","given":"Klaus","non-dropping-particle":"","parse-names":false,"suffix":""},{"dropping-particle":"","family":"Wilhelm","given":"Michael","non-dropping-particle":"","parse-names":false,"suffix":""}],"container-title":"Water Research","id":"ITEM-12","issue":"3","issued":{"date-parts":[["2011"]]},"page":"1358-1368","title":"Evaluation of pepper mild mottle virus, human picobirnavirus and Torque teno virus as indicators of fecal contamination in river water","type":"article-journal","volume":"45"},"uris":["http://www.mendeley.com/documents/?uuid=30299c3d-6d50-4497-ac42-567e984e3683"]},{"id":"ITEM-13","itemData":{"DOI":"10.3390/pathogens7020038","ISSN":"20760817","abstract":"Quantification of waterborne pathogens in water sources is essential for alerting the community about health hazards. This study determined the presence of human enteric viruses and protozoa in the Bagmati River, Nepal, and detected fecal indicator bacteria (total coliforms, Escherichia coli, and Enterococcus spp.), human-fecal markers (human Bacteroidales and JC and BK polyomaviruses), and index viruses (tobacco mosaic virus and pepper mild mottle virus). During a one-year period between October 2015 and September 2016, a total of 18 surface water samples were collected periodically from three sites along the river. Using quantitative polymerase chain reaction, all eight types of human enteric viruses tested-including adenoviruses, noroviruses, and enteroviruses, were detected frequently at the midstream and downstream sites, with concentrations of 4.4-8.3 log copies/L. Enteroviruses and saliviruses were the most frequently detected enteric viruses, which were present in 72% (13/18) of the tested samples. Giardia spp. were detected by fluorescence microscopy in 78% (14/18) of the samples, with a lower detection ratio at the upstream site. Cryptosporidium spp. were detected only at the midstream and downstream sites, with a positive ratio of 39% (7/18). The high concentrations of enteric viruses suggest that the midstream and downstream regions are heavily contaminated with human feces and that there are alarming possibilities of waterborne diseases. The concentrations of enteric viruses were significantly higher in the dry season than the wet season (p &lt; 0.05). There was a significant positive correlation between the concentrations of human enteric viruses and the tested indicators for the presence of pathogens (IPP) (p &lt; 0.05), suggesting that these IPP can be used to estimate the presence of enteric viruses in the Bagmati River water.","author":[{"dropping-particle":"","family":"Tandukar","given":"Sarmila","non-dropping-particle":"","parse-names":false,"suffix":""},{"dropping-particle":"","family":"Sherchand","given":"Jeevan B.","non-dropping-particle":"","parse-names":false,"suffix":""},{"dropping-particle":"","family":"Bhandari","given":"Dinesh","non-dropping-particle":"","parse-names":false,"suffix":""},{"dropping-particle":"","family":"Sherchan","given":"Samendra P.","non-dropping-particle":"","parse-names":false,"suffix":""},{"dropping-particle":"","family":"Malla","given":"Bikash","non-dropping-particle":"","parse-names":false,"suffix":""},{"dropping-particle":"","family":"Shrestha","given":"Rajani Ghaju","non-dropping-particle":"","parse-names":false,"suffix":""},{"dropping-particle":"","family":"Haramoto","given":"Eiji","non-dropping-particle":"","parse-names":false,"suffix":""}],"container-title":"Pathogens","id":"ITEM-13","issue":"2","issued":{"date-parts":[["2018"]]},"page":"1-11","title":"Presence of human enteric viruses, protozoa, and indicators of pathogens in the Bagmati river, Nepal","type":"article-journal","volume":"7"},"uris":["http://www.mendeley.com/documents/?uuid=47999af7-9e5e-4193-8634-93781670037e"]}],"mendeley":{"formattedCitation":"(Albinana-Gimenez et al., 2006; Canh et al., 2021; Farkas et al., 2018; Hamza et al., 2011, 2009; Haramoto et al., 2012, 2010; Liang et al., 2015; Rachmadi et al., 2021; Rusiñol et al., 2020; Stachler et al., 2018; Sylvestre et al., 2021b; Tandukar et al., 2018)","plainTextFormattedCitation":"(Albinana-Gimenez et al., 2006; Canh et al., 2021; Farkas et al., 2018; Hamza et al., 2011, 2009; Haramoto et al., 2012, 2010; Liang et al., 2015; Rachmadi et al., 2021; Rusiñol et al., 2020; Stachler et al., 2018; Sylvestre et al., 2021b; Tandukar et al., 2018)","previouslyFormattedCitation":"(Albinana-Gimenez et al., 2006; Canh et al., 2021; Farkas et al., 2018; Hamza et al., 2011, 2009; Haramoto et al., 2012, 2010; Liang et al., 2015; Rachmadi et al., 2021; Rusiñol et al., 2020; Stachler et al., 2018; Sylvestre et al., 2021b; Tandukar et al., 2018)"},"properties":{"noteIndex":0},"schema":"https://github.com/citation-style-language/schema/raw/master/csl-citation.json"}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F15DE6">
              <w:rPr>
                <w:rFonts w:ascii="Times New Roman" w:eastAsia="Times New Roman" w:hAnsi="Times New Roman" w:cs="Times New Roman"/>
                <w:noProof/>
                <w:color w:val="000000" w:themeColor="text1"/>
                <w:sz w:val="20"/>
                <w:szCs w:val="20"/>
                <w:lang w:eastAsia="en-GB"/>
              </w:rPr>
              <w:t>(Albinana-Gimenez et al., 2006; Canh et al., 2021; Farkas et al., 2018; Hamza et al., 2011, 2009; Haramoto et al., 2012, 2010; Liang et al., 2015; Rachmadi et al., 2021; Rusiñol et al., 2020; Stachler et al., 2018; Sylvestre et al., 2021b; Tandukar et al., 2018)</w:t>
            </w:r>
            <w:r>
              <w:rPr>
                <w:rFonts w:ascii="Times New Roman" w:eastAsia="Times New Roman" w:hAnsi="Times New Roman" w:cs="Times New Roman"/>
                <w:color w:val="000000" w:themeColor="text1"/>
                <w:sz w:val="20"/>
                <w:szCs w:val="20"/>
                <w:lang w:eastAsia="en-GB"/>
              </w:rPr>
              <w:fldChar w:fldCharType="end"/>
            </w:r>
          </w:p>
        </w:tc>
      </w:tr>
      <w:tr w:rsidR="00282E7A" w:rsidRPr="00CC11A0" w14:paraId="49A7051D"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3123EFEC"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Polyomavirus</w:t>
            </w:r>
          </w:p>
        </w:tc>
        <w:tc>
          <w:tcPr>
            <w:tcW w:w="1363" w:type="dxa"/>
            <w:noWrap/>
            <w:hideMark/>
          </w:tcPr>
          <w:p w14:paraId="4AB7EDA7"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Subsurface water</w:t>
            </w:r>
          </w:p>
        </w:tc>
        <w:tc>
          <w:tcPr>
            <w:tcW w:w="1268" w:type="dxa"/>
            <w:noWrap/>
            <w:hideMark/>
          </w:tcPr>
          <w:p w14:paraId="0D24ECFF"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0.204</w:t>
            </w:r>
          </w:p>
        </w:tc>
        <w:tc>
          <w:tcPr>
            <w:tcW w:w="1142" w:type="dxa"/>
            <w:noWrap/>
            <w:hideMark/>
          </w:tcPr>
          <w:p w14:paraId="5CA4B77F"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12315948"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11</w:t>
            </w:r>
          </w:p>
        </w:tc>
        <w:tc>
          <w:tcPr>
            <w:tcW w:w="716" w:type="dxa"/>
            <w:noWrap/>
            <w:hideMark/>
          </w:tcPr>
          <w:p w14:paraId="0A3AD136"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976</w:t>
            </w:r>
          </w:p>
        </w:tc>
        <w:tc>
          <w:tcPr>
            <w:tcW w:w="694" w:type="dxa"/>
            <w:noWrap/>
            <w:hideMark/>
          </w:tcPr>
          <w:p w14:paraId="6D29AC25"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146</w:t>
            </w:r>
          </w:p>
        </w:tc>
        <w:tc>
          <w:tcPr>
            <w:tcW w:w="6095" w:type="dxa"/>
            <w:noWrap/>
            <w:hideMark/>
          </w:tcPr>
          <w:p w14:paraId="6874A317"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w:t>
            </w:r>
            <w:proofErr w:type="spellStart"/>
            <w:r w:rsidRPr="00B0339B">
              <w:rPr>
                <w:rFonts w:ascii="Times New Roman" w:eastAsia="Times New Roman" w:hAnsi="Times New Roman" w:cs="Times New Roman"/>
                <w:color w:val="000000" w:themeColor="text1"/>
                <w:sz w:val="20"/>
                <w:szCs w:val="20"/>
                <w:lang w:eastAsia="en-GB"/>
              </w:rPr>
              <w:t>Stokdyk</w:t>
            </w:r>
            <w:proofErr w:type="spellEnd"/>
            <w:r w:rsidRPr="00B0339B">
              <w:rPr>
                <w:rFonts w:ascii="Times New Roman" w:eastAsia="Times New Roman" w:hAnsi="Times New Roman" w:cs="Times New Roman"/>
                <w:color w:val="000000" w:themeColor="text1"/>
                <w:sz w:val="20"/>
                <w:szCs w:val="20"/>
                <w:lang w:eastAsia="en-GB"/>
              </w:rPr>
              <w:t xml:space="preserve"> et al., 2020)(</w:t>
            </w:r>
            <w:proofErr w:type="spellStart"/>
            <w:r w:rsidRPr="00B0339B">
              <w:rPr>
                <w:rFonts w:ascii="Times New Roman" w:eastAsia="Times New Roman" w:hAnsi="Times New Roman" w:cs="Times New Roman"/>
                <w:color w:val="000000" w:themeColor="text1"/>
                <w:sz w:val="20"/>
                <w:szCs w:val="20"/>
                <w:lang w:eastAsia="en-GB"/>
              </w:rPr>
              <w:t>Rusiñol</w:t>
            </w:r>
            <w:proofErr w:type="spellEnd"/>
            <w:r w:rsidRPr="00B0339B">
              <w:rPr>
                <w:rFonts w:ascii="Times New Roman" w:eastAsia="Times New Roman" w:hAnsi="Times New Roman" w:cs="Times New Roman"/>
                <w:color w:val="000000" w:themeColor="text1"/>
                <w:sz w:val="20"/>
                <w:szCs w:val="20"/>
                <w:lang w:eastAsia="en-GB"/>
              </w:rPr>
              <w:t xml:space="preserve"> et al., 2020)</w:t>
            </w:r>
          </w:p>
          <w:p w14:paraId="195819A6" w14:textId="77777777" w:rsidR="00E760AB" w:rsidRDefault="00E760AB"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00654F7C" w14:textId="2FFCED91" w:rsidR="00E760AB" w:rsidRPr="00B0339B" w:rsidRDefault="00E760AB"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lastRenderedPageBreak/>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{"citationItems":[{"id":"ITEM-1","itemData":{"DOI":"10.1016/j.watres.2020.115814","ISSN":"18792448","PMID":"32325219","abstract":"Drinking water supply wells can be contaminated by a broad range of waterborne pathogens. However, groundwater assessments frequently measure microbial indicators or a single pathogen type, which provides a limited characterization of potential health risk. This study assessed contamination of wells by testing for viral, bacterial, and protozoan pathogens and fecal markers. Wells supplying groundwater to community and noncommunity public water systems in Minnesota, USA (n = 145) were sampled every other month over one or two years and tested using 23 qPCR assays. Eighteen genetic targets were detected at least once, and microbiological contamination was widespread (96% of 145 wells, 58% of 964 samples). The sewage-associated microbial indicators HF183 and pepper mild mottle virus were detected frequently. Human or zoonotic pathogens were detected in 70% of wells and 21% of samples by qPCR, with Salmonella and Cryptosporidium detected more often than viruses. Samples positive by qPCR for adenovirus (HAdV), enterovirus, or Salmonella were analyzed by culture and for genotype or serotype. qPCR-positive Giardia and Cryptosporidium samples were analyzed by immunofluorescent assay (IFA), and IFA and qPCR concentrations were correlated. Comparisons of indicator and pathogen occurrence at the time of sampling showed that total coliforms, HF183, and Bacteroidales-like HumM2 had high specificity and negative predictive values but generally low sensitivity and positive predictive values. Pathogen-HF183 ratios in sewage have been used to estimate health risks from HF183 concentrations in surface water, but in our groundwater samples Cryptosporidium oocyst:HF183 and HAdV:HF183 ratios were approximately 10,000 times higher than ratios reported for sewage. qPCR measurements provided a robust characterization of microbiological water quality, but interpretation of qPCR data in a regulatory context is challenging because few studies link qPCR measurements to health risk.","author":[{"dropping-particle":"","family":"Stokdyk","given":"Joel P.","non-dropping-particle":"","parse-names":false,"suffix":""},{"dropping-particle":"","family":"Firnstahl","given":"Aaron D.","non-dropping-particle":"","parse-names":false,"suffix":""},{"dropping-particle":"","family":"Walsh","given":"James F.","non-dropping-particle":"","parse-names":false,"suffix":""},{"dropping-particle":"","family":"Spencer","given":"Susan K.","non-dropping-particle":"","parse-names":false,"suffix":""},{"dropping-particle":"","family":"Lambert","given":"Jane R.","non-dropping-particle":"de","parse-names":false,"suffix":""},{"dropping-particle":"","family":"Anderson","given":"Anita C.","non-dropping-particle":"","parse-names":false,"suffix":""},{"dropping-particle":"","family":"Rezania","given":"Lih In W.","non-dropping-particle":"","parse-names":false,"suffix":""},{"dropping-particle":"","family":"Kieke","given":"Burney A.","non-dropping-particle":"","parse-names":false,"suffix":""},{"dropping-particle":"","family":"Borchardt","given":"Mark A.","non-dropping-particle":"","parse-names":false,"suffix":""}],"container-title":"Water Research","id":"ITEM-1","issued":{"date-parts":[["2020"]]},"page":"115814","publisher":"Elsevier Ltd","title":"Viral, bacterial, and protozoan pathogens and fecal markers in wells supplying groundwater to public water systems in Minnesota, USA","type":"article-journal","volume":"178"},"uris":["http://www.mendeley.com/documents/?uuid=2cfca7c8-a13b-48ca-b20d-ca3302763ad6"]},{"id":"ITEM-2","itemData":{"DOI":"10.1016/j.scitotenv.2019.136298","ISSN":"18791026","PMID":"31923670","abstract":"The wide diversity of irrigation water sources (i.e., drinking water, groundwater, reservoir water, river water) includes reclaimed water as a requested measure for increasing water availability, but it is also a challenge as pathogen exposure may increase. This study evaluates the level of microbial contamination in different irrigation waters to improve the knowledge and analyses management measures for safety irrigation. Over a one-year period, the occurrence of a set of viruses, bacteria and protozoa, was quantified and the performance of a wetland system, producing reclaimed water intended for irrigation, was characterized. Human fecal pollution (HAdV) was found in most of the irrigation water types analysed. Hepatitis E virus (HEV), an emerging zoonotic pathogen, was present in groundwater where porcine contamination was identified (PAdV). The skin-carcinoma associated Merkel cell polyomavirus (MCPyV), was found occasionally in river water. Noroviruses were detected, as expected, in winter, in river water and reclaimed water. Groundwater, river water and reservoir water also harboured potential bacterial pathogens, like Helicobacter pylori, Legionella spp. and Aeromonas spp. that could be internalized and viable inside amoebas like Acanthamoeba castellanii, which was also detected. Neither Giardia cysts, nor any Cryptosporidium oocysts were detected. The wetland system removed 3 Log10 of viruses and 5 Log10 of bacteria, which resembled the river water quality. Irrigation waters were prone to variable contamination levels and according to the European guidance documents, the E. coli (EC) levels were not always acceptable. Sporadic detection of viral pathogens as NoV GII and HAdV was identified in water samples presenting lower EC than the established limit (100MNP/100 mL). When dealing with reclaimed water as a source of irrigation the analysis of some viral parameters, like HAdV during the peak irrigation period (summer and spring) or NoV during the coldest months, could complement existing water management tools based on bacterial indicators.","author":[{"dropping-particle":"","family":"Rusiñol","given":"Marta","non-dropping-particle":"","parse-names":false,"suffix":""},{"dropping-particle":"","family":"Hundesa","given":"Ayalkibet","non-dropping-particle":"","parse-names":false,"suffix":""},{"dropping-particle":"","family":"Cárdenas-Youngs","given":"Yexenia","non-dropping-particle":"","parse-names":false,"suffix":""},{"dropping-particle":"","family":"Fernández-Bravo","given":"Ana","non-dropping-particle":"","parse-names":false,"suffix":""},{"dropping-particle":"","family":"Pérez-Cataluña","given":"Alba","non-dropping-particle":"","parse-names":false,"suffix":""},{"dropping-particle":"","family":"Moreno-Mesonero","given":"Laura","non-dropping-particle":"","parse-names":false,"suffix":""},{"dropping-particle":"","family":"Moreno","given":"Yolanda","non-dropping-particle":"","parse-names":false,"suffix":""},{"dropping-particle":"","family":"Calvo","given":"Miquel","non-dropping-particle":"","parse-names":false,"suffix":""},{"dropping-particle":"","family":"Alonso","given":"Jose Luis","non-dropping-particle":"","parse-names":false,"suffix":""},{"dropping-particle":"","family":"Figueras","given":"Maria José","non-dropping-particle":"","parse-names":false,"suffix":""},{"dropping-particle":"","family":"Araujo","given":"Rosa","non-dropping-particle":"","parse-names":false,"suffix":""},{"dropping-particle":"","family":"Bofill-Mas","given":"Sílvia","non-dropping-particle":"","parse-names":false,"suffix":""},{"dropping-particle":"","family":"Girones","given":"Rosina","non-dropping-particle":"","parse-names":false,"suffix":""}],"container-title":"Science of the Total Environment","id":"ITEM-2","issue":"136298","issued":{"date-parts":[["2020"]]},"title":"Microbiological contamination of conventional and reclaimed irrigation water: Evaluation and management measures","type":"article-journal","volume":"710"},"uris":["http://www.mendeley.com/documents/?uuid=1ad1c7bb-920f-43c5-bc1e-f90dd1ed3730"]}],"mendeley":{"formattedCitation":"(Rusiñol et al., 2020; Stokdyk et al., 2020)","plainTextFormattedCitation":"(Rusiñol et al., 2020; Stokdyk et al., 2020)","previouslyFormattedCitation":"(Rusiñol et al., 2020; Stokdyk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E760AB">
              <w:rPr>
                <w:rFonts w:ascii="Times New Roman" w:eastAsia="Times New Roman" w:hAnsi="Times New Roman" w:cs="Times New Roman"/>
                <w:noProof/>
                <w:color w:val="000000" w:themeColor="text1"/>
                <w:sz w:val="20"/>
                <w:szCs w:val="20"/>
                <w:lang w:eastAsia="en-GB"/>
              </w:rPr>
              <w:t>(Rusiñol et al., 2020; Stokdyk et al., 2020)</w:t>
            </w:r>
            <w:r>
              <w:rPr>
                <w:rFonts w:ascii="Times New Roman" w:eastAsia="Times New Roman" w:hAnsi="Times New Roman" w:cs="Times New Roman"/>
                <w:color w:val="000000" w:themeColor="text1"/>
                <w:sz w:val="20"/>
                <w:szCs w:val="20"/>
                <w:lang w:eastAsia="en-GB"/>
              </w:rPr>
              <w:fldChar w:fldCharType="end"/>
            </w:r>
          </w:p>
        </w:tc>
      </w:tr>
      <w:tr w:rsidR="00282E7A" w:rsidRPr="00CC11A0" w14:paraId="560D1C8C"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77C04CD"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lastRenderedPageBreak/>
              <w:t>Rotavirus</w:t>
            </w:r>
          </w:p>
        </w:tc>
        <w:tc>
          <w:tcPr>
            <w:tcW w:w="1363" w:type="dxa"/>
            <w:noWrap/>
            <w:hideMark/>
          </w:tcPr>
          <w:p w14:paraId="5BD0F779"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Treated effluent</w:t>
            </w:r>
          </w:p>
        </w:tc>
        <w:tc>
          <w:tcPr>
            <w:tcW w:w="1268" w:type="dxa"/>
            <w:noWrap/>
            <w:hideMark/>
          </w:tcPr>
          <w:p w14:paraId="7AB2D656"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4.462-6.28</w:t>
            </w:r>
          </w:p>
        </w:tc>
        <w:tc>
          <w:tcPr>
            <w:tcW w:w="1142" w:type="dxa"/>
            <w:noWrap/>
            <w:hideMark/>
          </w:tcPr>
          <w:p w14:paraId="39D5AB56"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0120F2D3" w14:textId="77777777" w:rsidR="00282E7A" w:rsidRPr="00014D94"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91</w:t>
            </w:r>
          </w:p>
        </w:tc>
        <w:tc>
          <w:tcPr>
            <w:tcW w:w="716" w:type="dxa"/>
            <w:noWrap/>
            <w:hideMark/>
          </w:tcPr>
          <w:p w14:paraId="6810377B"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164</w:t>
            </w:r>
          </w:p>
        </w:tc>
        <w:tc>
          <w:tcPr>
            <w:tcW w:w="694" w:type="dxa"/>
            <w:noWrap/>
            <w:hideMark/>
          </w:tcPr>
          <w:p w14:paraId="53898607"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15</w:t>
            </w:r>
          </w:p>
        </w:tc>
        <w:tc>
          <w:tcPr>
            <w:tcW w:w="6095" w:type="dxa"/>
            <w:noWrap/>
            <w:hideMark/>
          </w:tcPr>
          <w:p w14:paraId="61950A65" w14:textId="77777777"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Lodder and de Roda Husman, 2005Prevost et al. (2015)(Miura et al., 2021)Qiu 2018</w:t>
            </w:r>
          </w:p>
          <w:p w14:paraId="3C114B6D" w14:textId="77777777" w:rsidR="00E760AB" w:rsidRDefault="00E760AB"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225C9D59" w14:textId="01128DF3" w:rsidR="00E760AB" w:rsidRPr="00B0339B" w:rsidRDefault="00E760AB"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Pr>
                <w:rFonts w:ascii="Times New Roman" w:eastAsia="Times New Roman" w:hAnsi="Times New Roman" w:cs="Times New Roman"/>
                <w:b/>
                <w:bCs/>
                <w:color w:val="000000" w:themeColor="text1"/>
                <w:sz w:val="20"/>
                <w:szCs w:val="20"/>
                <w:lang w:eastAsia="en-GB"/>
              </w:rPr>
              <w:instrText>ADDIN CSL_CITATION {"citationItems":[{"id":"ITEM-1","itemData":{"DOI":"10.1128/AEM.71.3.1453-1461.2005","ISSN":"00992240","PMID":"15746348","abstract":"Since virus concentrations in drinking waters are generally below the detection limit, the infectious risk from drinking water consumption requires assessment from the virus concentrations in source waters and removal efficiency of treatment processes. In this study, we estimated from reverse transcription-PCR on 10-fold serially diluted RNA that noroviruses, the most prevalent waterborne gastroenteritis agents, were present at 4 (0.2 to 38) to 4,900 (303 to 4.6 × 104) PCR-detectable units (PDU) per liter of river water (ranges are given in parentheses). These virus concentrations are still high compared with 896 to 7,499 PDU/liter of treated sewage and 5,111 to 850,000 PDU/liter in raw sewage. Sequencing analyses designated human norovirus GGII.4 Lordsdale as the most prevalent strain in the sampling period 1998 to 1999 in both sewage and surface waters. Other GGII strains were also very abundant, indicating that the majority of the virus contamination was derived from urban sewage, although very divergent strains and one animal strain were also detected in the surface and sewage waters. Rotaviruses were also detected in two large rivers (the Maas and the Waal) at 57 to 5,386 PDU/liter. The high virus concentrations determined by PCR may in part be explained by the detection of virus RNA instead of infectious particles. Indeed, reoviruses and enteroviruses that can be cultured were present at much lower levels, of 0.3 to 1 and 2 to 10 PFU/liter, respectively. Assuming 1% of the noroviruses and rotaviruses to be infectious, a much higher disease burden than for other viruses can be expected, not only because of the higher levels but also because of these viruses' higher infectivity and attack rates. Copyright © 2005, American Society for Microbiology. All Rights Reserved.","author":[{"dropping-particle":"","family":"Lodder","given":"W. J.","non-dropping-particle":"","parse-names":false,"suffix":""},{"dropping-particle":"","family":"Roda Husman","given":"A. M.","non-dropping-particle":"De","parse-names":false,"suffix":""}],"container-title":"Applied and Environmental Microbiology","id":"ITEM-1","issue":"3","issued":{"date-parts":[["2005"]]},"page":"1453-1461","title":"Presence of noroviruses and other enteric viruses in sewage and surface waters in The Netherlands","type":"article-journal","volume":"71"},"uris":["http://www.mendeley.com/documents/?uuid=89fea7fb-a335-4be1-8588-26109a33fc3b"]},{"id":"ITEM-2","itemData":{"DOI":"10.1016/j.envint.2015.03.004","ISSN":"18736750","PMID":"25795193","abstract":"Although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International","id":"ITEM-2","issued":{"date-parts":[["2015"]]},"page":"42-50","publisher":"Elsevier B.V.","title":"Large scale survey of enteric viruses in river and waste water underlines the health status of the local population","type":"article-journal","volume":"79"},"uris":["http://www.mendeley.com/documents/?uuid=42e684cb-d9a3-434f-a8a7-271128b4b7c0"]},{"id":"ITEM-3","itemData":{"author":[{"dropping-particle":"","family":"Miura","given":"Takayuki","non-dropping-particle":"","parse-names":false,"suffix":""},{"dropping-particle":"","family":"Takino","given":"Hiroyuki","non-dropping-particle":"","parse-names":false,"suffix":""},{"dropping-particle":"","family":"Gima","given":"Arisa","non-dropping-particle":"","parse-names":false,"suffix":""},{"dropping-particle":"","family":"Haramoto","given":"Eiji","non-dropping-particle":"","parse-names":false,"suffix":""},{"dropping-particle":"","family":"Akiba","given":"Michihiro","non-dropping-particle":"","parse-names":false,"suffix":""}],"container-title":"Applied and Environmental Microbiology","id":"ITEM-3","issue":"18","issued":{"date-parts":[["2021"]]},"page":"1-10","title":"Recovery of Nucleic Acids of Enteric Viruses and Host-Specific Bacteroidales from Groundwater by Using an Adsorption-Direct Extraction Method","type":"article-journal","volume":"87"},"uris":["http://www.mendeley.com/documents/?uuid=b15e700b-0182-48c8-808a-390f4e16452e"]},{"id":"ITEM-4","itemData":{"DOI":"10.1016/j.watres.2018.09.057","ISSN":"18792448","PMID":"30300783","abstract":"Ultraviolet (UV) disinfection is widely used to inactivate microorganisms prior to release of treated municipal wastewater. However, limited data are available for in situ inactivation of infectious enteric viruses by UV treatment at full-scale. In this study, a total of 51 pre-UV and 50 post-UV samples were collected over a two-year period from two wastewater treatment plants (WWTPs) and analyzed for noroviruses, rotavirus, reovirus, sapovirus, astrovirus, enteroviruses, adenoviruses and JC virus. Both pre-UV and post-UV samples had relatively high concentrations of these viruses determined by qPCR. Infectious viruses were also observed in 98% of pre-UV samples and 76% of post-UV samples by cell culture, using either cytopathic effect (CPE) or integrated cell culture with qPCR (ICC-qPCR). Reovirus was the most common virus detected by ICC-qPCR, present in 92% of pre-UV and 48% of post-UV samples. Infectious enterovirus and adenovirus were detected by ICC-qPCR in 33% and 31% of pre-UV samples, 14% and 20% of post-UV samples, respectively. Mean log10 reduction estimates for infectious reovirus was 1.2 and 1.8 log for the two WWTPs as assessed by ICC-qPCR, which was similar to the reduction of total infectious viruses (1.5 and 1.7 log) as assessed by CPE in cells culture. Overall, quantification of infectious reovirus appears to provide a useful index of enteric virus inactivation during wastewater treatment at full-scale. To our knowledge, this is the first comprehensive study to assess UV inactivation of human enteric viruses at full-scale in WWTPs using both molecular and cell culture techniques, providing important information for quantitative microbial risk assessment of UV inactivation of human viruses in municipal wastewater.","author":[{"dropping-particle":"","family":"Qiu","given":"Yuanyuan","non-dropping-particle":"","parse-names":false,"suffix":""},{"dropping-particle":"","family":"Li","given":"Qiaozhi","non-dropping-particle":"","parse-names":false,"suffix":""},{"dropping-particle":"","family":"Lee","given":"Bonita E.","non-dropping-particle":"","parse-names":false,"suffix":""},{"dropping-particle":"","family":"Ruecker","given":"Norma J.","non-dropping-particle":"","parse-names":false,"suffix":""},{"dropping-particle":"","family":"Neumann","given":"Norman F.","non-dropping-particle":"","parse-names":false,"suffix":""},{"dropping-particle":"","family":"Ashbolt","given":"Nicholas J.","non-dropping-particle":"","parse-names":false,"suffix":""},{"dropping-particle":"","family":"Pang","given":"Xiaoli","non-dropping-particle":"","parse-names":false,"suffix":""}],"container-title":"Water Research","id":"ITEM-4","issued":{"date-parts":[["2018"]]},"page":"73-81","publisher":"Elsevier Ltd","title":"UV inactivation of human infectious viruses at two full-scale wastewater treatment plants in Canada","type":"article-journal","volume":"147"},"uris":["http://www.mendeley.com/documents/?uuid=ae066c1a-cba6-4bb8-a0be-1e126609eb8f"]}],"mendeley":{"formattedCitation":"(Lodder and De Roda Husman, 2005; Miura et al., 2021; Prevost et al., 2015; Qiu et al., 2018)","plainTextFormattedCitation":"(Lodder and De Roda Husman, 2005; Miura et al., 2021; Prevost et al., 2015; Qiu et al., 2018)","previouslyFormattedCitation":"(Lodder and De Roda Husman, 2005; Miura et al., 2021; Prevost et al., 2015; Qiu et al., 2018)"},"properties":{"noteIndex":0},"schema":"https://github.com/citation-style-language/schema/raw/master/csl-citation.json"}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E760AB">
              <w:rPr>
                <w:rFonts w:ascii="Times New Roman" w:eastAsia="Times New Roman" w:hAnsi="Times New Roman" w:cs="Times New Roman"/>
                <w:bCs/>
                <w:noProof/>
                <w:color w:val="000000" w:themeColor="text1"/>
                <w:sz w:val="20"/>
                <w:szCs w:val="20"/>
                <w:lang w:eastAsia="en-GB"/>
              </w:rPr>
              <w:t>(Lodder and De Roda Husman, 2005; Miura et al., 2021; Prevost et al., 2015; Qiu et al., 2018)</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4D61B5B3"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500D100F"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Rotavirus</w:t>
            </w:r>
          </w:p>
        </w:tc>
        <w:tc>
          <w:tcPr>
            <w:tcW w:w="1363" w:type="dxa"/>
            <w:noWrap/>
            <w:hideMark/>
          </w:tcPr>
          <w:p w14:paraId="202DEA31"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Reclaimed water</w:t>
            </w:r>
          </w:p>
        </w:tc>
        <w:tc>
          <w:tcPr>
            <w:tcW w:w="1268" w:type="dxa"/>
            <w:noWrap/>
            <w:hideMark/>
          </w:tcPr>
          <w:p w14:paraId="1C7E0C01"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2.8</w:t>
            </w:r>
          </w:p>
        </w:tc>
        <w:tc>
          <w:tcPr>
            <w:tcW w:w="1142" w:type="dxa"/>
            <w:noWrap/>
            <w:hideMark/>
          </w:tcPr>
          <w:p w14:paraId="2A9F50AA"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6C76A28A" w14:textId="77777777" w:rsidR="00282E7A" w:rsidRPr="00014D94"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014D94">
              <w:rPr>
                <w:rFonts w:ascii="Times New Roman" w:eastAsia="Times New Roman" w:hAnsi="Times New Roman" w:cs="Times New Roman"/>
                <w:color w:val="000000" w:themeColor="text1"/>
                <w:sz w:val="20"/>
                <w:szCs w:val="20"/>
                <w:lang w:eastAsia="en-GB"/>
              </w:rPr>
              <w:t>1</w:t>
            </w:r>
          </w:p>
        </w:tc>
        <w:tc>
          <w:tcPr>
            <w:tcW w:w="716" w:type="dxa"/>
            <w:noWrap/>
            <w:hideMark/>
          </w:tcPr>
          <w:p w14:paraId="1E466964"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10</w:t>
            </w:r>
          </w:p>
        </w:tc>
        <w:tc>
          <w:tcPr>
            <w:tcW w:w="694" w:type="dxa"/>
            <w:noWrap/>
            <w:hideMark/>
          </w:tcPr>
          <w:p w14:paraId="2C74014C"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1</w:t>
            </w:r>
          </w:p>
        </w:tc>
        <w:tc>
          <w:tcPr>
            <w:tcW w:w="6095" w:type="dxa"/>
            <w:noWrap/>
            <w:hideMark/>
          </w:tcPr>
          <w:p w14:paraId="0D55682B"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w:t>
            </w:r>
            <w:proofErr w:type="spellStart"/>
            <w:r w:rsidRPr="00B0339B">
              <w:rPr>
                <w:rFonts w:ascii="Times New Roman" w:eastAsia="Times New Roman" w:hAnsi="Times New Roman" w:cs="Times New Roman"/>
                <w:b/>
                <w:bCs/>
                <w:color w:val="000000" w:themeColor="text1"/>
                <w:sz w:val="20"/>
                <w:szCs w:val="20"/>
                <w:lang w:eastAsia="en-GB"/>
              </w:rPr>
              <w:t>Rachmadi</w:t>
            </w:r>
            <w:proofErr w:type="spellEnd"/>
            <w:r w:rsidRPr="00B0339B">
              <w:rPr>
                <w:rFonts w:ascii="Times New Roman" w:eastAsia="Times New Roman" w:hAnsi="Times New Roman" w:cs="Times New Roman"/>
                <w:b/>
                <w:bCs/>
                <w:color w:val="000000" w:themeColor="text1"/>
                <w:sz w:val="20"/>
                <w:szCs w:val="20"/>
                <w:lang w:eastAsia="en-GB"/>
              </w:rPr>
              <w:t xml:space="preserve"> et al., 2021)</w:t>
            </w:r>
          </w:p>
          <w:p w14:paraId="64B31CC3" w14:textId="77777777" w:rsidR="00E760AB" w:rsidRDefault="00E760AB"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139B7199" w14:textId="5E6FF4AB" w:rsidR="00E760AB" w:rsidRPr="00B0339B" w:rsidRDefault="00E760AB"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Pr>
                <w:rFonts w:ascii="Times New Roman" w:eastAsia="Times New Roman" w:hAnsi="Times New Roman" w:cs="Times New Roman"/>
                <w:b/>
                <w:bCs/>
                <w:color w:val="000000" w:themeColor="text1"/>
                <w:sz w:val="20"/>
                <w:szCs w:val="20"/>
                <w:lang w:eastAsia="en-GB"/>
              </w:rPr>
              <w:instrText>ADDIN CSL_CITATION {"citationItems":[{"id":"ITEM-1","itemData":{"DOI":"10.1016/j.scitotenv.2021.146039","ISSN":"18791026","abstract":"Reclaimed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Environment","id":"ITEM-1","issued":{"date-parts":[["2021"]]},"page":"146039","publisher":"Elsevier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risks","type":"article-journal","volume":"776"},"uris":["http://www.mendeley.com/documents/?uuid=7e46a844-79ba-49d6-96b1-ce9aab199a73"]}],"mendeley":{"formattedCitation":"(Rachmadi et al., 2021)","plainTextFormattedCitation":"(Rachmadi et al., 2021)","previouslyFormattedCitation":"(Rachmadi et al., 2021)"},"properties":{"noteIndex":0},"schema":"https://github.com/citation-style-language/schema/raw/master/csl-citation.json"}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E760AB">
              <w:rPr>
                <w:rFonts w:ascii="Times New Roman" w:eastAsia="Times New Roman" w:hAnsi="Times New Roman" w:cs="Times New Roman"/>
                <w:bCs/>
                <w:noProof/>
                <w:color w:val="000000" w:themeColor="text1"/>
                <w:sz w:val="20"/>
                <w:szCs w:val="20"/>
                <w:lang w:eastAsia="en-GB"/>
              </w:rPr>
              <w:t>(Rachmadi et al., 2021)</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15AB168B"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388479EE"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Rotavirus</w:t>
            </w:r>
          </w:p>
        </w:tc>
        <w:tc>
          <w:tcPr>
            <w:tcW w:w="1363" w:type="dxa"/>
            <w:noWrap/>
            <w:hideMark/>
          </w:tcPr>
          <w:p w14:paraId="4D467A80"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Surface waters</w:t>
            </w:r>
          </w:p>
        </w:tc>
        <w:tc>
          <w:tcPr>
            <w:tcW w:w="1268" w:type="dxa"/>
            <w:noWrap/>
            <w:hideMark/>
          </w:tcPr>
          <w:p w14:paraId="23D64E94"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1.913 - 5.812</w:t>
            </w:r>
          </w:p>
        </w:tc>
        <w:tc>
          <w:tcPr>
            <w:tcW w:w="1142" w:type="dxa"/>
            <w:noWrap/>
            <w:hideMark/>
          </w:tcPr>
          <w:p w14:paraId="6F914194"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03D8C778"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458</w:t>
            </w:r>
          </w:p>
        </w:tc>
        <w:tc>
          <w:tcPr>
            <w:tcW w:w="716" w:type="dxa"/>
            <w:noWrap/>
            <w:hideMark/>
          </w:tcPr>
          <w:p w14:paraId="2E68FBCB"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990</w:t>
            </w:r>
          </w:p>
        </w:tc>
        <w:tc>
          <w:tcPr>
            <w:tcW w:w="694" w:type="dxa"/>
            <w:noWrap/>
            <w:hideMark/>
          </w:tcPr>
          <w:p w14:paraId="1CA1B27F"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82</w:t>
            </w:r>
          </w:p>
        </w:tc>
        <w:tc>
          <w:tcPr>
            <w:tcW w:w="6095" w:type="dxa"/>
            <w:noWrap/>
            <w:hideMark/>
          </w:tcPr>
          <w:p w14:paraId="5442C4DE" w14:textId="77777777"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(Sylvestre et al., 2021)</w:t>
            </w:r>
            <w:proofErr w:type="spellStart"/>
            <w:r w:rsidRPr="00B0339B">
              <w:rPr>
                <w:rFonts w:ascii="Times New Roman" w:eastAsia="Times New Roman" w:hAnsi="Times New Roman" w:cs="Times New Roman"/>
                <w:b/>
                <w:bCs/>
                <w:color w:val="000000" w:themeColor="text1"/>
                <w:sz w:val="20"/>
                <w:szCs w:val="20"/>
                <w:lang w:eastAsia="en-GB"/>
              </w:rPr>
              <w:t>Bortagaray</w:t>
            </w:r>
            <w:proofErr w:type="spellEnd"/>
            <w:r w:rsidRPr="00B0339B">
              <w:rPr>
                <w:rFonts w:ascii="Times New Roman" w:eastAsia="Times New Roman" w:hAnsi="Times New Roman" w:cs="Times New Roman"/>
                <w:b/>
                <w:bCs/>
                <w:color w:val="000000" w:themeColor="text1"/>
                <w:sz w:val="20"/>
                <w:szCs w:val="20"/>
                <w:lang w:eastAsia="en-GB"/>
              </w:rPr>
              <w:t xml:space="preserve"> et al., 2020)(Pang et al., 2019)(</w:t>
            </w:r>
            <w:proofErr w:type="spellStart"/>
            <w:r w:rsidRPr="00B0339B">
              <w:rPr>
                <w:rFonts w:ascii="Times New Roman" w:eastAsia="Times New Roman" w:hAnsi="Times New Roman" w:cs="Times New Roman"/>
                <w:b/>
                <w:bCs/>
                <w:color w:val="000000" w:themeColor="text1"/>
                <w:sz w:val="20"/>
                <w:szCs w:val="20"/>
                <w:lang w:eastAsia="en-GB"/>
              </w:rPr>
              <w:t>Rachmadi</w:t>
            </w:r>
            <w:proofErr w:type="spellEnd"/>
            <w:r w:rsidRPr="00B0339B">
              <w:rPr>
                <w:rFonts w:ascii="Times New Roman" w:eastAsia="Times New Roman" w:hAnsi="Times New Roman" w:cs="Times New Roman"/>
                <w:b/>
                <w:bCs/>
                <w:color w:val="000000" w:themeColor="text1"/>
                <w:sz w:val="20"/>
                <w:szCs w:val="20"/>
                <w:lang w:eastAsia="en-GB"/>
              </w:rPr>
              <w:t xml:space="preserve"> et al., 2021)(Vergara et al., 2015)(Pisharody et al., 2021)(Hata et al., 2021)(Gu et al., 2018)(Miura et al., 2019)</w:t>
            </w:r>
            <w:proofErr w:type="spellStart"/>
            <w:r w:rsidRPr="00B0339B">
              <w:rPr>
                <w:rFonts w:ascii="Times New Roman" w:eastAsia="Times New Roman" w:hAnsi="Times New Roman" w:cs="Times New Roman"/>
                <w:b/>
                <w:bCs/>
                <w:color w:val="000000" w:themeColor="text1"/>
                <w:sz w:val="20"/>
                <w:szCs w:val="20"/>
                <w:lang w:eastAsia="en-GB"/>
              </w:rPr>
              <w:t>Rezaeinejad</w:t>
            </w:r>
            <w:proofErr w:type="spellEnd"/>
            <w:r w:rsidRPr="00B0339B">
              <w:rPr>
                <w:rFonts w:ascii="Times New Roman" w:eastAsia="Times New Roman" w:hAnsi="Times New Roman" w:cs="Times New Roman"/>
                <w:b/>
                <w:bCs/>
                <w:color w:val="000000" w:themeColor="text1"/>
                <w:sz w:val="20"/>
                <w:szCs w:val="20"/>
                <w:lang w:eastAsia="en-GB"/>
              </w:rPr>
              <w:t xml:space="preserve"> et al., 2014Liang et al., 2015Prevost et al. (2015)(Prevost et al., 2016)(Mackowiak et al., 2018)Hamza et al., 2009(</w:t>
            </w:r>
            <w:proofErr w:type="spellStart"/>
            <w:r w:rsidRPr="00B0339B">
              <w:rPr>
                <w:rFonts w:ascii="Times New Roman" w:eastAsia="Times New Roman" w:hAnsi="Times New Roman" w:cs="Times New Roman"/>
                <w:b/>
                <w:bCs/>
                <w:color w:val="000000" w:themeColor="text1"/>
                <w:sz w:val="20"/>
                <w:szCs w:val="20"/>
                <w:lang w:eastAsia="en-GB"/>
              </w:rPr>
              <w:t>Diston</w:t>
            </w:r>
            <w:proofErr w:type="spellEnd"/>
            <w:r w:rsidRPr="00B0339B">
              <w:rPr>
                <w:rFonts w:ascii="Times New Roman" w:eastAsia="Times New Roman" w:hAnsi="Times New Roman" w:cs="Times New Roman"/>
                <w:b/>
                <w:bCs/>
                <w:color w:val="000000" w:themeColor="text1"/>
                <w:sz w:val="20"/>
                <w:szCs w:val="20"/>
                <w:lang w:eastAsia="en-GB"/>
              </w:rPr>
              <w:t xml:space="preserve"> et al., 2018)Lodder and de Roda Husman, 2005Tandukar 2018</w:t>
            </w:r>
          </w:p>
          <w:p w14:paraId="065F89F3" w14:textId="77777777" w:rsidR="00E760AB" w:rsidRDefault="00E760AB"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0953D6D0" w14:textId="77777777" w:rsidR="00E760AB" w:rsidRDefault="00E760AB"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3E1DBB66" w14:textId="45377E77" w:rsidR="00E760AB" w:rsidRPr="00B0339B" w:rsidRDefault="00E760AB"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sidR="0062620F">
              <w:rPr>
                <w:rFonts w:ascii="Times New Roman" w:eastAsia="Times New Roman" w:hAnsi="Times New Roman" w:cs="Times New Roman"/>
                <w:b/>
                <w:bCs/>
                <w:color w:val="000000" w:themeColor="text1"/>
                <w:sz w:val="20"/>
                <w:szCs w:val="20"/>
                <w:lang w:eastAsia="en-GB"/>
              </w:rPr>
              <w:instrText>ADDIN CSL_CITATION {"citationItems":[{"id":"ITEM-1","itemData":{"DOI":"10.1016/j.wroa.2021.100091","ISSN":"25899147","abstract":"This study investigates short-term fluctuations in virus concentrations in source water and their removal by full-scale drinking water treatment processes under different source water conditions. Transient peaks in raw water faecal contamination were identified using in situ online β-D-glucuronidase activity monitoring at two urban drinking water treatment plants. During these peaks, sequential grab samples were collected at the source and throughout the treatment train to evaluate concentrations of rotavirus, adenovirus, norovirus, enterovirus, JC virus, reovirus, astrovirus and sapovirus by reverse transcription and real-time quantitative PCR. Virus infectivity was assessed through viral culture by measurement of cytopathic effect and integrated cell culture qPCR. Virus concentrations increased by approximately 0.5-log during two snowmelt/rainfall episodes and approximately 1.0-log following a planned wastewater discharge upstream of the drinking water intake and during a β-D-glucuronidase activity peak in dry weather conditions. Increases in the removal of adenovirus and rotavirus by coagulation/flocculation processes were observed during peak virus concentrations in source water, suggesting that these processes do not operate under steady-state conditions but dynamic conditions in response to source water conditions. Rotavirus and enterovirus detected in raw and treated water samples were predominantly negative in viral culture. At one site, infectious adenoviruses were detected in raw water and water treated by a combination of ballasted clarification, ozonation, GAC filtration, and UV disinfection operated at a dose of 40 mJ cm−2. The proposed sampling strategy can inform the understanding of the dynamics associated with virus concentrations at drinking water treatment plants susceptible to de facto wastewater reuse.","author":[{"dropping-particle":"","family":"Sylvestre","given":"Émile","non-dropping-particle":"","parse-names":false,"suffix":""},{"dropping-particle":"","family":"Prévost","given":"Michèle","non-dropping-particle":"","parse-names":false,"suffix":""},{"dropping-particle":"","family":"Burnet","given":"Jean Baptiste","non-dropping-particle":"","parse-names":false,"suffix":""},{"dropping-particle":"","family":"Pang","given":"Xiaoli","non-dropping-particle":"","parse-names":false,"suffix":""},{"dropping-particle":"","family":"Qiu","given":"Yuanyuan","non-dropping-particle":"","parse-names":false,"suffix":""},{"dropping-particle":"","family":"Smeets","given":"Patrick","non-dropping-particle":"","parse-names":false,"suffix":""},{"dropping-particle":"","family":"Medema","given":"Gertjan","non-dropping-particle":"","parse-names":false,"suffix":""},{"dropping-particle":"","family":"Hachad","given":"Mounia","non-dropping-particle":"","parse-names":false,"suffix":""},{"dropping-particle":"","family":"Dorner","given":"Sarah","non-dropping-particle":"","parse-names":false,"suffix":""}],"container-title":"Water Research X","id":"ITEM-1","issue":"100091","issued":{"date-parts":[["2021"]]},"title":"Demonstrating the reduction of enteric viruses by drinking water treatment during snowmelt episodes in urban areas","type":"article-journal","volume":"11"},"uris":["http://www.mendeley.com/documents/?uuid=9126ad3e-1a36-4664-b347-289ae567bf3b"]},{"id":"ITEM-2","itemData":{"DOI":"10.1007/s12560-019-09416-x","ISBN":"0123456789","ISSN":"18670342","PMID":"31792742","abstract":"The aim of this study was to detect, quantify, and assess the risk of infection and illness for Group A Rotavirus (RVA) in the watersheds of the Santa Lucia and Uruguay rivers in Uruguay. Monthly sampling was carried out for one year in six sites in the watershed of the Santa Lucía River and four in the Uruguay River. All the collection sites are used for recreational activities. Viral concentration was performed with the adsorption–elution method, and detection and quantification of RVA was carried out by TaqMan quantitative PCR (qPCR). Quantitative microbial risk assessment was applied to estimate the daily and annual risk of RVA infection, as well as the daily risk of illness considering direct exposure through recreational activity. RVA was detected in 42% (20/48) of the analyzed samples in the Uruguay River and 40% (29/72) in the Santa Lucía River. The virus was present in all the analyzed points in both watersheds. A pattern of seasonality, characterized by a higher detection frequency of the virus during coldest month of the year, was observed in both basins. The mean concentration for RVA was 1.3 × 105 genomic copies/L. The microbiological risk assessment shows that Santa Lucía watershed presented the highest daily risk of infection (6.41E–01) and illness (3.20E–01) estimated for the point downstream of Florida City; meanwhile for Uruguay River, the highest probabilities of infection (6.82E–01) and illness (3.41E–01) were estimated for the collection site for drinking water intake in Salto city. These results suggest that RVA contamination of these important rivers negatively impact on their microbiological quality since they are used for recreation and drinking water intake, demonstrating that the disposal of waste from cities located in their riverside confers a constant threat of infection for the general population, especially for children.","author":[{"dropping-particle":"","family":"Bortagaray","given":"Viviana","non-dropping-particle":"","parse-names":false,"suffix":""},{"dropping-particle":"","family":"Girardi","given":"Viviane","non-dropping-particle":"","parse-names":false,"suffix":""},{"dropping-particle":"","family":"Pou","given":"Sonia","non-dropping-particle":"","parse-names":false,"suffix":""},{"dropping-particle":"","family":"Lizasoain","given":"Andrés","non-dropping-particle":"","parse-names":false,"suffix":""},{"dropping-particle":"","family":"Tort","given":"Luis Fernando López","non-dropping-particle":"","parse-names":false,"suffix":""},{"dropping-particle":"","family":"Spilki","given":"Fernando R.","non-dropping-particle":"","parse-names":false,"suffix":""},{"dropping-particle":"","family":"Colina","given":"Rodney","non-dropping-particle":"","parse-names":false,"suffix":""},{"dropping-particle":"","family":"Victoria","given":"Matias","non-dropping-particle":"","parse-names":false,"suffix":""}],"container-title":"Food and Environmental Virology","id":"ITEM-2","issue":"2","issued":{"date-parts":[["2020"]]},"page":"89-98","publisher":"Springer US","title":"Detection, Quantification, and Microbial Risk Assessment of Group A Rotavirus in Rivers from Uruguay","type":"article-journal","volume":"12"},"uris":["http://www.mendeley.com/documents/?uuid=eb70eeff-d380-4b02-9b46-65ce3caa85d6"]},{"id":"ITEM-3","itemData":{"DOI":"10.1016/j.watres.2019.01.034","ISSN":"18792448","PMID":"30743085","abstract":"The prevalence and seasonal variation of 7 viruses in 6 major rivers in Alberta were assessed using a combination of qPCR, cell culture and integrated cell culture with qPCR (ICC-qPCR). Water samples were collected monthly from rivers at different sites upstream and downstream of major urban centers. Seven viruses including rotavirus, adenovirus, astrovirus, norovirus, sapovirus, JC virus and enterovirus, were detected in at least one of the water samples at each site using qPCR. Rotavirus was most common with concentration ranging from 2.3 to 4.5 log10 genomic equivalent (GE) copies/L. Norovirus, sapovirus, astrovirus, adenoviruses and JC virus peaked during the winter (November to March). Viruses were most prevalent at the Bow River sampling site downstream of the City of Calgary, followed by the North Saskatchewan River site downstream of the City of Edmonton and the Red Deer River site downstream of the City of Red Deer. The detection rates and quantity of viruses had significant difference in the sampling sites between upstream and downstream of major urban centers (p &lt; 0.001). 14% of the samples tested positive using viral culture indicating the presence of infectious viruses in river. Sequencing analysis identified human rotavirus in 75% of the samples collected from downstream versus 37% of the samples collected from upstream sites (p &lt; 0.02). Multivariate binary regression showed that human activity in watersheds is a significant determinant of viruses in Alberta's Rivers. The discharge from wastewater treatment plants may be the possible sources of viral contamination. Seasonal coincidence of acute viral gastroenteritis outbreaks and monthly peak occurrence of enteric viruses in river water implies potential impact of waterborne viruses on human health.","author":[{"dropping-particle":"","family":"Pang","given":"Xiaoli","non-dropping-particle":"","parse-names":false,"suffix":""},{"dropping-particle":"","family":"Qiu","given":"Yuanyuan","non-dropping-particle":"","parse-names":false,"suffix":""},{"dropping-particle":"","family":"Gao","given":"Tiejun","non-dropping-particle":"","parse-names":false,"suffix":""},{"dropping-particle":"","family":"Zurawell","given":"Ron","non-dropping-particle":"","parse-names":false,"suffix":""},{"dropping-particle":"","family":"Neumann","given":"Norman F.","non-dropping-particle":"","parse-names":false,"suffix":""},{"dropping-particle":"","family":"Craik","given":"Stephen","non-dropping-particle":"","parse-names":false,"suffix":""},{"dropping-particle":"","family":"Lee","given":"Bonita E.","non-dropping-particle":"","parse-names":false,"suffix":""}],"container-title":"Water Research","id":"ITEM-3","issued":{"date-parts":[["2019"]]},"page":"349-356","publisher":"Elsevier Ltd","title":"Prevalence, levels and seasonal variations of human enteric viruses in six major rivers in Alberta, Canada","type":"article-journal","volume":"153"},"uris":["http://www.mendeley.com/documents/?uuid=49a7a7d9-78d3-409b-8c38-28f4f201e8ee"]},{"id":"ITEM-4","itemData":{"DOI":"10.1016/j.scitotenv.2021.146039","ISSN":"18791026","abstract":"Reclaimed water is an alternative water resource to mitigate water scarcity. To promote safe reuse, this paper aims to monitor the enteric virus concentration in the reclaimed water generated by two sewage treatment plants (STP) with different multibarrier technologies, and to assess if stringent treatment extent is required in a low-resource setting to achieve minimal viral risks arising from non-potable reuse. Through a 9-month surveillance, it was observed that a higher diversity and abundance of enteric DNA and RNA viruses were detected in treated wastewater generated from conventional activated sludge (i.e., site B) compared to that from membrane bioreactor-based STP (i.e., site A). To exemplify, enteric RNA viruses were detected in up to 1.13, 4.1, 4.9, 4.5, and 4.5 log10 copies/L for Aichi virus (AiV), rotavirus (RV), enterovirus (EV), norovirus GI and GII (NoV GII, GII) respectively, at site B. For enteric DNA virus, up to 4.3 and 5.35 log10 copies/L of adenovirus (AdV) and polyoma BK virus (BKV) were also found in site B. This is in contrast to the absence of AiV, RV and NoV detected in samples from site A. However, when translated to risks outcome from NoV GII, it was noted that recreational users at both sites A and B are exposed to acceptable disease burden (&lt;10−4 DALYpppy). Occupational workers at site B faced burden risk of 2.01 × 10−4 to 3.85 × 10−4 DALYpppy, which is slightly higher than the acceptable 10−4 DALYpppy but such level of risks can be reduced by minimizing exposure frequency and/or adoption of best management practices. Findings from this study suggest that additional implementation of treatment barriers that incur higher capital investment or energy costs in low resource countries may not be mandatory to mitigate risks arising from enteric viruses for non-potable reuse purposes studied here.","author":[{"dropping-particle":"","family":"Rachmadi","given":"Andri Taruna","non-dropping-particle":"","parse-names":false,"suffix":""},{"dropping-particle":"","family":"Azizkhan","given":"Zubair M.","non-dropping-particle":"","parse-names":false,"suffix":""},{"dropping-particle":"","family":"Hong","given":"Pei Ying","non-dropping-particle":"","parse-names":false,"suffix":""}],"container-title":"Science of the Total Environment","id":"ITEM-4","issued":{"date-parts":[["2021"]]},"page":"146039","publisher":"Elsevier B.V.","title":"Enteric virus in reclaimed water from treatment plants with different multi-barrier strategies: Trade-off assessment in treatment extent and risks","type":"article-journal","volume":"776"},"uris":["http://www.mendeley.com/documents/?uuid=7e46a844-79ba-49d6-96b1-ce9aab199a73"]},{"id":"ITEM-5","itemData":{"DOI":"10.1016/j.watres.2015.04.022","ISSN":"18792448","PMID":"25965886","abstract":"This study aimed to evaluate the relationship between FRNA coliphages (FRNA GI to GIV) and human enteric viruses (human adenoviruses, HAdV, astroviruses, AstV, noroviruses, NoV, and rotaviruses, RoV) in a tropical urban freshwater catchment. Positive associations between human-specific coliphages and human viral pathogens substantiate their use as viral indicators and in microbial source tracking. Reverse transcription qPCR was used to measure the concentrations of viruses and FRNA coliphages in concentrated water samples. Environmental water samples were also analyzed for male-specific (F+) and somatic (Som) coliphages using plaque assay. The most abundant enteric virus was NoV (55%) followed by HAdV (33%), RoV (33%), and AstV (23%), while the most abundant FRNA genogroup was GI (85%) followed by GII (48%), GIV (8%) and GIII (7%). Concentrations of human-specific coliphages FRNA GII were positively correlated with NoV, HAdV, RoV, AstV, F+ and Som (τ=0.5 to 0.3, P&lt;0.05) while concentrations of animal-specific coliphages FRNA GI were negatively correlated with HAdV and RoV (τ=-0.2, P&lt;0.05). This study demonstrates statistical relationships between human-specific coliphages and a suite of human enteric viruses in the environment.","author":[{"dropping-particle":"","family":"Vergara","given":"G. G.R.V.","non-dropping-particle":"","parse-names":false,"suffix":""},{"dropping-particle":"","family":"Goh","given":"S. G.","non-dropping-particle":"","parse-names":false,"suffix":""},{"dropping-particle":"","family":"Rezaeinejad","given":"S.","non-dropping-particle":"","parse-names":false,"suffix":""},{"dropping-particle":"","family":"Chang","given":"S. Y.","non-dropping-particle":"","parse-names":false,"suffix":""},{"dropping-particle":"","family":"Sobsey","given":"M. D.","non-dropping-particle":"","parse-names":false,"suffix":""},{"dropping-particle":"","family":"Gin","given":"K. Y.H.","non-dropping-particle":"","parse-names":false,"suffix":""}],"container-title":"Water Research","id":"ITEM-5","issued":{"date-parts":[["2015"]]},"page":"39-47","publisher":"Elsevier Ltd","title":"Evaluation of FRNA coliphages as indicators of human enteric viruses in a tropical urban freshwater catchment","type":"article-journal","volume":"79"},"uris":["http://www.mendeley.com/documents/?uuid=a1d912d4-aea2-4d25-9a39-a70eacfb38c1"]},{"id":"ITEM-6","itemData":{"DOI":"10.1016/j.watres.2021.117508","ISSN":"18792448","PMID":"34375933","abstract":"Enteric viruses are commonly present in water bodies in regions with poor sanitation. Although the occurrence of these viruses poses a health risk they are difficult to quantify due to their low concentration and they may remain undetected in the absence of adequate preconcentration. The present study reports the synthesis and utilization of DEAE silica gel (DSiG) as an adsorbent for virus concentration. Two coliphages, MS2 and SUSP2, and an enteric virus, rotavirus A (RVA) were chosen for examining the preconcentration efficiency of DSiG columns. Studies conducted at a low flow rate of 5 mL/min yielded good removal of viruses through adsorption. Studies at a higher flow rate of 50 mL/min followed by elution with optimized eluents yielded a high recovery of MS2 and RVA even when they were present at low concentration (0.01 copy/mL). The eluent Na(1.5 M)-Tw(2%)-G3X (glycine 3X broth, 1.5 M NaCl, 2% Tween, pH 10.2) showed maximum elution of RVA and MS2. Optimal SUSP2 recovery was observed on employing an eluent composed of 1.5 M NaCl, 3% Tween, 0.05 M KH2PO4 at pH 9.2. Subsequently, both the eluents were successively applied for elution of the adsorbed viruses. This method was applied for virus preconcentration from lake water in the monsoon and winter seasons. The DSiG column could achieve adequate preconcentration for all the three viruses, i.e., SUSP2, MS2, and RVA, even when they were present at very low concentration and the recovery achieved was comparable to that achieved with ultracentrifugation while the processing time required for handling large volumes of water was considerably lower.","author":[{"dropping-particle":"","family":"Pisharody","given":"Lakshmi","non-dropping-particle":"","parse-names":false,"suffix":""},{"dropping-particle":"","family":"Suresh","given":"Sumathi","non-dropping-particle":"","parse-names":false,"suffix":""},{"dropping-particle":"","family":"Mukherji","given":"Suparna","non-dropping-particle":"","parse-names":false,"suffix":""}],"container-title":"Water Research","id":"ITEM-6","issue":"March","issued":{"date-parts":[["2021"]]},"page":"117508","publisher":"Elsevier Ltd","title":"Development and evaluation of DEAE silica gel columns for simultaneous concentration of coliphages and rotavirus from natural water samples","type":"article-journal","volume":"203"},"uris":["http://www.mendeley.com/documents/?uuid=15c313f7-8c0d-4baa-8e34-ce0e168ae88e"]},{"id":"ITEM-7","itemData":{"DOI":"10.1016/j.scitotenv.2021.146607","ISSN":"18791026","PMID":"33773350","abstract":"Although lake water can be used as a source of drinking water and recreational activities, there is a dearth of research on the occurrence and fate of enteric viruses. Over a period of 14 months at six points in 2014–2015, we conducted monthly monitoring of the virological water quality of a Japanese lake. The lake receives effluent from three surrounding wastewater treatment plants and retains water for about two weeks. These features allowed us to investigate the occurrence and fate of viruses in the lake environment. Human enteric viruses such as noroviruses and their indicators (pepper mild mottle virus and F-specific RNA bacteriophage [FRNAPH] genogroups) were quantified by PCR-based assays. Additionally, FRNAPH genogroups were quantified by infectivity-based assays to estimate the degree of virus inactivation. Pepper mild mottle virus, genogroup II (GII) norovirus, and GI-FRNAPH were identified in relatively high frequencies (positive in &gt;40% out of 64 samples), with concentrations ranging from 1.3 × 101 to 2.9 × 104 copies/L. Human enteric viruses and some indicators were not detected and less prevalent, respectively, after April 2015. Principal component analysis revealed that the virological water quality changed gradually over time, but its differences between the sampling points were not apparent. FRNAPH genogroups were inactivated during the warm season (averaged water temperature of &gt;20 °C) compared to the cool season (averaged water temperature of &lt;20 °C), which may have been due to the more severe environmental stresses such as sunlight and water temperature. This suggests that the infection risk associated with the use of the lake water may have been overestimated by the gene quantification assay during the warm season.","author":[{"dropping-particle":"","family":"Hata","given":"Akihiko","non-dropping-particle":"","parse-names":false,"suffix":""},{"dropping-particle":"","family":"Shirasaka","given":"Yuya","non-dropping-particle":"","parse-names":false,"suffix":""},{"dropping-particle":"","family":"Ihara","given":"Masaru","non-dropping-particle":"","parse-names":false,"suffix":""},{"dropping-particle":"","family":"Yamashita","given":"Naoyuki","non-dropping-particle":"","parse-names":false,"suffix":""},{"dropping-particle":"","family":"Tanaka","given":"Hiroaki","non-dropping-particle":"","parse-names":false,"suffix":""}],"container-title":"Science of the Total Environment","id":"ITEM-7","issued":{"date-parts":[["2021"]]},"page":"146607","publisher":"Elsevier B.V.","title":"Spatial and temporal distributions of enteric viruses and indicators in a lake receiving municipal wastewater treatment plant discharge","type":"article-journal","volume":"780"},"uris":["http://www.mendeley.com/documents/?uuid=d5b06ede-9fb7-4eef-9dc1-cd1cc86e37db"]},{"id":"ITEM-8","itemData":{"DOI":"10.1016/j.watres.2018.03.017","ISSN":"18792448","PMID":"29550725","abstract":"This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Research","id":"ITEM-8","issued":{"date-parts":[["2018"]]},"page":"220-232","publisher":"Elsevier Ltd","title":"Geospatial distribution of viromes in tropical freshwater ecosystems","type":"article-journal","volume":"137"},"uris":["http://www.mendeley.com/documents/?uuid=1e87f5fc-d5d4-4c3f-8c20-397059d6eed7"]},{"id":"ITEM-9","itemData":{"DOI":"10.1007/s12560-018-9361-5","ISBN":"0123456789","ISSN":"18670342","PMID":"30560490","abstract":"We investigated the present forms of genogroup II norovirus and group A rotavirus in surface water used for drinking water production. River water samples (N = 15) collected at a drinking water treatment plant (DWTP) monthly from June 2017 to August 2018 were fractioned by filtration through 10- and 0.45-μm-pore-size membranes, and viruses present in suspended and dissolved forms were quantitatively detected. Norovirus GII was present in &gt; 10-μm- and 0.45–10-μm-suspended and dissolved forms with detection rates of 33%, 60%, and 87%, respectively. Rotavirus A was detected more frequently than norovirus GII in each form (&gt; 10 μm suspended, 73%; 0.45–10 μm suspended, 93%; dissolved, 100%). We also analyzed surface water samples from 21 DWTPs all over Japan in non-epidemic and epidemic seasons of gastroenteritis. Norovirus GII was detected in 48% and 81% of samples with the concentrations of up to 4.1 and 5.3 log 10 copies/L in dissolved form in non-epidemic and epidemic seasons, respectively, and GII.4 Sydney 2012 was predominant genotype followed by GII.2. Rotavirus A was detected in 95% and 86% of samples with the maximum concentrations of 5.5 and 6.3 log 10 copies/L in dissolved form in respective seasons. Concentration of norovirus GII was similar in 0.45–10-μm suspended and dissolved forms, while there was a significant difference for rotavirus A (P &lt; 0.01, pared t test), indicating that rotavirus A was less associated with suspended solids in the surface water samples compared to norovirus GII. Our observations provide important implications for understanding of viral behavior in environmental waters.","author":[{"dropping-particle":"","family":"Miura","given":"Takayuki","non-dropping-particle":"","parse-names":false,"suffix":""},{"dropping-particle":"","family":"Gima","given":"Arisa","non-dropping-particle":"","parse-names":false,"suffix":""},{"dropping-particle":"","family":"Akiba","given":"Michihiro","non-dropping-particle":"","parse-names":false,"suffix":""}],"container-title":"Food and Environmental Virology","id":"ITEM-9","issue":"1","issued":{"date-parts":[["2019"]]},"page":"9-19","publisher":"Springer US","title":"Detection of Norovirus and Rotavirus Present in Suspended and Dissolved Forms in Drinking Water Sources","type":"article-journal","volume":"11"},"uris":["http://www.mendeley.com/documents/?uuid=78077b37-a699-4e5e-9b9d-923b9a0931b4"]},{"id":"ITEM-10","itemData":{"DOI":"10.1016/j.watres.2014.03.051","ISSN":"18792448","PMID":"24747143","abstract":"An assessment of the occurrence and concentration of enteric viruses and coliphages was carried out in highly urbanized catchment waters in the tropical city-state of Singapore. Target enteric viruses in this study were noroviruses, adenoviruses, astroviruses and rotaviruses. In total, 65 water samples were collected from canals and the reservoir of the Marina catchment on a monthly basis over a period of a year. Quantitative PCR (qPCR) and single agar layer plaque assay (SAL) were used to enumerate target enteric viruses and coliphages in water samples, respectively. The most prevalent pathogen were noroviruses, detected in 37 samples (57%), particularly norovirus genogroup II (48%), with a mean concentration of 3.7×102 gene copies per liter. Rotavirus was the second most prevalent virus (40%) with a mean concentration of 2.5×102GC/L. The mean concentrations of somatic and male-specific coliphages were 2.2×102 and 1.1×102PFU/100ml, respectively. The occurrence and concentration of each target virus and the ratio of somatic to male-specific coliphages varied at different sampling sites in the catchment. For sampling sites with higher frequency of occurrence and concentration of viruses, the ratio of somatic to male-specific coliphages was generally much lower than other sampling sites with lower incidences of enteric viruses. Overall, higher statistical correlation was observed between target enteric viruses than between enteric viruses and coliphages. However, male-specific coliphages were positively correlated with norovirus concentrations. A multi-level integrated surveillance system, which comprises the monitoring of bacterial indicators, coliphages and selected enteric viruses, could help to meet recreational and surface water quality criteria in a complex urbanized catchment. © 2014 Elsevier Ltd.","author":[{"dropping-particle":"","family":"Rezaeinejad","given":"S.","non-dropping-particle":"","parse-names":false,"suffix":""},{"dropping-particle":"","family":"Vergara","given":"G. G.R.V.","non-dropping-particle":"","parse-names":false,"suffix":""},{"dropping-particle":"","family":"Woo","given":"C. H.","non-dropping-particle":"","parse-names":false,"suffix":""},{"dropping-particle":"","family":"Lim","given":"T. T.","non-dropping-particle":"","parse-names":false,"suffix":""},{"dropping-particle":"","family":"Sobsey","given":"M. D.","non-dropping-particle":"","parse-names":false,"suffix":""},{"dropping-particle":"","family":"Gin","given":"K. Y.H.","non-dropping-particle":"","parse-names":false,"suffix":""}],"container-title":"Water Research","id":"ITEM-10","issued":{"date-parts":[["2014"]]},"page":"122-131","publisher":"Elsevier Ltd","title":"Surveillance of enteric viruses and coliphages in a tropical urban catchment","type":"article-journal","volume":"58"},"uris":["http://www.mendeley.com/documents/?uuid=932c1aa7-102c-4b1c-853d-3060ae2e2408"]},{"id":"ITEM-11","itemData":{"DOI":"10.1128/AEM.02670-14","ISSN":"10985336","PMID":"25416765","abstract":"The suitability of traditional microbial indicators (i.e., Escherichia coli and enterococci) has been challenged due to the lack of correlation with pathogens and evidence of possible regrowth in the natural environment. In this study, the relationships between alternative microbial indicators of potential human fecal contamination (Bacteroides thetaiotaomicron, Methanobrevibacter smithii, human polyomaviruses [HPyVs], and F+ and somatic coliphages) and pathogens (Salmonella spp., Pseudomonas aeruginosa, rotavirus, astrovirus, norovirus GI, norovirus GII, and adenovirus) were compared with those of traditional microbial indicators, as well as environmental parameters (temperature, conductivity, salinity, pH, dissolved oxygen, total organic carbon, total suspended solids, turbidity, total nitrogen, and total phosphorus). Water samples were collected from surface waters of urban catchments in Singapore. Salmonella and P. aeruginosa had significant positive correlations with most of the microbial indicators, especially E. coli and enterococci. Norovirus GII showed moderately strong positive correlations with most of the microbial indicators, except for HPyVs and coliphages. In general, high geometric means and significant correlations between human-specific markers and pathogens suggest the possibility of sewage contamination in some areas. The simultaneous detection of human-specific markers (i.e., B. thetaiotaomicron, M. smithii, and HPyVs) with E. coli and enterococcus supports the likelihood of recent fecal contamination, since the human-specific markers are unable to regrow in natural surface waters. Multiple-linear-regression results further confirm that the inclusion of M. smithii and HPyVs, together with traditional indicators, would better predict the occurrence of pathogens. Further study is needed to determine the applicability of such models to different geographical locations and environmental conditions.","author":[{"dropping-particle":"","family":"Liang","given":"L.","non-dropping-particle":"","parse-names":false,"suffix":""},{"dropping-particle":"","family":"Goh","given":"S. G.","non-dropping-particle":"","parse-names":false,"suffix":""},{"dropping-particle":"","family":"Vergara","given":"G. G.R.V.","non-dropping-particle":"","parse-names":false,"suffix":""},{"dropping-particle":"","family":"Fang","given":"H. M.","non-dropping-particle":"","parse-names":false,"suffix":""},{"dropping-particle":"","family":"Rezaeinejad","given":"S.","non-dropping-particle":"","parse-names":false,"suffix":""},{"dropping-particle":"","family":"Chang","given":"S. Y.","non-dropping-particle":"","parse-names":false,"suffix":""},{"dropping-particle":"","family":"Bayen","given":"S.","non-dropping-particle":"","parse-names":false,"suffix":""},{"dropping-particle":"","family":"Lee","given":"W. A.","non-dropping-particle":"","parse-names":false,"suffix":""},{"dropping-particle":"","family":"Sobsey","given":"M. D.","non-dropping-particle":"","parse-names":false,"suffix":""},{"dropping-particle":"","family":"Rose","given":"J. B.","non-dropping-particle":"","parse-names":false,"suffix":""},{"dropping-particle":"","family":"Gin","given":"K. Y.H.","non-dropping-particle":"","parse-names":false,"suffix":""}],"container-title":"Applied and Environmental Microbiology","id":"ITEM-11","issue":"3","issued":{"date-parts":[["2015"]]},"page":"850-860","title":"Alternative fecal indicators and their empirical relationships with enteric viruses, Salmonella enterica, and Pseudomonas aeruginosa in surface waters of a tropical urban catchment","type":"article-journal","volume":"81"},"uris":["http://www.mendeley.com/documents/?uuid=171bf2fc-d233-4c34-bd7c-7f6e9ec8791c"]},{"id":"ITEM-12","itemData":{"DOI":"10.1016/j.envint.2015.03.004","ISSN":"18736750","PMID":"25795193","abstract":"Although enteric viruses constitute a major cause of acute waterborne diseases worldwide, environmental data about occurrence and viral load of enteric viruses in water are not often available. In this study, enteric viruses (i.e., adenovirus, aichivirus, astrovirus, cosavirus, enterovirus, hepatitis A and E viruses, norovirus of genogroups I and II, rotavirus A and salivirus) were monitored in the Seine River and the origin of contamination was untangled. A total of 275 water samples were collected, twice a month for one year, from the river Seine, its tributaries and the major WWTP effluents in the Paris agglomeration. All water samples were negative for hepatitis A and E viruses. AdV, NVGI, NVGII and RV-A were the most prevalent and abundant populations in all water samples. The viral load and the detection frequency increased significantly between the samples collected the most upstream and the most downstream of the Paris urban area. The calculated viral fluxes demonstrated clearly the measurable impact of WWTP effluents on the viral contamination of the Seine River. The viral load was seasonal for almost all enteric viruses, in accordance with the gastroenteritis recordings provided by the French medical authorities. These results implied the existence of a close relationship between the health status of inhabitants and the viral contamination of WWTP effluents and consequently surface water contamination. Subsequently, the regular analysis of wastewater could serve as a proxy for the monitoring of the human viruses circulating in both a population and surface water.","author":[{"dropping-particle":"","family":"Prevost","given":"B.","non-dropping-particle":"","parse-names":false,"suffix":""},{"dropping-particle":"","family":"Lucas","given":"F. S.","non-dropping-particle":"","parse-names":false,"suffix":""},{"dropping-particle":"","family":"Goncalves","given":"A.","non-dropping-particle":"","parse-names":false,"suffix":""},{"dropping-particle":"","family":"Richard","given":"F.","non-dropping-particle":"","parse-names":false,"suffix":""},{"dropping-particle":"","family":"Moulin","given":"L.","non-dropping-particle":"","parse-names":false,"suffix":""},{"dropping-particle":"","family":"Wurtzer","given":"S.","non-dropping-particle":"","parse-names":false,"suffix":""}],"container-title":"Environment International","id":"ITEM-12","issued":{"date-parts":[["2015"]]},"page":"42-50","publisher":"Elsevier B.V.","title":"Large scale survey of enteric viruses in river and waste water underlines the health status of the local population","type":"article-journal","volume":"79"},"uris":["http://www.mendeley.com/documents/?uuid=42e684cb-d9a3-434f-a8a7-271128b4b7c0"]},{"id":"ITEM-13","itemData":{"DOI":"10.1016/j.watres.2015.12.049","ISSN":"18792448","PMID":"26773484","abstract":"After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Research","id":"ITEM-13","issued":{"date-parts":[["2016"]]},"page":"68-76","publisher":"Elsevier Ltd","title":"Viral persistence in surface and drinking water: Suitability of PCR pre-treatment with intercalating dyes","type":"article-journal","volume":"91"},"uris":["http://www.mendeley.com/documents/?uuid=3c9d6fa4-5d45-454d-a428-530512abc8b6"]},{"id":"ITEM-14","itemData":{"DOI":"10.1016/j.scitotenv.2018.01.114","ISSN":"18791026","PMID":"29358142","abstract":"Fecal contamination of surface water is commonly evaluated by quantification of bacterial or viral indicators such as Escherichia coli and coliphages, or by direct testing for pathogens such as enteric viruses. Retention of fecally derived organisms in biofilms and sediments is less frequently considered. In this study, we assessed the distribution of E. coli, somatic coliphages, and enteric viruses including human adenovirus (HAdV), enterovirus (EV), norovirus genogroup GII (NoV GII) and group A rotavirus (RoV) in an urban river environment in Germany. 24 samples each of water, epilithic biofilms and sediments were examined. E. coli and somatic coliphages were prevalent not only in the flowing water, but also in epilithic biofilms and sediments, where they were accumulated compared to the overlying water. During enhanced rainfall, E. coli and coliphage concentrations increased by approximately 2.5 and 1 log unit, respectively, in the flowing water, whereas concentrations did not change significantly in epilithic biofilms and sediments. The occurrence of human enteric viruses detected by qPCR was higher in water than in biofilms and sediments. 87.5% of all water samples were positive for HAdV. Enteric viruses found less frequently were EV, RoV and NoV GII in 20.8%, 16.7% and 8.3% of the water samples, respectively. In epilithic biofilms and sediments, HAdV was found in 54.2% and 50.0% of the samples, respectively, and EV was found in 4.2% of both biofilm and sediment samples. RoV and NoV GII were not detected in any of the biofilms and sediments. Overall, the prevalence of enteric viruses was in the order of HAdV &gt; EV &gt; RoV ≥ NoV GII. In conclusion, epilithic biofilms and sediments can be reservoirs for fecal indicators and enteric viruses and thus should be taken into consideration when assessing microbial pollution of surface water environments.","author":[{"dropping-particle":"","family":"Mackowiak","given":"Martin","non-dropping-particle":"","parse-names":false,"suffix":""},{"dropping-particle":"","family":"Leifels","given":"Mats","non-dropping-particle":"","parse-names":false,"suffix":""},{"dropping-particle":"","family":"Hamza","given":"Ibrahim Ahmed","non-dropping-particle":"","parse-names":false,"suffix":""},{"dropping-particle":"","family":"Jurzik","given":"Lars","non-dropping-particle":"","parse-names":false,"suffix":""},{"dropping-particle":"","family":"Wingender","given":"Jost","non-dropping-particle":"","parse-names":false,"suffix":""}],"container-title":"Science of the Total Environment","id":"ITEM-14","issued":{"date-parts":[["2018"]]},"page":"650-659","publisher":"Elsevier B.V.","title":"Distribution of Escherichia coli, coliphages and enteric viruses in water, epilithic biofilms and sediments of an urban river in Germany","type":"article-journal","volume":"626"},"uris":["http://www.mendeley.com/documents/?uuid=9b41419b-1055-489e-8ff5-576e3cd39057"]},{"id":"ITEM-15","itemData":{"DOI":"10.1016/j.watres.2009.03.020","ISSN":"00431354","PMID":"19361832","abstract":"Transmission of viruses via surface water is a major public health concern. To determine the viral concentration in rivers of a densly-populated area in Germany, the virus adsorption elution (VIRADEL) method was optimized for downstream PCR applications. Using a high-salt alkaline phosphate buffer for elution, the median recovery efficiency from spiked 1 l water samples ranged from 21.3% to 100% for JC polyomavirus, human adenovirus type 5, Echovirus 11, and norovirus genogroup I. Analyses of 41 water samples collected during the winter 2007/08 from the rivers Ruhr and Rhine yielded detection rates 97.5% for adenoviruses and human polyomavirus (JC, BK), and 90% for group A rotaviruses. Noroviruses genogroup II were detected in 31.7% of the samples and only one sample was positive for enteroviruses. Virus concentrations ranged from 9.4 to 2.3 × 104 gen.equ./l. However, the genome equivalents/liter determined for the RNA viruses and their detection frequency are only lower limits, since the concentration procedure leads to carry-over of inhibitors of the reverse transcription step. Sequence analyses of the PCR products revealed that the adenovirus and rotavirus PCRs used could cross-react with animal viruses from the respective virus families. These results suggest that detection of human polyomavirus genomes is the most sensitive and specific marker for contamination of surface water with viruses from human sewage. Although we could routinely detect nucleic acids of viral pathogens in river water by the PCR-optimized VIRADEL method, threshold levels of viral nucleic acids above which there is a risk of infection with viruses derived from human remain to be determined. © 2009 Elsevier Ltd. All rights reserved.","author":[{"dropping-particle":"","family":"Hamza","given":"Ibrahim Ahmed","non-dropping-particle":"","parse-names":false,"suffix":""},{"dropping-particle":"","family":"Jurzik","given":"Lars","non-dropping-particle":"","parse-names":false,"suffix":""},{"dropping-particle":"","family":"Stang","given":"Alexander","non-dropping-particle":"","parse-names":false,"suffix":""},{"dropping-particle":"","family":"Sure","given":"Klaus","non-dropping-particle":"","parse-names":false,"suffix":""},{"dropping-particle":"","family":"Überla","given":"Klaus","non-dropping-particle":"","parse-names":false,"suffix":""},{"dropping-particle":"","family":"Wilhelm","given":"Michael","non-dropping-particle":"","parse-names":false,"suffix":""}],"container-title":"Water Research","id":"ITEM-15","issue":"10","issued":{"date-parts":[["2009"]]},"page":"2657-2668","title":"Detection of human viruses in rivers of a densly-populated area in Germany using a virus adsorption elution method optimized for PCR analyses","type":"article-journal","volume":"43"},"uris":["http://www.mendeley.com/documents/?uuid=c58f34c0-8814-4efe-8b64-59d902de11fa"]},{"id":"ITEM-16","itemData":{"DOI":"10.2166/wh.2017.215","ISSN":"14778920","PMID":"29424727","abstract":"Water resources situated in areas with underlying karst geology are particularly vulnerable to fecal pollution. In such vulnerable systems, microbial source tracking (MST) methods are useful tools to elucidate the pathways of both animal and human fecal pollution, leading to more accurate water use risk assessments. Here, we describe the application of a MST toolbox using both culture-dependent bacteriophage and molecular-dependent 16S rRNA assays at spring and well sites in the karstic St Imier Valley, Switzerland. Culture-dependent and molecular-dependent marker performance varied significantly, with the 16S rRNA assays displaying greater sensitivity than their phage counterpart; HF183 was the best performing human wastewater-associated marker while Rum2Bac was the best performing ruminant marker. Differences were observed in pollution regimes between the well and spring sampling sites, with the spring water being more degraded than the well site. Our results inform the choice of marker selection for MST studies and highlight differences in microbial water quality between well and spring karst sites.","author":[{"dropping-particle":"","family":"Diston","given":"D.","non-dropping-particle":"","parse-names":false,"suffix":""},{"dropping-particle":"","family":"Robbi","given":"R.","non-dropping-particle":"","parse-names":false,"suffix":""},{"dropping-particle":"","family":"Baumgartner","given":"A.","non-dropping-particle":"","parse-names":false,"suffix":""},{"dropping-particle":"","family":"Felleisen","given":"R.","non-dropping-particle":"","parse-names":false,"suffix":""}],"container-title":"Journal of Water and Health","id":"ITEM-16","issue":"1","issued":{"date-parts":[["2018"]]},"page":"138-149","title":"Microbial source tracking in highly vulnerable karst drinking water resources","type":"article-journal","volume":"16"},"uris":["http://www.mendeley.com/documents/?uuid=f65f484a-8086-4b5a-b565-0009548599ab"]},{"id":"ITEM-17","itemData":{"DOI":"10.1128/AEM.71.3.1453-1461.2005","ISSN":"00992240","PMID":"15746348","abstract":"Since virus concentrations in drinking waters are generally below the detection limit, the infectious risk from drinking water consumption requires assessment from the virus concentrations in source waters and removal efficiency of treatment processes. In this study, we estimated from reverse transcription-PCR on 10-fold serially diluted RNA that noroviruses, the most prevalent waterborne gastroenteritis agents, were present at 4 (0.2 to 38) to 4,900 (303 to 4.6 × 104) PCR-detectable units (PDU) per liter of river water (ranges are given in parentheses). These virus concentrations are still high compared with 896 to 7,499 PDU/liter of treated sewage and 5,111 to 850,000 PDU/liter in raw sewage. Sequencing analyses designated human norovirus GGII.4 Lordsdale as the most prevalent strain in the sampling period 1998 to 1999 in both sewage and surface waters. Other GGII strains were also very abundant, indicating that the majority of the virus contamination was derived from urban sewage, although very divergent strains and one animal strain were also detected in the surface and sewage waters. Rotaviruses were also detected in two large rivers (the Maas and the Waal) at 57 to 5,386 PDU/liter. The high virus concentrations determined by PCR may in part be explained by the detection of virus RNA instead of infectious particles. Indeed, reoviruses and enteroviruses that can be cultured were present at much lower levels, of 0.3 to 1 and 2 to 10 PFU/liter, respectively. Assuming 1% of the noroviruses and rotaviruses to be infectious, a much higher disease burden than for other viruses can be expected, not only because of the higher levels but also because of these viruses' higher infectivity and attack rates. Copyright © 2005, American Society for Microbiology. All Rights Reserved.","author":[{"dropping-particle":"","family":"Lodder","given":"W. J.","non-dropping-particle":"","parse-names":false,"suffix":""},{"dropping-particle":"","family":"Roda Husman","given":"A. M.","non-dropping-particle":"De","parse-names":false,"suffix":""}],"container-title":"Applied and Environmental Microbiology","id":"ITEM-17","issue":"3","issued":{"date-parts":[["2005"]]},"page":"1453-1461","title":"Presence of noroviruses and other enteric viruses in sewage and surface waters in The Netherlands","type":"article-journal","volume":"71"},"uris":["http://www.mendeley.com/documents/?uuid=89fea7fb-a335-4be1-8588-26109a33fc3b"]},{"id":"ITEM-18","itemData":{"DOI":"10.3390/pathogens7020038","ISSN":"20760817","abstract":"Quantification of waterborne pathogens in water sources is essential for alerting the community about health hazards. This study determined the presence of human enteric viruses and protozoa in the Bagmati River, Nepal, and detected fecal indicator bacteria (total coliforms, Escherichia coli, and Enterococcus spp.), human-fecal markers (human Bacteroidales and JC and BK polyomaviruses), and index viruses (tobacco mosaic virus and pepper mild mottle virus). During a one-year period between October 2015 and September 2016, a total of 18 surface water samples were collected periodically from three sites along the river. Using quantitative polymerase chain reaction, all eight types of human enteric viruses tested-including adenoviruses, noroviruses, and enteroviruses, were detected frequently at the midstream and downstream sites, with concentrations of 4.4-8.3 log copies/L. Enteroviruses and saliviruses were the most frequently detected enteric viruses, which were present in 72% (13/18) of the tested samples. Giardia spp. were detected by fluorescence microscopy in 78% (14/18) of the samples, with a lower detection ratio at the upstream site. Cryptosporidium spp. were detected only at the midstream and downstream sites, with a positive ratio of 39% (7/18). The high concentrations of enteric viruses suggest that the midstream and downstream regions are heavily contaminated with human feces and that there are alarming possibilities of waterborne diseases. The concentrations of enteric viruses were significantly higher in the dry season than the wet season (p &lt; 0.05). There was a significant positive correlation between the concentrations of human enteric viruses and the tested indicators for the presence of pathogens (IPP) (p &lt; 0.05), suggesting that these IPP can be used to estimate the presence of enteric viruses in the Bagmati River water.","author":[{"dropping-particle":"","family":"Tandukar","given":"Sarmila","non-dropping-particle":"","parse-names":false,"suffix":""},{"dropping-particle":"","family":"Sherchand","given":"Jeevan B.","non-dropping-particle":"","parse-names":false,"suffix":""},{"dropping-particle":"","family":"Bhandari","given":"Dinesh","non-dropping-particle":"","parse-names":false,"suffix":""},{"dropping-particle":"","family":"Sherchan","given":"Samendra P.","non-dropping-particle":"","parse-names":false,"suffix":""},{"dropping-particle":"","family":"Malla","given":"Bikash","non-dropping-particle":"","parse-names":false,"suffix":""},{"dropping-particle":"","family":"Shrestha","given":"Rajani Ghaju","non-dropping-particle":"","parse-names":false,"suffix":""},{"dropping-particle":"","family":"Haramoto","given":"Eiji","non-dropping-particle":"","parse-names":false,"suffix":""}],"container-title":"Pathogens","id":"ITEM-18","issue":"2","issued":{"date-parts":[["2018"]]},"page":"1-11","title":"Presence of human enteric viruses, protozoa, and indicators of pathogens in the Bagmati river, Nepal","type":"article-journal","volume":"7"},"uris":["http://www.mendeley.com/documents/?uuid=47999af7-9e5e-4193-8634-93781670037e"]}],"mendeley":{"formattedCitation":"(Bortagaray et al., 2020; Diston et al., 2018; Gu et al., 2018; Hamza et al., 2009; Hata et al., 2021; Liang et al., 2015; Lodder and De Roda Husman, 2005; Mackowiak et al., 2018; Miura et al., 2019; Pang et al., 2019; Pisharody et al., 2021; Prevost et al., 2016, 2015; Rachmadi et al., 2021; Rezaeinejad et al., 2014; Sylvestre et al., 2021b; Tandukar et al., 2018; Vergara et al., 2015)","plainTextFormattedCitation":"(Bortagaray et al., 2020; Diston et al., 2018; Gu et al., 2018; Hamza et al., 2009; Hata et al., 2021; Liang et al., 2015; Lodder and De Roda Husman, 2005; Mackowiak et al., 2018; Miura et al., 2019; Pang et al., 2019; Pisharody et al., 2021; Prevost et al., 2016, 2015; Rachmadi et al., 2021; Rezaeinejad et al., 2014; Sylvestre et al., 2021b; Tandukar et al., 2018; Vergara et al., 2015)","previouslyFormattedCitation":"(Bortagaray et al., 2020; Diston et al., 2018; Gu et al., 2018; Hamza et al., 2009; Hata et al., 2021; Liang et al., 2015; Lodder and De Roda Husman, 2005; Mackowiak et al., 2018; Miura et al., 2019; Pang et al., 2019; Pisharody et al., 2021; Prevost et al., 2016, 2015; Rachmadi et al., 2021; Rezaeinejad et al., 2014; Sylvestre et al., 2021b; Tandukar et al., 2018; Vergara et al., 2015)"},"properties":{"noteIndex":0},"schema":"https://github.com/citation-style-language/schema/raw/master/csl-citation.json"}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E760AB">
              <w:rPr>
                <w:rFonts w:ascii="Times New Roman" w:eastAsia="Times New Roman" w:hAnsi="Times New Roman" w:cs="Times New Roman"/>
                <w:bCs/>
                <w:noProof/>
                <w:color w:val="000000" w:themeColor="text1"/>
                <w:sz w:val="20"/>
                <w:szCs w:val="20"/>
                <w:lang w:eastAsia="en-GB"/>
              </w:rPr>
              <w:t>(Bortagaray et al., 2020; Diston et al., 2018; Gu et al., 2018; Hamza et al., 2009; Hata et al., 2021; Liang et al., 2015; Lodder and De Roda Husman, 2005; Mackowiak et al., 2018; Miura et al., 2019; Pang et al., 2019; Pisharody et al., 2021; Prevost et al., 2016, 2015; Rachmadi et al., 2021; Rezaeinejad et al., 2014; Sylvestre et al., 2021b; Tandukar et al., 2018; Vergara et al., 2015)</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777DD914"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5F8C87D8"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Rotavirus</w:t>
            </w:r>
          </w:p>
        </w:tc>
        <w:tc>
          <w:tcPr>
            <w:tcW w:w="1363" w:type="dxa"/>
            <w:noWrap/>
            <w:hideMark/>
          </w:tcPr>
          <w:p w14:paraId="2D444FE6"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Subsurface water</w:t>
            </w:r>
          </w:p>
        </w:tc>
        <w:tc>
          <w:tcPr>
            <w:tcW w:w="1268" w:type="dxa"/>
            <w:noWrap/>
            <w:hideMark/>
          </w:tcPr>
          <w:p w14:paraId="30B9E9A5"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minus 1.522 -2.35</w:t>
            </w:r>
          </w:p>
        </w:tc>
        <w:tc>
          <w:tcPr>
            <w:tcW w:w="1142" w:type="dxa"/>
            <w:noWrap/>
            <w:hideMark/>
          </w:tcPr>
          <w:p w14:paraId="67453688"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5F11612F"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16</w:t>
            </w:r>
          </w:p>
        </w:tc>
        <w:tc>
          <w:tcPr>
            <w:tcW w:w="716" w:type="dxa"/>
            <w:noWrap/>
            <w:hideMark/>
          </w:tcPr>
          <w:p w14:paraId="38CA316D"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2190</w:t>
            </w:r>
          </w:p>
        </w:tc>
        <w:tc>
          <w:tcPr>
            <w:tcW w:w="694" w:type="dxa"/>
            <w:noWrap/>
            <w:hideMark/>
          </w:tcPr>
          <w:p w14:paraId="32188EF8"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166</w:t>
            </w:r>
          </w:p>
        </w:tc>
        <w:tc>
          <w:tcPr>
            <w:tcW w:w="6095" w:type="dxa"/>
            <w:noWrap/>
            <w:hideMark/>
          </w:tcPr>
          <w:p w14:paraId="2B970E5C"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w:t>
            </w:r>
            <w:proofErr w:type="spellStart"/>
            <w:r w:rsidRPr="00B0339B">
              <w:rPr>
                <w:rFonts w:ascii="Times New Roman" w:eastAsia="Times New Roman" w:hAnsi="Times New Roman" w:cs="Times New Roman"/>
                <w:b/>
                <w:bCs/>
                <w:color w:val="000000" w:themeColor="text1"/>
                <w:sz w:val="20"/>
                <w:szCs w:val="20"/>
                <w:lang w:eastAsia="en-GB"/>
              </w:rPr>
              <w:t>Stokdyk</w:t>
            </w:r>
            <w:proofErr w:type="spellEnd"/>
            <w:r w:rsidRPr="00B0339B">
              <w:rPr>
                <w:rFonts w:ascii="Times New Roman" w:eastAsia="Times New Roman" w:hAnsi="Times New Roman" w:cs="Times New Roman"/>
                <w:b/>
                <w:bCs/>
                <w:color w:val="000000" w:themeColor="text1"/>
                <w:sz w:val="20"/>
                <w:szCs w:val="20"/>
                <w:lang w:eastAsia="en-GB"/>
              </w:rPr>
              <w:t xml:space="preserve"> et al., 2020)(Miura et al., 2021)Borchardt et al., 2012</w:t>
            </w:r>
          </w:p>
          <w:p w14:paraId="15FAB2A4" w14:textId="77777777" w:rsidR="0062620F" w:rsidRDefault="0062620F"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0BD7F926" w14:textId="38FF6ECA" w:rsidR="0062620F" w:rsidRPr="00B0339B" w:rsidRDefault="0062620F"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Pr>
                <w:rFonts w:ascii="Times New Roman" w:eastAsia="Times New Roman" w:hAnsi="Times New Roman" w:cs="Times New Roman"/>
                <w:b/>
                <w:bCs/>
                <w:color w:val="000000" w:themeColor="text1"/>
                <w:sz w:val="20"/>
                <w:szCs w:val="20"/>
                <w:lang w:eastAsia="en-GB"/>
              </w:rPr>
              <w:instrText>ADDIN CSL_CITATION {"citationItems":[{"id":"ITEM-1","itemData":{"DOI":"10.1016/j.watres.2020.115814","ISSN":"18792448","PMID":"32325219","abstract":"Drinking water supply wells can be contaminated by a broad range of waterborne pathogens. However, groundwater assessments frequently measure microbial indicators or a single pathogen type, which provides a limited characterization of potential health risk. This study assessed contamination of wells by testing for viral, bacterial, and protozoan pathogens and fecal markers. Wells supplying groundwater to community and noncommunity public water systems in Minnesota, USA (n = 145) were sampled every other month over one or two years and tested using 23 qPCR assays. Eighteen genetic targets were detected at least once, and microbiological contamination was widespread (96% of 145 wells, 58% of 964 samples). The sewage-associated microbial indicators HF183 and pepper mild mottle virus were detected frequently. Human or zoonotic pathogens were detected in 70% of wells and 21% of samples by qPCR, with Salmonella and Cryptosporidium detected more often than viruses. Samples positive by qPCR for adenovirus (HAdV), enterovirus, or Salmonella were analyzed by culture and for genotype or serotype. qPCR-positive Giardia and Cryptosporidium samples were analyzed by immunofluorescent assay (IFA), and IFA and qPCR concentrations were correlated. Comparisons of indicator and pathogen occurrence at the time of sampling showed that total coliforms, HF183, and Bacteroidales-like HumM2 had high specificity and negative predictive values but generally low sensitivity and positive predictive values. Pathogen-HF183 ratios in sewage have been used to estimate health risks from HF183 concentrations in surface water, but in our groundwater samples Cryptosporidium oocyst:HF183 and HAdV:HF183 ratios were approximately 10,000 times higher than ratios reported for sewage. qPCR measurements provided a robust characterization of microbiological water quality, but interpretation of qPCR data in a regulatory context is challenging because few studies link qPCR measurements to health risk.","author":[{"dropping-particle":"","family":"Stokdyk","given":"Joel P.","non-dropping-particle":"","parse-names":false,"suffix":""},{"dropping-particle":"","family":"Firnstahl","given":"Aaron D.","non-dropping-particle":"","parse-names":false,"suffix":""},{"dropping-particle":"","family":"Walsh","given":"James F.","non-dropping-particle":"","parse-names":false,"suffix":""},{"dropping-particle":"","family":"Spencer","given":"Susan K.","non-dropping-particle":"","parse-names":false,"suffix":""},{"dropping-particle":"","family":"Lambert","given":"Jane R.","non-dropping-particle":"de","parse-names":false,"suffix":""},{"dropping-particle":"","family":"Anderson","given":"Anita C.","non-dropping-particle":"","parse-names":false,"suffix":""},{"dropping-particle":"","family":"Rezania","given":"Lih In W.","non-dropping-particle":"","parse-names":false,"suffix":""},{"dropping-particle":"","family":"Kieke","given":"Burney A.","non-dropping-particle":"","parse-names":false,"suffix":""},{"dropping-particle":"","family":"Borchardt","given":"Mark A.","non-dropping-particle":"","parse-names":false,"suffix":""}],"container-title":"Water Research","id":"ITEM-1","issued":{"date-parts":[["2020"]]},"page":"115814","publisher":"Elsevier Ltd","title":"Viral, bacterial, and protozoan pathogens and fecal markers in wells supplying groundwater to public water systems in Minnesota, USA","type":"article-journal","volume":"178"},"uris":["http://www.mendeley.com/documents/?uuid=2cfca7c8-a13b-48ca-b20d-ca3302763ad6"]},{"id":"ITEM-2","itemData":{"author":[{"dropping-particle":"","family":"Miura","given":"Takayuki","non-dropping-particle":"","parse-names":false,"suffix":""},{"dropping-particle":"","family":"Takino","given":"Hiroyuki","non-dropping-particle":"","parse-names":false,"suffix":""},{"dropping-particle":"","family":"Gima","given":"Arisa","non-dropping-particle":"","parse-names":false,"suffix":""},{"dropping-particle":"","family":"Haramoto","given":"Eiji","non-dropping-particle":"","parse-names":false,"suffix":""},{"dropping-particle":"","family":"Akiba","given":"Michihiro","non-dropping-particle":"","parse-names":false,"suffix":""}],"container-title":"Applied and Environmental Microbiology","id":"ITEM-2","issue":"18","issued":{"date-parts":[["2021"]]},"page":"1-10","title":"Recovery of Nucleic Acids of Enteric Viruses and Host-Specific Bacteroidales from Groundwater by Using an Adsorption-Direct Extraction Method","type":"article-journal","volume":"87"},"uris":["http://www.mendeley.com/documents/?uuid=b15e700b-0182-48c8-808a-390f4e16452e"]},{"id":"ITEM-3","itemData":{"DOI":"10.1289/ehp.1104499","ISSN":"15529924","PMID":"22659405","abstract":"Background: Groundwater supplies for drinking water are frequently contaminated with low levels of human enteric virus genomes, yet evidence for waterborne disease transmission is lacking. O b jectives: We related quantitative polymerase chain reaction (qPCR)-measured enteric viruses in the tap water of 14 Wisconsin communities supplied by nondisinfected groundwater to acute gastrointestinal illness (AGI) incidence. Methods: AGI incidence was estimated from health diaries completed weekly by households within each study community during four 12-week periods. Water samples were collected monthly from five to eight households per community. Viruses were measured by qPCR, and infectivity assessed by cell culture. AGI incidence was related to virus measures using Poisson regression with random effects. Results: Communities and time periods with the highest virus measures had correspondingly high AGI incidence. This association was particularly strong for norovirus genogroup I (NoV-GI) and between adult AGI and enteroviruses when echovirus serotypes predominated. At mean concentrations of 1 and 0.8 genomic copies/L of NoV-GI and enteroviruses, respectively, the AGI incidence rate ratios (i.e., relative risk) increased by 30%. Adenoviruses were common, but tap-water concentrations were low and not positively associated with AGI. The estimated fraction of AGI attributable to tap-water-borne viruses was between 6% and 22%, depending on the virus exposure-AGI incidence model selected, and could have been as high as 63% among children &lt; 5 years of age during the period when NoV-GI was abundant in drinking water. Conclusions: The majority of groundwater-source public water systems in the United States produce water without disinfection, and our findings suggest that populations served by such systems may be exposed to waterborne viruses and consequent health risks.","author":[{"dropping-particle":"","family":"Borchardt","given":"Mark A.","non-dropping-particle":"","parse-names":false,"suffix":""},{"dropping-particle":"","family":"Spencer","given":"Susan K.","non-dropping-particle":"","parse-names":false,"suffix":""},{"dropping-particle":"","family":"Kieke","given":"Burney A.","non-dropping-particle":"","parse-names":false,"suffix":""},{"dropping-particle":"","family":"Lambertini","given":"Elisabetta","non-dropping-particle":"","parse-names":false,"suffix":""},{"dropping-particle":"","family":"Loge","given":"Frank J.","non-dropping-particle":"","parse-names":false,"suffix":""}],"container-title":"Environmental Health Perspectives","id":"ITEM-3","issue":"9","issued":{"date-parts":[["2012"]]},"page":"1272-1279","title":"Viruses in nondisinfected drinking water from municipal wells and community incidence of acute gastrointestinal illness","type":"article-journal","volume":"120"},"uris":["http://www.mendeley.com/documents/?uuid=becc1468-c7bf-4a8e-b865-083b71a37d93"]}],"mendeley":{"formattedCitation":"(Borchardt et al., 2012; Miura et al., 2021; Stokdyk et al., 2020)","plainTextFormattedCitation":"(Borchardt et al., 2012; Miura et al., 2021; Stokdyk et al., 2020)","previouslyFormattedCitation":"(Borchardt et al., 2012; Miura et al., 2021; Stokdyk et al., 2020)"},"properties":{"noteIndex":0},"schema":"https://github.com/citation-style-language/schema/raw/master/csl-citation.json"}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62620F">
              <w:rPr>
                <w:rFonts w:ascii="Times New Roman" w:eastAsia="Times New Roman" w:hAnsi="Times New Roman" w:cs="Times New Roman"/>
                <w:bCs/>
                <w:noProof/>
                <w:color w:val="000000" w:themeColor="text1"/>
                <w:sz w:val="20"/>
                <w:szCs w:val="20"/>
                <w:lang w:eastAsia="en-GB"/>
              </w:rPr>
              <w:t>(Borchardt et al., 2012; Miura et al., 2021; Stokdyk et al., 2020)</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7224F951"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31FDCFE6"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Rotavirus</w:t>
            </w:r>
          </w:p>
        </w:tc>
        <w:tc>
          <w:tcPr>
            <w:tcW w:w="1363" w:type="dxa"/>
            <w:noWrap/>
            <w:hideMark/>
          </w:tcPr>
          <w:p w14:paraId="711D794D"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Treated water</w:t>
            </w:r>
          </w:p>
        </w:tc>
        <w:tc>
          <w:tcPr>
            <w:tcW w:w="1268" w:type="dxa"/>
            <w:noWrap/>
            <w:hideMark/>
          </w:tcPr>
          <w:p w14:paraId="12C37B82"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3.7</w:t>
            </w:r>
          </w:p>
        </w:tc>
        <w:tc>
          <w:tcPr>
            <w:tcW w:w="1142" w:type="dxa"/>
            <w:noWrap/>
            <w:hideMark/>
          </w:tcPr>
          <w:p w14:paraId="7065D981"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1862597A"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5</w:t>
            </w:r>
          </w:p>
        </w:tc>
        <w:tc>
          <w:tcPr>
            <w:tcW w:w="716" w:type="dxa"/>
            <w:noWrap/>
            <w:hideMark/>
          </w:tcPr>
          <w:p w14:paraId="100F6481"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110</w:t>
            </w:r>
          </w:p>
        </w:tc>
        <w:tc>
          <w:tcPr>
            <w:tcW w:w="694" w:type="dxa"/>
            <w:noWrap/>
            <w:hideMark/>
          </w:tcPr>
          <w:p w14:paraId="4F0C624A"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51</w:t>
            </w:r>
          </w:p>
        </w:tc>
        <w:tc>
          <w:tcPr>
            <w:tcW w:w="6095" w:type="dxa"/>
            <w:noWrap/>
            <w:hideMark/>
          </w:tcPr>
          <w:p w14:paraId="5D631A2E" w14:textId="77777777"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(Malla et al., 2019)(Prevost et al., 2016)</w:t>
            </w:r>
          </w:p>
          <w:p w14:paraId="427223AC" w14:textId="77777777" w:rsidR="0062620F" w:rsidRDefault="0062620F"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4634C98D" w14:textId="34C0B98B" w:rsidR="0062620F" w:rsidRPr="00B0339B" w:rsidRDefault="0062620F"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sidR="00FA3CB9">
              <w:rPr>
                <w:rFonts w:ascii="Times New Roman" w:eastAsia="Times New Roman" w:hAnsi="Times New Roman" w:cs="Times New Roman"/>
                <w:b/>
                <w:bCs/>
                <w:color w:val="000000" w:themeColor="text1"/>
                <w:sz w:val="20"/>
                <w:szCs w:val="20"/>
                <w:lang w:eastAsia="en-GB"/>
              </w:rPr>
              <w:instrText>ADDIN CSL_CITATION {"citationItems":[{"id":"ITEM-1","itemData":{"author":[{"dropping-particle":"","family":"Malla","given":"Bikash","non-dropping-particle":"","parse-names":false,"suffix":""},{"dropping-particle":"","family":"Shrestha","given":"Rajani Ghaju","non-dropping-particle":"","parse-names":false,"suffix":""},{"dropping-particle":"","family":"Tandukar","given":"Sarmila","non-dropping-particle":"","parse-names":false,"suffix":""},{"dropping-particle":"","family":"Bhandari","given":"Dinesh","non-dropping-particle":"","parse-names":false,"suffix":""}],"container-title":"Pathogens","id":"ITEM-1","issue":"81","issued":{"date-parts":[["2019"]]},"page":"1-13","title":"Detection of Pathogenic Viruses , Pathogen Indicators , and Fecal-Source Markers within Tanker Water and","type":"article-journal","volume":"8"},"uris":["http://www.mendeley.com/documents/?uuid=8481b94b-e348-46a2-b062-ccf3daa9b619"]},{"id":"ITEM-2","itemData":{"DOI":"10.1016/j.watres.2015.12.049","ISSN":"18792448","PMID":"26773484","abstract":"After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Research","id":"ITEM-2","issued":{"date-parts":[["2016"]]},"page":"68-76","publisher":"Elsevier Ltd","title":"Viral persistence in surface and drinking water: Suitability of PCR pre-treatment with intercalating dyes","type":"article-journal","volume":"91"},"uris":["http://www.mendeley.com/documents/?uuid=3c9d6fa4-5d45-454d-a428-530512abc8b6"]}],"mendeley":{"formattedCitation":"(Malla et al., 2019; Prevost et al., 2016)","plainTextFormattedCitation":"(Malla et al., 2019; Prevost et al., 2016)","previouslyFormattedCitation":"(Malla et al., 2019; Prevost et al., 2016)"},"properties":{"noteIndex":0},"schema":"https://github.com/citation-style-language/schema/raw/master/csl-citation.json"}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62620F">
              <w:rPr>
                <w:rFonts w:ascii="Times New Roman" w:eastAsia="Times New Roman" w:hAnsi="Times New Roman" w:cs="Times New Roman"/>
                <w:bCs/>
                <w:noProof/>
                <w:color w:val="000000" w:themeColor="text1"/>
                <w:sz w:val="20"/>
                <w:szCs w:val="20"/>
                <w:lang w:eastAsia="en-GB"/>
              </w:rPr>
              <w:t>(Malla et al., 2019; Prevost et al., 2016)</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69A690E9"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0F7D8321"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proofErr w:type="spellStart"/>
            <w:r w:rsidRPr="00B0339B">
              <w:rPr>
                <w:rFonts w:ascii="Times New Roman" w:eastAsia="Times New Roman" w:hAnsi="Times New Roman" w:cs="Times New Roman"/>
                <w:color w:val="000000" w:themeColor="text1"/>
                <w:sz w:val="20"/>
                <w:szCs w:val="20"/>
                <w:lang w:eastAsia="en-GB"/>
              </w:rPr>
              <w:t>Sapovirus</w:t>
            </w:r>
            <w:proofErr w:type="spellEnd"/>
            <w:r w:rsidRPr="00B0339B">
              <w:rPr>
                <w:rFonts w:ascii="Times New Roman" w:eastAsia="Times New Roman" w:hAnsi="Times New Roman" w:cs="Times New Roman"/>
                <w:color w:val="000000" w:themeColor="text1"/>
                <w:sz w:val="20"/>
                <w:szCs w:val="20"/>
                <w:lang w:eastAsia="en-GB"/>
              </w:rPr>
              <w:t xml:space="preserve"> GI</w:t>
            </w:r>
          </w:p>
        </w:tc>
        <w:tc>
          <w:tcPr>
            <w:tcW w:w="1363" w:type="dxa"/>
            <w:noWrap/>
            <w:hideMark/>
          </w:tcPr>
          <w:p w14:paraId="5D1C2F46"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Treated effluent</w:t>
            </w:r>
          </w:p>
        </w:tc>
        <w:tc>
          <w:tcPr>
            <w:tcW w:w="1268" w:type="dxa"/>
            <w:noWrap/>
            <w:hideMark/>
          </w:tcPr>
          <w:p w14:paraId="1D4E89AB"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2.716 - 5.04</w:t>
            </w:r>
          </w:p>
        </w:tc>
        <w:tc>
          <w:tcPr>
            <w:tcW w:w="1142" w:type="dxa"/>
            <w:noWrap/>
            <w:hideMark/>
          </w:tcPr>
          <w:p w14:paraId="6904148C"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64817BE8"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36</w:t>
            </w:r>
          </w:p>
        </w:tc>
        <w:tc>
          <w:tcPr>
            <w:tcW w:w="716" w:type="dxa"/>
            <w:noWrap/>
            <w:hideMark/>
          </w:tcPr>
          <w:p w14:paraId="567B53A3"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137</w:t>
            </w:r>
          </w:p>
        </w:tc>
        <w:tc>
          <w:tcPr>
            <w:tcW w:w="694" w:type="dxa"/>
            <w:noWrap/>
            <w:hideMark/>
          </w:tcPr>
          <w:p w14:paraId="63A2F9B3" w14:textId="77777777" w:rsidR="00282E7A" w:rsidRPr="00B0339B"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9</w:t>
            </w:r>
          </w:p>
        </w:tc>
        <w:tc>
          <w:tcPr>
            <w:tcW w:w="6095" w:type="dxa"/>
            <w:noWrap/>
            <w:hideMark/>
          </w:tcPr>
          <w:p w14:paraId="1BB47108" w14:textId="77777777" w:rsidR="00282E7A" w:rsidRDefault="00282E7A"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(Farkas et al., 2018)Kitajima et al., 2011Haramoto et al., 2008bKitajima et al., 2014Qiu 2018</w:t>
            </w:r>
          </w:p>
          <w:p w14:paraId="461842C5" w14:textId="77777777" w:rsidR="0062620F" w:rsidRDefault="0062620F"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399A25BD" w14:textId="4254E3C8" w:rsidR="0062620F" w:rsidRPr="00B0339B" w:rsidRDefault="00FA3CB9"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fldChar w:fldCharType="begin" w:fldLock="1"/>
            </w:r>
            <w:r>
              <w:rPr>
                <w:rFonts w:ascii="Times New Roman" w:eastAsia="Times New Roman" w:hAnsi="Times New Roman" w:cs="Times New Roman"/>
                <w:b/>
                <w:bCs/>
                <w:color w:val="000000" w:themeColor="text1"/>
                <w:sz w:val="20"/>
                <w:szCs w:val="20"/>
                <w:lang w:eastAsia="en-GB"/>
              </w:rPr>
              <w:instrText>ADDIN CSL_CITATION {"citationItems":[{"id":"ITEM-1","itemData":{"DOI":"10.1016/j.scitotenv.2018.04.038","ISSN":"18791026","PMID":"29710623","abstract":"Enteric viruses represent a global public health threat and are implicated in numerous foodborne and waterborne disease outbreaks. Nonetheless, relatively little is known of their fate and stability in the environment. In this study we used carefully validated methods to monitor enteric viruses, namely adenovirus (AdV), JC polyomavirus (JCV), noroviruses (NoVs), sapovirus (SaV) and hepatitis A and E viruses (HAV and HEV) from wastewater source to beaches and shellfish beds. Wastewater influent and effluent, surface water, sediment and shellfish samples were collected in the Conwy catchment (North Wales, UK) once a month for one year. High concentrations of AdV and JCV were found in the majority of samples, and no seasonal patterns were observed. No HAV and HEV were detected and no related illnesses were reported in the area during the period of sampling. Noroviruses and SaV were also detected at high concentrations in wastewater and surface water, and their presence correlated with local gastroenteritis outbreaks during the spring and autumn seasons. Noroviruses were also found in estuarine sediment and in shellfish harvested for human consumption. As PCR-based methods were used for quantification, viral infectivity and degradation was estimated using a NoV capsid integrity assay. The assay revealed low-levels of viral decay in wastewater effluent compared to influent, and more significant decay in environmental waters and sediment. Results suggest that AdV and JCV may be suitable markers for the assessment of the spatial distribution of wastewater contamination in the environment; and pathogenic viruses can be directly monitored during and after reported outbreaks to prevent further environment-derived illnesses.","author":[{"dropping-particle":"","family":"Farkas","given":"Kata","non-dropping-particle":"","parse-names":false,"suffix":""},{"dropping-particle":"","family":"Cooper","given":"David M.","non-dropping-particle":"","parse-names":false,"suffix":""},{"dropping-particle":"","family":"McDonald","given":"James E.","non-dropping-particle":"","parse-names":false,"suffix":""},{"dropping-particle":"","family":"Malham","given":"Shelagh K.","non-dropping-particle":"","parse-names":false,"suffix":""},{"dropping-particle":"","family":"Rougemont","given":"Alexis","non-dropping-particle":"de","parse-names":false,"suffix":""},{"dropping-particle":"","family":"Jones","given":"Davey L.","non-dropping-particle":"","parse-names":false,"suffix":""}],"container-title":"Science of the Total Environment","id":"ITEM-1","issued":{"date-parts":[["2018"]]},"page":"1174-1183","publisher":"The Authors","title":"Seasonal and spatial dynamics of enteric viruses in wastewater and in riverine and estuarine receiving waters","type":"article-journal","volume":"634"},"uris":["http://www.mendeley.com/documents/?uuid=1a830d13-c931-4541-b003-c8594aefacaf"]},{"id":"ITEM-2","itemData":{"DOI":"10.1128/AEM.00088-11","ISSN":"00992240","PMID":"21515720","abstract":"Human sapovirus sequences were identified in 12 (100%) influent and 7 (58%) effluent wastewater samples collected once a month for a year. The strains were characterized based on their partial capsid gene sequences and classified into 10 genotypes, demonstrating that genetically diverse sapovirus strains infect humans in the study area. © 2011, American Society for Microbiology.","author":[{"dropping-particle":"","family":"Kitajima","given":"Masaaki","non-dropping-particle":"","parse-names":false,"suffix":""},{"dropping-particle":"","family":"Haramoto","given":"Eiji","non-dropping-particle":"","parse-names":false,"suffix":""},{"dropping-particle":"","family":"Phanuwan","given":"Chanetta","non-dropping-particle":"","parse-names":false,"suffix":""},{"dropping-particle":"","family":"Katayama","given":"Hiroyuki","non-dropping-particle":"","parse-names":false,"suffix":""}],"container-title":"Applied and Environmental Microbiology","id":"ITEM-2","issue":"12","issued":{"date-parts":[["2011"]]},"page":"4226-4229","title":"Genotype distribution of human sapoviruses in wastewater in Japan","type":"article-journal","volume":"77"},"uris":["http://www.mendeley.com/documents/?uuid=da076173-56da-4cea-a462-6fd06b54683d"]},{"id":"ITEM-3","itemData":{"DOI":"10.1111/j.1472-765X.2008.02330.x","ISSN":"02668254","PMID":"18266636","abstract":"Aims: To detect sapoviruses at a wastewater treatment plant (WWTP) and in a river in Japan, quantitatively. Methods and Results: Influent and effluent samples at a WWTP and river water samples were collected monthly for 1 year. The water samples were subjected to virus concentration using an HA electronegative filter, followed by quantification of sapoviruses using real-time PCR. The concentration of sapoviruses in influent ranged from 2.8 × 103 to 1.3 × 105 copies per litre, showing a higher value in winter. Seven (58%) of 12 effluent samples were positive for sapoviruses, as were 23 (64%) of 36 river water samples collected from three sites along the Tamagawa River. Conclusions: Sapoviruses were abundant in the influent even in the nonepidemic period, suggesting that sporadic and asymptomatic infections occur throughout the year. Increasing concentration of sapoviruses was discharged into the river during the epidemic period winter. Significance and Impact of the Study: This is the first study demonstrating the quantitative detection of sapoviruses in aquatic environments. © 2008 The Authors.","author":[{"dropping-particle":"","family":"Haramoto","given":"E.","non-dropping-particle":"","parse-names":false,"suffix":""},{"dropping-particle":"","family":"Katayama","given":"H.","non-dropping-particle":"","parse-names":false,"suffix":""},{"dropping-particle":"","family":"Phanuwan","given":"C.","non-dropping-particle":"","parse-names":false,"suffix":""},{"dropping-particle":"","family":"Ohgaki","given":"S.","non-dropping-particle":"","parse-names":false,"suffix":""}],"container-title":"Letters in Applied Microbiology","id":"ITEM-3","issue":"3","issued":{"date-parts":[["2008"]]},"page":"408-413","title":"Quantitative detection of sapoviruses in wastewater and river water in Japan","type":"article-journal","volume":"46"},"uris":["http://www.mendeley.com/documents/?uuid=4c343526-a20d-4f1e-b3b9-b0030fc1402c"]},{"id":"ITEM-4","itemData":{"DOI":"10.1016/j.scitotenv.2014.04.087","ISSN":"18791026","PMID":"24836386","abstract":"Waterborne pathogenic viruses discharged from wastewater treatment plants (WWTPs) pose potential public health risks. In the present study, we investigated the relative abundance, occurrence, and reduction of eleven different viruses at two WWTPs in southern Arizona over a 12-month period, from August 2011 to July 2012. Influent and effluent samples from the two WWTPs were collected monthly. Viruses were concentrated using an electronegative filter method and quantified using TaqMan-based quantitative PCR (qPCR) assays for each of the virus types (i.e., genogroup I, II and IV noroviruses, sapovirus, enterovirus, group A rotavirus, Aichi virus, pepper mild mottle virus, adenovirus, and JC and BK polyomaviruses), with murine norovirus internal control for the monitoring of extraction-RT-qPCR efficiencies. The pepper mild mottle virus, a plant virus, was found to be the most prevalent virus in both influent and effluent wastewater (annual mean concentration of 3.7-4.4×106copies/L and 4.6-6.3×105 copies/L in influent and effluent wastewater, respectively), showing a low reduction by the treatment processes (0.76-0.99 annual mean log10 reduction), and no significant seasonal change in concentration. Aichi virus, a human enteric virus, was also found in greater abundance, and showed lower reduction during wastewater treatment than other human enteric viruses. Our results suggest that these viruses could be used as potential indicators of wastewater reclamation system performance, with respect to virus occurrence and removal. © 2014 Elsevier B.V.","author":[{"dropping-particle":"","family":"Kitajima","given":"Masaaki","non-dropping-particle":"","parse-names":false,"suffix":""},{"dropping-particle":"","family":"Iker","given":"Brandon C.","non-dropping-particle":"","parse-names":false,"suffix":""},{"dropping-particle":"","family":"Pepper","given":"Ian L.","non-dropping-particle":"","parse-names":false,"suffix":""},{"dropping-particle":"","family":"Gerba","given":"Charles P.","non-dropping-particle":"","parse-names":false,"suffix":""}],"container-title":"Science of the Total Environment","id":"ITEM-4","issue":"1","issued":{"date-parts":[["2014"]]},"page":"290-296","publisher":"Elsevier B.V.","title":"Relative abundance and treatment reduction of viruses during wastewater treatment processes - Identification of potential viral indicators","type":"article-journal","volume":"488-489"},"uris":["http://www.mendeley.com/documents/?uuid=92594191-3a8a-4f36-af7c-060c6772874b"]},{"id":"ITEM-5","itemData":{"DOI":"10.1016/j.watres.2018.09.057","ISSN":"18792448","PMID":"30300783","abstract":"Ultraviolet (UV) disinfection is widely used to inactivate microorganisms prior to release of treated municipal wastewater. However, limited data are available for in situ inactivation of infectious enteric viruses by UV treatment at full-scale. In this study, a total of 51 pre-UV and 50 post-UV samples were collected over a two-year period from two wastewater treatment plants (WWTPs) and analyzed for noroviruses, rotavirus, reovirus, sapovirus, astrovirus, enteroviruses, adenoviruses and JC virus. Both pre-UV and post-UV samples had relatively high concentrations of these viruses determined by qPCR. Infectious viruses were also observed in 98% of pre-UV samples and 76% of post-UV samples by cell culture, using either cytopathic effect (CPE) or integrated cell culture with qPCR (ICC-qPCR). Reovirus was the most common virus detected by ICC-qPCR, present in 92% of pre-UV and 48% of post-UV samples. Infectious enterovirus and adenovirus were detected by ICC-qPCR in 33% and 31% of pre-UV samples, 14% and 20% of post-UV samples, respectively. Mean log10 reduction estimates for infectious reovirus was 1.2 and 1.8 log for the two WWTPs as assessed by ICC-qPCR, which was similar to the reduction of total infectious viruses (1.5 and 1.7 log) as assessed by CPE in cells culture. Overall, quantification of infectious reovirus appears to provide a useful index of enteric virus inactivation during wastewater treatment at full-scale. To our knowledge, this is the first comprehensive study to assess UV inactivation of human enteric viruses at full-scale in WWTPs using both molecular and cell culture techniques, providing important information for quantitative microbial risk assessment of UV inactivation of human viruses in municipal wastewater.","author":[{"dropping-particle":"","family":"Qiu","given":"Yuanyuan","non-dropping-particle":"","parse-names":false,"suffix":""},{"dropping-particle":"","family":"Li","given":"Qiaozhi","non-dropping-particle":"","parse-names":false,"suffix":""},{"dropping-particle":"","family":"Lee","given":"Bonita E.","non-dropping-particle":"","parse-names":false,"suffix":""},{"dropping-particle":"","family":"Ruecker","given":"Norma J.","non-dropping-particle":"","parse-names":false,"suffix":""},{"dropping-particle":"","family":"Neumann","given":"Norman F.","non-dropping-particle":"","parse-names":false,"suffix":""},{"dropping-particle":"","family":"Ashbolt","given":"Nicholas J.","non-dropping-particle":"","parse-names":false,"suffix":""},{"dropping-particle":"","family":"Pang","given":"Xiaoli","non-dropping-particle":"","parse-names":false,"suffix":""}],"container-title":"Water Research","id":"ITEM-5","issued":{"date-parts":[["2018"]]},"page":"73-81","publisher":"Elsevier Ltd","title":"UV inactivation of human infectious viruses at two full-scale wastewater treatment plants in Canada","type":"article-journal","volume":"147"},"uris":["http://www.mendeley.com/documents/?uuid=ae066c1a-cba6-4bb8-a0be-1e126609eb8f"]}],"mendeley":{"formattedCitation":"(Farkas et al., 2018; Haramoto et al., 2008; Kitajima et al., 2014, 2011; Qiu et al., 2018)","plainTextFormattedCitation":"(Farkas et al., 2018; Haramoto et al., 2008; Kitajima et al., 2014, 2011; Qiu et al., 2018)","previouslyFormattedCitation":"(Farkas et al., 2018; Haramoto et al., 2008; Kitajima et al., 2014, 2011; Qiu et al., 2018)"},"properties":{"noteIndex":0},"schema":"https://github.com/citation-style-language/schema/raw/master/csl-citation.json"}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FA3CB9">
              <w:rPr>
                <w:rFonts w:ascii="Times New Roman" w:eastAsia="Times New Roman" w:hAnsi="Times New Roman" w:cs="Times New Roman"/>
                <w:bCs/>
                <w:noProof/>
                <w:color w:val="000000" w:themeColor="text1"/>
                <w:sz w:val="20"/>
                <w:szCs w:val="20"/>
                <w:lang w:eastAsia="en-GB"/>
              </w:rPr>
              <w:t>(Farkas et al., 2018; Haramoto et al., 2008; Kitajima et al., 2014, 2011; Qiu et al., 2018)</w:t>
            </w:r>
            <w:r>
              <w:rPr>
                <w:rFonts w:ascii="Times New Roman" w:eastAsia="Times New Roman" w:hAnsi="Times New Roman" w:cs="Times New Roman"/>
                <w:b/>
                <w:bCs/>
                <w:color w:val="000000" w:themeColor="text1"/>
                <w:sz w:val="20"/>
                <w:szCs w:val="20"/>
                <w:lang w:eastAsia="en-GB"/>
              </w:rPr>
              <w:fldChar w:fldCharType="end"/>
            </w:r>
          </w:p>
        </w:tc>
      </w:tr>
      <w:tr w:rsidR="00282E7A" w:rsidRPr="00CC11A0" w14:paraId="3322F912" w14:textId="77777777" w:rsidTr="00D24D2D">
        <w:trPr>
          <w:trHeight w:val="300"/>
        </w:trPr>
        <w:tc>
          <w:tcPr>
            <w:cnfStyle w:val="001000000000" w:firstRow="0" w:lastRow="0" w:firstColumn="1" w:lastColumn="0" w:oddVBand="0" w:evenVBand="0" w:oddHBand="0" w:evenHBand="0" w:firstRowFirstColumn="0" w:firstRowLastColumn="0" w:lastRowFirstColumn="0" w:lastRowLastColumn="0"/>
            <w:tcW w:w="1609" w:type="dxa"/>
            <w:tcBorders>
              <w:bottom w:val="single" w:sz="4" w:space="0" w:color="auto"/>
            </w:tcBorders>
            <w:noWrap/>
            <w:hideMark/>
          </w:tcPr>
          <w:p w14:paraId="36121EE6" w14:textId="77777777" w:rsidR="00282E7A" w:rsidRPr="00B0339B" w:rsidRDefault="00282E7A" w:rsidP="00B0339B">
            <w:pPr>
              <w:rPr>
                <w:rFonts w:ascii="Times New Roman" w:eastAsia="Times New Roman" w:hAnsi="Times New Roman" w:cs="Times New Roman"/>
                <w:color w:val="000000" w:themeColor="text1"/>
                <w:sz w:val="20"/>
                <w:szCs w:val="20"/>
                <w:lang w:eastAsia="en-GB"/>
              </w:rPr>
            </w:pPr>
            <w:proofErr w:type="spellStart"/>
            <w:r w:rsidRPr="00B0339B">
              <w:rPr>
                <w:rFonts w:ascii="Times New Roman" w:eastAsia="Times New Roman" w:hAnsi="Times New Roman" w:cs="Times New Roman"/>
                <w:color w:val="000000" w:themeColor="text1"/>
                <w:sz w:val="20"/>
                <w:szCs w:val="20"/>
                <w:lang w:eastAsia="en-GB"/>
              </w:rPr>
              <w:t>Sapovirus</w:t>
            </w:r>
            <w:proofErr w:type="spellEnd"/>
            <w:r w:rsidRPr="00B0339B">
              <w:rPr>
                <w:rFonts w:ascii="Times New Roman" w:eastAsia="Times New Roman" w:hAnsi="Times New Roman" w:cs="Times New Roman"/>
                <w:color w:val="000000" w:themeColor="text1"/>
                <w:sz w:val="20"/>
                <w:szCs w:val="20"/>
                <w:lang w:eastAsia="en-GB"/>
              </w:rPr>
              <w:t xml:space="preserve"> GI</w:t>
            </w:r>
          </w:p>
        </w:tc>
        <w:tc>
          <w:tcPr>
            <w:tcW w:w="1363" w:type="dxa"/>
            <w:tcBorders>
              <w:bottom w:val="single" w:sz="4" w:space="0" w:color="auto"/>
            </w:tcBorders>
            <w:noWrap/>
            <w:hideMark/>
          </w:tcPr>
          <w:p w14:paraId="703838BD"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Surface waters</w:t>
            </w:r>
          </w:p>
        </w:tc>
        <w:tc>
          <w:tcPr>
            <w:tcW w:w="1268" w:type="dxa"/>
            <w:tcBorders>
              <w:bottom w:val="single" w:sz="4" w:space="0" w:color="auto"/>
            </w:tcBorders>
            <w:noWrap/>
            <w:hideMark/>
          </w:tcPr>
          <w:p w14:paraId="37E5AD09"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1 - 4.63</w:t>
            </w:r>
          </w:p>
        </w:tc>
        <w:tc>
          <w:tcPr>
            <w:tcW w:w="1142" w:type="dxa"/>
            <w:tcBorders>
              <w:bottom w:val="single" w:sz="4" w:space="0" w:color="auto"/>
            </w:tcBorders>
            <w:noWrap/>
            <w:hideMark/>
          </w:tcPr>
          <w:p w14:paraId="012C0E36"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log 10 copies/L</w:t>
            </w:r>
          </w:p>
        </w:tc>
        <w:tc>
          <w:tcPr>
            <w:tcW w:w="716" w:type="dxa"/>
            <w:tcBorders>
              <w:bottom w:val="single" w:sz="4" w:space="0" w:color="auto"/>
            </w:tcBorders>
            <w:noWrap/>
            <w:hideMark/>
          </w:tcPr>
          <w:p w14:paraId="6AF24FCC"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69</w:t>
            </w:r>
          </w:p>
        </w:tc>
        <w:tc>
          <w:tcPr>
            <w:tcW w:w="716" w:type="dxa"/>
            <w:tcBorders>
              <w:bottom w:val="single" w:sz="4" w:space="0" w:color="auto"/>
            </w:tcBorders>
            <w:noWrap/>
            <w:hideMark/>
          </w:tcPr>
          <w:p w14:paraId="6CEC2953"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B0339B">
              <w:rPr>
                <w:rFonts w:ascii="Times New Roman" w:eastAsia="Times New Roman" w:hAnsi="Times New Roman" w:cs="Times New Roman"/>
                <w:color w:val="000000" w:themeColor="text1"/>
                <w:sz w:val="20"/>
                <w:szCs w:val="20"/>
                <w:lang w:eastAsia="en-GB"/>
              </w:rPr>
              <w:t>304</w:t>
            </w:r>
          </w:p>
        </w:tc>
        <w:tc>
          <w:tcPr>
            <w:tcW w:w="694" w:type="dxa"/>
            <w:tcBorders>
              <w:bottom w:val="single" w:sz="4" w:space="0" w:color="auto"/>
            </w:tcBorders>
            <w:noWrap/>
            <w:hideMark/>
          </w:tcPr>
          <w:p w14:paraId="2D78FA89" w14:textId="77777777" w:rsidR="00282E7A" w:rsidRPr="00B0339B"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31</w:t>
            </w:r>
          </w:p>
        </w:tc>
        <w:tc>
          <w:tcPr>
            <w:tcW w:w="6095" w:type="dxa"/>
            <w:tcBorders>
              <w:bottom w:val="single" w:sz="4" w:space="0" w:color="auto"/>
            </w:tcBorders>
            <w:noWrap/>
            <w:hideMark/>
          </w:tcPr>
          <w:p w14:paraId="684FA16C" w14:textId="77777777" w:rsidR="00282E7A" w:rsidRDefault="00282E7A"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B0339B">
              <w:rPr>
                <w:rFonts w:ascii="Times New Roman" w:eastAsia="Times New Roman" w:hAnsi="Times New Roman" w:cs="Times New Roman"/>
                <w:b/>
                <w:bCs/>
                <w:color w:val="000000" w:themeColor="text1"/>
                <w:sz w:val="20"/>
                <w:szCs w:val="20"/>
                <w:lang w:eastAsia="en-GB"/>
              </w:rPr>
              <w:t>(Pang et al., 2019)(Farkas et al., 2018)Haramoto et al., 2008bHaramoto et al., 2012(Prevost et al., 2016)</w:t>
            </w:r>
          </w:p>
          <w:p w14:paraId="1417CFC8" w14:textId="77777777" w:rsidR="00FA3CB9" w:rsidRDefault="00FA3CB9"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p>
          <w:p w14:paraId="67012CDD" w14:textId="58012A31" w:rsidR="00FA3CB9" w:rsidRPr="00B0339B" w:rsidRDefault="00FA3CB9" w:rsidP="00B0339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Pr>
                <w:rFonts w:ascii="Times New Roman" w:eastAsia="Times New Roman" w:hAnsi="Times New Roman" w:cs="Times New Roman"/>
                <w:b/>
                <w:bCs/>
                <w:color w:val="000000" w:themeColor="text1"/>
                <w:sz w:val="20"/>
                <w:szCs w:val="20"/>
                <w:lang w:eastAsia="en-GB"/>
              </w:rPr>
              <w:lastRenderedPageBreak/>
              <w:fldChar w:fldCharType="begin" w:fldLock="1"/>
            </w:r>
            <w:r w:rsidR="00045238">
              <w:rPr>
                <w:rFonts w:ascii="Times New Roman" w:eastAsia="Times New Roman" w:hAnsi="Times New Roman" w:cs="Times New Roman"/>
                <w:b/>
                <w:bCs/>
                <w:color w:val="000000" w:themeColor="text1"/>
                <w:sz w:val="20"/>
                <w:szCs w:val="20"/>
                <w:lang w:eastAsia="en-GB"/>
              </w:rPr>
              <w:instrText>ADDIN CSL_CITATION {"citationItems":[{"id":"ITEM-1","itemData":{"DOI":"10.1016/j.watres.2019.01.034","ISSN":"18792448","PMID":"30743085","abstract":"The prevalence and seasonal variation of 7 viruses in 6 major rivers in Alberta were assessed using a combination of qPCR, cell culture and integrated cell culture with qPCR (ICC-qPCR). Water samples were collected monthly from rivers at different sites upstream and downstream of major urban centers. Seven viruses including rotavirus, adenovirus, astrovirus, norovirus, sapovirus, JC virus and enterovirus, were detected in at least one of the water samples at each site using qPCR. Rotavirus was most common with concentration ranging from 2.3 to 4.5 log10 genomic equivalent (GE) copies/L. Norovirus, sapovirus, astrovirus, adenoviruses and JC virus peaked during the winter (November to March). Viruses were most prevalent at the Bow River sampling site downstream of the City of Calgary, followed by the North Saskatchewan River site downstream of the City of Edmonton and the Red Deer River site downstream of the City of Red Deer. The detection rates and quantity of viruses had significant difference in the sampling sites between upstream and downstream of major urban centers (p &lt; 0.001). 14% of the samples tested positive using viral culture indicating the presence of infectious viruses in river. Sequencing analysis identified human rotavirus in 75% of the samples collected from downstream versus 37% of the samples collected from upstream sites (p &lt; 0.02). Multivariate binary regression showed that human activity in watersheds is a significant determinant of viruses in Alberta's Rivers. The discharge from wastewater treatment plants may be the possible sources of viral contamination. Seasonal coincidence of acute viral gastroenteritis outbreaks and monthly peak occurrence of enteric viruses in river water implies potential impact of waterborne viruses on human health.","author":[{"dropping-particle":"","family":"Pang","given":"Xiaoli","non-dropping-particle":"","parse-names":false,"suffix":""},{"dropping-particle":"","family":"Qiu","given":"Yuanyuan","non-dropping-particle":"","parse-names":false,"suffix":""},{"dropping-particle":"","family":"Gao","given":"Tiejun","non-dropping-particle":"","parse-names":false,"suffix":""},{"dropping-particle":"","family":"Zurawell","given":"Ron","non-dropping-particle":"","parse-names":false,"suffix":""},{"dropping-particle":"","family":"Neumann","given":"Norman F.","non-dropping-particle":"","parse-names":false,"suffix":""},{"dropping-particle":"","family":"Craik","given":"Stephen","non-dropping-particle":"","parse-names":false,"suffix":""},{"dropping-particle":"","family":"Lee","given":"Bonita E.","non-dropping-particle":"","parse-names":false,"suffix":""}],"container-title":"Water Research","id":"ITEM-1","issued":{"date-parts":[["2019"]]},"page":"349-356","publisher":"Elsevier Ltd","title":"Prevalence, levels and seasonal variations of human enteric viruses in six major rivers in Alberta, Canada","type":"article-journal","volume":"153"},"uris":["http://www.mendeley.com/documents/?uuid=49a7a7d9-78d3-409b-8c38-28f4f201e8ee"]},{"id":"ITEM-2","itemData":{"DOI":"10.1016/j.scitotenv.2018.04.038","ISSN":"18791026","PMID":"29710623","abstract":"Enteric viruses represent a global public health threat and are implicated in numerous foodborne and waterborne disease outbreaks. Nonetheless, relatively little is known of their fate and stability in the environment. In this study we used carefully validated methods to monitor enteric viruses, namely adenovirus (AdV), JC polyomavirus (JCV), noroviruses (NoVs), sapovirus (SaV) and hepatitis A and E viruses (HAV and HEV) from wastewater source to beaches and shellfish beds. Wastewater influent and effluent, surface water, sediment and shellfish samples were collected in the Conwy catchment (North Wales, UK) once a month for one year. High concentrations of AdV and JCV were found in the majority of samples, and no seasonal patterns were observed. No HAV and HEV were detected and no related illnesses were reported in the area during the period of sampling. Noroviruses and SaV were also detected at high concentrations in wastewater and surface water, and their presence correlated with local gastroenteritis outbreaks during the spring and autumn seasons. Noroviruses were also found in estuarine sediment and in shellfish harvested for human consumption. As PCR-based methods were used for quantification, viral infectivity and degradation was estimated using a NoV capsid integrity assay. The assay revealed low-levels of viral decay in wastewater effluent compared to influent, and more significant decay in environmental waters and sediment. Results suggest that AdV and JCV may be suitable markers for the assessment of the spatial distribution of wastewater contamination in the environment; and pathogenic viruses can be directly monitored during and after reported outbreaks to prevent further environment-derived illnesses.","author":[{"dropping-particle":"","family":"Farkas","given":"Kata","non-dropping-particle":"","parse-names":false,"suffix":""},{"dropping-particle":"","family":"Cooper","given":"David M.","non-dropping-particle":"","parse-names":false,"suffix":""},{"dropping-particle":"","family":"McDonald","given":"James E.","non-dropping-particle":"","parse-names":false,"suffix":""},{"dropping-particle":"","family":"Malham","given":"Shelagh K.","non-dropping-particle":"","parse-names":false,"suffix":""},{"dropping-particle":"","family":"Rougemont","given":"Alexis","non-dropping-particle":"de","parse-names":false,"suffix":""},{"dropping-particle":"","family":"Jones","given":"Davey L.","non-dropping-particle":"","parse-names":false,"suffix":""}],"container-title":"Science of the Total Environment","id":"ITEM-2","issued":{"date-parts":[["2018"]]},"page":"1174-1183","publisher":"The Authors","title":"Seasonal and spatial dynamics of enteric viruses in wastewater and in riverine and estuarine receiving waters","type":"article-journal","volume":"634"},"uris":["http://www.mendeley.com/documents/?uuid=1a830d13-c931-4541-b003-c8594aefacaf"]},{"id":"ITEM-3","itemData":{"DOI":"10.1111/j.1472-765X.2008.02330.x","ISSN":"02668254","PMID":"18266636","abstract":"Aims: To detect sapoviruses at a wastewater treatment plant (WWTP) and in a river in Japan, quantitatively. Methods and Results: Influent and effluent samples at a WWTP and river water samples were collected monthly for 1 year. The water samples were subjected to virus concentration using an HA electronegative filter, followed by quantification of sapoviruses using real-time PCR. The concentration of sapoviruses in influent ranged from 2.8 × 103 to 1.3 × 105 copies per litre, showing a higher value in winter. Seven (58%) of 12 effluent samples were positive for sapoviruses, as were 23 (64%) of 36 river water samples collected from three sites along the Tamagawa River. Conclusions: Sapoviruses were abundant in the influent even in the nonepidemic period, suggesting that sporadic and asymptomatic infections occur throughout the year. Increasing concentration of sapoviruses was discharged into the river during the epidemic period winter. Significance and Impact of the Study: This is the first study demonstrating the quantitative detection of sapoviruses in aquatic environments. © 2008 The Authors.","author":[{"dropping-particle":"","family":"Haramoto","given":"E.","non-dropping-particle":"","parse-names":false,"suffix":""},{"dropping-particle":"","family":"Katayama","given":"H.","non-dropping-particle":"","parse-names":false,"suffix":""},{"dropping-particle":"","family":"Phanuwan","given":"C.","non-dropping-particle":"","parse-names":false,"suffix":""},{"dropping-particle":"","family":"Ohgaki","given":"S.","non-dropping-particle":"","parse-names":false,"suffix":""}],"container-title":"Letters in Applied Microbiology","id":"ITEM-3","issue":"3","issued":{"date-parts":[["2008"]]},"page":"408-413","title":"Quantitative detection of sapoviruses in wastewater and river water in Japan","type":"article-journal","volume":"46"},"uris":["http://www.mendeley.com/documents/?uuid=4c343526-a20d-4f1e-b3b9-b0030fc1402c"]},{"id":"ITEM-4","itemData":{"DOI":"10.1007/s12560-012-9082-0","ISBN":"1256001290820","ISSN":"18670334","PMID":"23412836","abstract":"A nationwide survey of viruses, protozoa, and indicator microorganisms in drinking water sources of Japan was conducted. Among 64 surface water samples collected from 16 drinking water treatment plants, 51 (80 %) samples were positive for at least one of the 11 pathogen types tested, including noroviruses of genogroups I (positive rate, 13 %) and II (2 %), human sapoviruses (5 %), human adenoviruses of serotypes 40 and 41 (39 %), Cryptosporidium oocysts (41 %), and Giardia cysts (36 %). Total coliforms, Escherichia coli, and F-specific coliphages were detected in 63 (98 %), 33 (52 %), and 17 (27 %) samples, respectively, and E. coli was judged to be the most suitable indicator of pathogen contamination of drinking water sources. Genogroup-specific real-time PCR for F-specific coliphages revealed the presence of F-specific RNA coliphages of animal genogroup I and human genogroups II and III in 13 (41 %), 12 (39 %), and 1 (3 %), respectively, of 31 plaques isolated. © 2012 Springer Science + Business Media, LLC.","author":[{"dropping-particle":"","family":"Haramoto","given":"Eiji","non-dropping-particle":"","parse-names":false,"suffix":""},{"dropping-particle":"","family":"Kitajima","given":"Masaaki","non-dropping-particle":"","parse-names":false,"suffix":""},{"dropping-particle":"","family":"Kishida","given":"Naohiro","non-dropping-particle":"","parse-names":false,"suffix":""},{"dropping-particle":"","family":"Katayama","given":"Hiroyuki","non-dropping-particle":"","parse-names":false,"suffix":""},{"dropping-particle":"","family":"Asami","given":"Mari","non-dropping-particle":"","parse-names":false,"suffix":""},{"dropping-particle":"","family":"Akiba","given":"Michihiro","non-dropping-particle":"","parse-names":false,"suffix":""}],"container-title":"Food and Environmental Virology","id":"ITEM-4","issue":"3","issued":{"date-parts":[["2012"]]},"page":"93-101","title":"Occurrence of Viruses and Protozoa in Drinking Water Sources of Japan and Their Relationship to Indicator Microorganisms","type":"article-journal","volume":"4"},"uris":["http://www.mendeley.com/documents/?uuid=6f10852d-ae9d-46b3-bba5-0cd0b55bded2"]},{"id":"ITEM-5","itemData":{"DOI":"10.1016/j.watres.2015.12.049","ISSN":"18792448","PMID":"26773484","abstract":"After many outbreaks of enteric virus associated with consumption of drinking water, the study of enteric viruses in water has increased significantly in recent years. In order to better understand the dynamics of enteric viruses in environmental water and the associated viral risk, it is necessary to estimate viral persistence in different conditions. In this study, two representative models of human enteric viruses, adenovirus 41 (AdV 41) and coxsackievirus B2 (CV-B2), were used to evaluate the persistence of enteric viruses in environmental water. The persistence of infectious particles, encapsidated genomes and free nucleic acids of AdV 41 and CV-B2 was evaluated in drinking water and surface water at different temperatures (4 °C, 20 °C and 37 °C). The infectivity of AdV 41 and CV-B2 persisted for at least 25 days, whatever the water temperature, and for more than 70 days at 4 °C and 20 °C, in both drinking and surface water. Encapsidated genomes persisted beyond 70 days, whatever the water temperature. Free nucleic acids (i.e. without capsid) also were able to persist for at least 16 days in drinking and surface water. The usefulness of a detection method based on an intercalating dye pre-treatment, which specifically targets preserved particles, was investigated for the discrimination of free and encapsidated genomes and it was compared to virus infectivity. Further, the resistance of AdV 41 and CV-B2 against two major disinfection treatments applied in drinking water plants (UV and chlorination) was evaluated. Even after the application of UV rays and chlorine at high doses (400 mJ/cm2 and 10 mg.min/L, respectively), viral genomes were still detected with molecular biology methods. Although the intercalating dye pre-treatment had little use for the detection of the effects of UV treatment, it was useful in the case of treatment by chlorination and less than 1 log10 difference in the results was found as compared to the infectivity measurements. Finally, for the first time, the suitability of intercalating dye pre-treatment for the estimation of the quality of the water produced by treatment plants was demonstrated using samples from four drinking-water plants and two rivers. Although 55% (27/49) of drinking water samples were positive for enteric viruses using molecular detection, none of the samples were positive when the intercalating dye pre-treatment method was used. This could indicate that the viruses that were detected are not infectious.","author":[{"dropping-particle":"","family":"Prevost","given":"B.","non-dropping-particle":"","parse-names":false,"suffix":""},{"dropping-particle":"","family":"Goulet","given":"M.","non-dropping-particle":"","parse-names":false,"suffix":""},{"dropping-particle":"","family":"Lucas","given":"F. S.","non-dropping-particle":"","parse-names":false,"suffix":""},{"dropping-particle":"","family":"Joyeux","given":"M.","non-dropping-particle":"","parse-names":false,"suffix":""},{"dropping-particle":"","family":"Moulin","given":"L.","non-dropping-particle":"","parse-names":false,"suffix":""},{"dropping-particle":"","family":"Wurtzer","given":"S.","non-dropping-particle":"","parse-names":false,"suffix":""}],"container-title":"Water Research","id":"ITEM-5","issued":{"date-parts":[["2016"]]},"page":"68-76","publisher":"Elsevier Ltd","title":"Viral persistence in surface and drinking water: Suitability of PCR pre-treatment with intercalating dyes","type":"article-journal","volume":"91"},"uris":["http://www.mendeley.com/documents/?uuid=3c9d6fa4-5d45-454d-a428-530512abc8b6"]}],"mendeley":{"formattedCitation":"(Farkas et al., 2018; Haramoto et al., 2012, 2008; Pang et al., 2019; Prevost et al., 2016)","plainTextFormattedCitation":"(Farkas et al., 2018; Haramoto et al., 2012, 2008; Pang et al., 2019; Prevost et al., 2016)","previouslyFormattedCitation":"(Farkas et al., 2018; Haramoto et al., 2012, 2008; Pang et al., 2019; Prevost et al., 2016)"},"properties":{"noteIndex":0},"schema":"https://github.com/citation-style-language/schema/raw/master/csl-citation.json"}</w:instrText>
            </w:r>
            <w:r>
              <w:rPr>
                <w:rFonts w:ascii="Times New Roman" w:eastAsia="Times New Roman" w:hAnsi="Times New Roman" w:cs="Times New Roman"/>
                <w:b/>
                <w:bCs/>
                <w:color w:val="000000" w:themeColor="text1"/>
                <w:sz w:val="20"/>
                <w:szCs w:val="20"/>
                <w:lang w:eastAsia="en-GB"/>
              </w:rPr>
              <w:fldChar w:fldCharType="separate"/>
            </w:r>
            <w:r w:rsidRPr="00FA3CB9">
              <w:rPr>
                <w:rFonts w:ascii="Times New Roman" w:eastAsia="Times New Roman" w:hAnsi="Times New Roman" w:cs="Times New Roman"/>
                <w:bCs/>
                <w:noProof/>
                <w:color w:val="000000" w:themeColor="text1"/>
                <w:sz w:val="20"/>
                <w:szCs w:val="20"/>
                <w:lang w:eastAsia="en-GB"/>
              </w:rPr>
              <w:t>(Farkas et al., 2018; Haramoto et al., 2012, 2008; Pang et al., 2019; Prevost et al., 2016)</w:t>
            </w:r>
            <w:r>
              <w:rPr>
                <w:rFonts w:ascii="Times New Roman" w:eastAsia="Times New Roman" w:hAnsi="Times New Roman" w:cs="Times New Roman"/>
                <w:b/>
                <w:bCs/>
                <w:color w:val="000000" w:themeColor="text1"/>
                <w:sz w:val="20"/>
                <w:szCs w:val="20"/>
                <w:lang w:eastAsia="en-GB"/>
              </w:rPr>
              <w:fldChar w:fldCharType="end"/>
            </w:r>
          </w:p>
        </w:tc>
      </w:tr>
      <w:tr w:rsidR="00D24D2D" w:rsidRPr="00CC11A0" w14:paraId="5AC15EBB" w14:textId="77777777" w:rsidTr="00C9680D">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1609" w:type="dxa"/>
            <w:tcBorders>
              <w:bottom w:val="single" w:sz="4" w:space="0" w:color="auto"/>
            </w:tcBorders>
            <w:shd w:val="clear" w:color="auto" w:fill="7F7F7F" w:themeFill="text1" w:themeFillTint="80"/>
            <w:noWrap/>
          </w:tcPr>
          <w:p w14:paraId="024400F3" w14:textId="77777777" w:rsidR="00D24D2D" w:rsidRPr="00C9680D" w:rsidRDefault="00D24D2D" w:rsidP="00B0339B">
            <w:pPr>
              <w:rPr>
                <w:rFonts w:ascii="Times New Roman" w:eastAsia="Times New Roman" w:hAnsi="Times New Roman" w:cs="Times New Roman"/>
                <w:color w:val="000000" w:themeColor="text1"/>
                <w:sz w:val="8"/>
                <w:szCs w:val="8"/>
                <w:lang w:eastAsia="en-GB"/>
              </w:rPr>
            </w:pPr>
          </w:p>
        </w:tc>
        <w:tc>
          <w:tcPr>
            <w:tcW w:w="1363" w:type="dxa"/>
            <w:tcBorders>
              <w:bottom w:val="single" w:sz="4" w:space="0" w:color="auto"/>
            </w:tcBorders>
            <w:shd w:val="clear" w:color="auto" w:fill="7F7F7F" w:themeFill="text1" w:themeFillTint="80"/>
            <w:noWrap/>
          </w:tcPr>
          <w:p w14:paraId="05E51D4F" w14:textId="77777777" w:rsidR="00D24D2D" w:rsidRPr="00C9680D" w:rsidRDefault="00D24D2D"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8"/>
                <w:szCs w:val="8"/>
                <w:lang w:eastAsia="en-GB"/>
              </w:rPr>
            </w:pPr>
          </w:p>
        </w:tc>
        <w:tc>
          <w:tcPr>
            <w:tcW w:w="1268" w:type="dxa"/>
            <w:tcBorders>
              <w:bottom w:val="single" w:sz="4" w:space="0" w:color="auto"/>
            </w:tcBorders>
            <w:shd w:val="clear" w:color="auto" w:fill="7F7F7F" w:themeFill="text1" w:themeFillTint="80"/>
            <w:noWrap/>
          </w:tcPr>
          <w:p w14:paraId="41A20790" w14:textId="77777777" w:rsidR="00D24D2D" w:rsidRPr="00C9680D" w:rsidRDefault="00D24D2D"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8"/>
                <w:szCs w:val="8"/>
                <w:lang w:eastAsia="en-GB"/>
              </w:rPr>
            </w:pPr>
          </w:p>
        </w:tc>
        <w:tc>
          <w:tcPr>
            <w:tcW w:w="1142" w:type="dxa"/>
            <w:tcBorders>
              <w:bottom w:val="single" w:sz="4" w:space="0" w:color="auto"/>
            </w:tcBorders>
            <w:shd w:val="clear" w:color="auto" w:fill="7F7F7F" w:themeFill="text1" w:themeFillTint="80"/>
            <w:noWrap/>
          </w:tcPr>
          <w:p w14:paraId="00090210" w14:textId="77777777" w:rsidR="00D24D2D" w:rsidRPr="00C9680D" w:rsidRDefault="00D24D2D"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8"/>
                <w:szCs w:val="8"/>
                <w:lang w:eastAsia="en-GB"/>
              </w:rPr>
            </w:pPr>
          </w:p>
        </w:tc>
        <w:tc>
          <w:tcPr>
            <w:tcW w:w="716" w:type="dxa"/>
            <w:tcBorders>
              <w:bottom w:val="single" w:sz="4" w:space="0" w:color="auto"/>
            </w:tcBorders>
            <w:shd w:val="clear" w:color="auto" w:fill="7F7F7F" w:themeFill="text1" w:themeFillTint="80"/>
            <w:noWrap/>
          </w:tcPr>
          <w:p w14:paraId="74A0D36F" w14:textId="77777777" w:rsidR="00D24D2D" w:rsidRPr="00C9680D" w:rsidRDefault="00D24D2D"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8"/>
                <w:szCs w:val="8"/>
                <w:lang w:eastAsia="en-GB"/>
              </w:rPr>
            </w:pPr>
          </w:p>
        </w:tc>
        <w:tc>
          <w:tcPr>
            <w:tcW w:w="716" w:type="dxa"/>
            <w:tcBorders>
              <w:bottom w:val="single" w:sz="4" w:space="0" w:color="auto"/>
            </w:tcBorders>
            <w:shd w:val="clear" w:color="auto" w:fill="7F7F7F" w:themeFill="text1" w:themeFillTint="80"/>
            <w:noWrap/>
          </w:tcPr>
          <w:p w14:paraId="58DC4F4C" w14:textId="77777777" w:rsidR="00D24D2D" w:rsidRPr="00C9680D" w:rsidRDefault="00D24D2D"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8"/>
                <w:szCs w:val="8"/>
                <w:lang w:eastAsia="en-GB"/>
              </w:rPr>
            </w:pPr>
          </w:p>
        </w:tc>
        <w:tc>
          <w:tcPr>
            <w:tcW w:w="694" w:type="dxa"/>
            <w:tcBorders>
              <w:bottom w:val="single" w:sz="4" w:space="0" w:color="auto"/>
            </w:tcBorders>
            <w:shd w:val="clear" w:color="auto" w:fill="7F7F7F" w:themeFill="text1" w:themeFillTint="80"/>
            <w:noWrap/>
          </w:tcPr>
          <w:p w14:paraId="16DAF58C" w14:textId="77777777" w:rsidR="00D24D2D" w:rsidRPr="00C9680D" w:rsidRDefault="00D24D2D"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8"/>
                <w:szCs w:val="8"/>
                <w:lang w:eastAsia="en-GB"/>
              </w:rPr>
            </w:pPr>
          </w:p>
        </w:tc>
        <w:tc>
          <w:tcPr>
            <w:tcW w:w="6095" w:type="dxa"/>
            <w:tcBorders>
              <w:bottom w:val="single" w:sz="4" w:space="0" w:color="auto"/>
            </w:tcBorders>
            <w:shd w:val="clear" w:color="auto" w:fill="7F7F7F" w:themeFill="text1" w:themeFillTint="80"/>
            <w:noWrap/>
          </w:tcPr>
          <w:p w14:paraId="690AB4A7" w14:textId="77777777" w:rsidR="00D24D2D" w:rsidRPr="00C9680D" w:rsidRDefault="00D24D2D" w:rsidP="00B0339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8"/>
                <w:szCs w:val="8"/>
                <w:lang w:eastAsia="en-GB"/>
              </w:rPr>
            </w:pPr>
          </w:p>
        </w:tc>
      </w:tr>
      <w:tr w:rsidR="00D24D2D" w:rsidRPr="007C6EA9" w14:paraId="26D87AE4" w14:textId="77777777" w:rsidTr="00D24D2D">
        <w:trPr>
          <w:trHeight w:val="300"/>
        </w:trPr>
        <w:tc>
          <w:tcPr>
            <w:cnfStyle w:val="001000000000" w:firstRow="0" w:lastRow="0" w:firstColumn="1" w:lastColumn="0" w:oddVBand="0" w:evenVBand="0" w:oddHBand="0" w:evenHBand="0" w:firstRowFirstColumn="0" w:firstRowLastColumn="0" w:lastRowFirstColumn="0" w:lastRowLastColumn="0"/>
            <w:tcW w:w="1609" w:type="dxa"/>
            <w:tcBorders>
              <w:top w:val="single" w:sz="4" w:space="0" w:color="auto"/>
              <w:left w:val="single" w:sz="4" w:space="0" w:color="auto"/>
              <w:bottom w:val="single" w:sz="4" w:space="0" w:color="auto"/>
            </w:tcBorders>
            <w:noWrap/>
          </w:tcPr>
          <w:p w14:paraId="1162B62A" w14:textId="77777777" w:rsidR="00AC2C42" w:rsidRPr="00D24D2D" w:rsidRDefault="00AC2C42" w:rsidP="00D24D2D">
            <w:pPr>
              <w:rPr>
                <w:rFonts w:ascii="Times New Roman" w:eastAsia="Times New Roman" w:hAnsi="Times New Roman" w:cs="Times New Roman"/>
                <w:color w:val="000000" w:themeColor="text1"/>
                <w:lang w:eastAsia="en-GB"/>
              </w:rPr>
            </w:pPr>
            <w:r w:rsidRPr="00D24D2D">
              <w:rPr>
                <w:rFonts w:ascii="Times New Roman" w:eastAsia="Times New Roman" w:hAnsi="Times New Roman" w:cs="Times New Roman"/>
                <w:color w:val="000000" w:themeColor="text1"/>
                <w:lang w:eastAsia="en-GB"/>
              </w:rPr>
              <w:t>Phage/Indicator</w:t>
            </w:r>
          </w:p>
        </w:tc>
        <w:tc>
          <w:tcPr>
            <w:tcW w:w="1363" w:type="dxa"/>
            <w:tcBorders>
              <w:top w:val="single" w:sz="4" w:space="0" w:color="auto"/>
              <w:bottom w:val="single" w:sz="4" w:space="0" w:color="auto"/>
            </w:tcBorders>
            <w:noWrap/>
          </w:tcPr>
          <w:p w14:paraId="12F32295" w14:textId="77777777" w:rsidR="00AC2C42" w:rsidRPr="00D24D2D" w:rsidRDefault="00AC2C42" w:rsidP="00D24D2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lang w:eastAsia="en-GB"/>
              </w:rPr>
            </w:pPr>
            <w:r w:rsidRPr="00D24D2D">
              <w:rPr>
                <w:rFonts w:ascii="Times New Roman" w:eastAsia="Times New Roman" w:hAnsi="Times New Roman" w:cs="Times New Roman"/>
                <w:b/>
                <w:bCs/>
                <w:color w:val="000000" w:themeColor="text1"/>
                <w:lang w:eastAsia="en-GB"/>
              </w:rPr>
              <w:t>Matrix</w:t>
            </w:r>
          </w:p>
        </w:tc>
        <w:tc>
          <w:tcPr>
            <w:tcW w:w="1277" w:type="dxa"/>
            <w:tcBorders>
              <w:top w:val="single" w:sz="4" w:space="0" w:color="auto"/>
              <w:bottom w:val="single" w:sz="4" w:space="0" w:color="auto"/>
            </w:tcBorders>
            <w:noWrap/>
          </w:tcPr>
          <w:p w14:paraId="14825FE2" w14:textId="77777777" w:rsidR="00AC2C42" w:rsidRPr="00D24D2D" w:rsidRDefault="00AC2C42" w:rsidP="00D24D2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lang w:eastAsia="en-GB"/>
              </w:rPr>
            </w:pPr>
            <w:r w:rsidRPr="00D24D2D">
              <w:rPr>
                <w:rFonts w:ascii="Times New Roman" w:eastAsia="Times New Roman" w:hAnsi="Times New Roman" w:cs="Times New Roman"/>
                <w:b/>
                <w:bCs/>
                <w:color w:val="000000" w:themeColor="text1"/>
                <w:lang w:eastAsia="en-GB"/>
              </w:rPr>
              <w:t>Max range</w:t>
            </w:r>
          </w:p>
        </w:tc>
        <w:tc>
          <w:tcPr>
            <w:tcW w:w="1133" w:type="dxa"/>
            <w:tcBorders>
              <w:top w:val="single" w:sz="4" w:space="0" w:color="auto"/>
              <w:bottom w:val="single" w:sz="4" w:space="0" w:color="auto"/>
            </w:tcBorders>
            <w:noWrap/>
          </w:tcPr>
          <w:p w14:paraId="68A52BF4" w14:textId="77777777" w:rsidR="00AC2C42" w:rsidRPr="00D24D2D" w:rsidRDefault="00AC2C42" w:rsidP="00D24D2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lang w:eastAsia="en-GB"/>
              </w:rPr>
            </w:pPr>
            <w:r w:rsidRPr="00D24D2D">
              <w:rPr>
                <w:rFonts w:ascii="Times New Roman" w:eastAsia="Times New Roman" w:hAnsi="Times New Roman" w:cs="Times New Roman"/>
                <w:b/>
                <w:bCs/>
                <w:color w:val="000000" w:themeColor="text1"/>
                <w:lang w:eastAsia="en-GB"/>
              </w:rPr>
              <w:t>Unit</w:t>
            </w:r>
          </w:p>
        </w:tc>
        <w:tc>
          <w:tcPr>
            <w:tcW w:w="716" w:type="dxa"/>
            <w:tcBorders>
              <w:top w:val="single" w:sz="4" w:space="0" w:color="auto"/>
              <w:bottom w:val="single" w:sz="4" w:space="0" w:color="auto"/>
            </w:tcBorders>
          </w:tcPr>
          <w:p w14:paraId="23941B17" w14:textId="77777777" w:rsidR="00AC2C42" w:rsidRPr="00D24D2D" w:rsidRDefault="00AC2C42" w:rsidP="00D24D2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lang w:eastAsia="en-GB"/>
              </w:rPr>
            </w:pPr>
            <w:proofErr w:type="spellStart"/>
            <w:r w:rsidRPr="00D24D2D">
              <w:rPr>
                <w:rFonts w:ascii="Times New Roman" w:eastAsia="Times New Roman" w:hAnsi="Times New Roman" w:cs="Times New Roman"/>
                <w:b/>
                <w:bCs/>
                <w:color w:val="000000" w:themeColor="text1"/>
                <w:lang w:eastAsia="en-GB"/>
              </w:rPr>
              <w:t>nD</w:t>
            </w:r>
            <w:proofErr w:type="spellEnd"/>
            <w:r w:rsidRPr="00D24D2D">
              <w:rPr>
                <w:rFonts w:ascii="Times New Roman" w:eastAsia="Times New Roman" w:hAnsi="Times New Roman" w:cs="Times New Roman"/>
                <w:b/>
                <w:bCs/>
                <w:color w:val="000000" w:themeColor="text1"/>
                <w:lang w:eastAsia="en-GB"/>
              </w:rPr>
              <w:t>+</w:t>
            </w:r>
          </w:p>
        </w:tc>
        <w:tc>
          <w:tcPr>
            <w:tcW w:w="701" w:type="dxa"/>
            <w:tcBorders>
              <w:top w:val="single" w:sz="4" w:space="0" w:color="auto"/>
              <w:bottom w:val="single" w:sz="4" w:space="0" w:color="auto"/>
            </w:tcBorders>
          </w:tcPr>
          <w:p w14:paraId="03E006F8" w14:textId="77777777" w:rsidR="00AC2C42" w:rsidRPr="00D24D2D" w:rsidRDefault="00AC2C42" w:rsidP="00D24D2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lang w:eastAsia="en-GB"/>
              </w:rPr>
            </w:pPr>
            <w:proofErr w:type="spellStart"/>
            <w:r w:rsidRPr="00D24D2D">
              <w:rPr>
                <w:rFonts w:ascii="Times New Roman" w:eastAsia="Times New Roman" w:hAnsi="Times New Roman" w:cs="Times New Roman"/>
                <w:b/>
                <w:bCs/>
                <w:color w:val="000000" w:themeColor="text1"/>
                <w:lang w:eastAsia="en-GB"/>
              </w:rPr>
              <w:t>nD</w:t>
            </w:r>
            <w:proofErr w:type="spellEnd"/>
          </w:p>
        </w:tc>
        <w:tc>
          <w:tcPr>
            <w:tcW w:w="709" w:type="dxa"/>
            <w:tcBorders>
              <w:top w:val="single" w:sz="4" w:space="0" w:color="auto"/>
              <w:bottom w:val="single" w:sz="4" w:space="0" w:color="auto"/>
            </w:tcBorders>
          </w:tcPr>
          <w:p w14:paraId="4AE822A7" w14:textId="77777777" w:rsidR="00AC2C42" w:rsidRPr="00D24D2D" w:rsidRDefault="00AC2C42" w:rsidP="00D24D2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lang w:eastAsia="en-GB"/>
              </w:rPr>
            </w:pPr>
            <w:proofErr w:type="spellStart"/>
            <w:r w:rsidRPr="00D24D2D">
              <w:rPr>
                <w:rFonts w:ascii="Times New Roman" w:eastAsia="Times New Roman" w:hAnsi="Times New Roman" w:cs="Times New Roman"/>
                <w:b/>
                <w:bCs/>
                <w:color w:val="000000" w:themeColor="text1"/>
                <w:lang w:eastAsia="en-GB"/>
              </w:rPr>
              <w:t>nS</w:t>
            </w:r>
            <w:proofErr w:type="spellEnd"/>
          </w:p>
        </w:tc>
        <w:tc>
          <w:tcPr>
            <w:tcW w:w="6095" w:type="dxa"/>
            <w:tcBorders>
              <w:top w:val="single" w:sz="4" w:space="0" w:color="auto"/>
              <w:bottom w:val="single" w:sz="4" w:space="0" w:color="auto"/>
              <w:right w:val="single" w:sz="4" w:space="0" w:color="auto"/>
            </w:tcBorders>
            <w:noWrap/>
          </w:tcPr>
          <w:p w14:paraId="46863CD4" w14:textId="77777777" w:rsidR="00AC2C42" w:rsidRPr="00D24D2D" w:rsidRDefault="00AC2C42" w:rsidP="00D24D2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lang w:eastAsia="en-GB"/>
              </w:rPr>
            </w:pPr>
            <w:r w:rsidRPr="00D24D2D">
              <w:rPr>
                <w:rFonts w:ascii="Times New Roman" w:eastAsia="Times New Roman" w:hAnsi="Times New Roman" w:cs="Times New Roman"/>
                <w:b/>
                <w:bCs/>
                <w:color w:val="000000" w:themeColor="text1"/>
                <w:lang w:eastAsia="en-GB"/>
              </w:rPr>
              <w:t>References</w:t>
            </w:r>
          </w:p>
        </w:tc>
      </w:tr>
      <w:tr w:rsidR="00D24D2D" w:rsidRPr="007C6EA9" w14:paraId="4309E598" w14:textId="77777777" w:rsidTr="00C9680D">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1609" w:type="dxa"/>
            <w:tcBorders>
              <w:top w:val="single" w:sz="4" w:space="0" w:color="auto"/>
              <w:left w:val="single" w:sz="4" w:space="0" w:color="auto"/>
              <w:bottom w:val="single" w:sz="4" w:space="0" w:color="auto"/>
            </w:tcBorders>
            <w:shd w:val="clear" w:color="auto" w:fill="7F7F7F" w:themeFill="text1" w:themeFillTint="80"/>
            <w:noWrap/>
          </w:tcPr>
          <w:p w14:paraId="0AC1868D" w14:textId="77777777" w:rsidR="00D24D2D" w:rsidRPr="00C9680D" w:rsidRDefault="00D24D2D" w:rsidP="00D24D2D">
            <w:pPr>
              <w:rPr>
                <w:rFonts w:ascii="Times New Roman" w:eastAsia="Times New Roman" w:hAnsi="Times New Roman" w:cs="Times New Roman"/>
                <w:b w:val="0"/>
                <w:bCs w:val="0"/>
                <w:color w:val="000000" w:themeColor="text1"/>
                <w:sz w:val="8"/>
                <w:szCs w:val="8"/>
                <w:lang w:eastAsia="en-GB"/>
              </w:rPr>
            </w:pPr>
          </w:p>
        </w:tc>
        <w:tc>
          <w:tcPr>
            <w:tcW w:w="1363" w:type="dxa"/>
            <w:tcBorders>
              <w:top w:val="single" w:sz="4" w:space="0" w:color="auto"/>
              <w:bottom w:val="single" w:sz="4" w:space="0" w:color="auto"/>
            </w:tcBorders>
            <w:shd w:val="clear" w:color="auto" w:fill="7F7F7F" w:themeFill="text1" w:themeFillTint="80"/>
            <w:noWrap/>
          </w:tcPr>
          <w:p w14:paraId="3D537A4F" w14:textId="77777777" w:rsidR="00D24D2D" w:rsidRPr="00C9680D" w:rsidRDefault="00D24D2D" w:rsidP="00D24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8"/>
                <w:szCs w:val="8"/>
                <w:lang w:eastAsia="en-GB"/>
              </w:rPr>
            </w:pPr>
          </w:p>
        </w:tc>
        <w:tc>
          <w:tcPr>
            <w:tcW w:w="1277" w:type="dxa"/>
            <w:tcBorders>
              <w:top w:val="single" w:sz="4" w:space="0" w:color="auto"/>
              <w:bottom w:val="single" w:sz="4" w:space="0" w:color="auto"/>
            </w:tcBorders>
            <w:shd w:val="clear" w:color="auto" w:fill="7F7F7F" w:themeFill="text1" w:themeFillTint="80"/>
            <w:noWrap/>
          </w:tcPr>
          <w:p w14:paraId="4687ED2F" w14:textId="77777777" w:rsidR="00D24D2D" w:rsidRPr="00C9680D" w:rsidRDefault="00D24D2D" w:rsidP="00D24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8"/>
                <w:szCs w:val="8"/>
                <w:lang w:eastAsia="en-GB"/>
              </w:rPr>
            </w:pPr>
          </w:p>
        </w:tc>
        <w:tc>
          <w:tcPr>
            <w:tcW w:w="1133" w:type="dxa"/>
            <w:tcBorders>
              <w:top w:val="single" w:sz="4" w:space="0" w:color="auto"/>
              <w:bottom w:val="single" w:sz="4" w:space="0" w:color="auto"/>
            </w:tcBorders>
            <w:shd w:val="clear" w:color="auto" w:fill="7F7F7F" w:themeFill="text1" w:themeFillTint="80"/>
            <w:noWrap/>
          </w:tcPr>
          <w:p w14:paraId="67A2FEA9" w14:textId="77777777" w:rsidR="00D24D2D" w:rsidRPr="00C9680D" w:rsidRDefault="00D24D2D" w:rsidP="00D24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8"/>
                <w:szCs w:val="8"/>
                <w:lang w:eastAsia="en-GB"/>
              </w:rPr>
            </w:pPr>
          </w:p>
        </w:tc>
        <w:tc>
          <w:tcPr>
            <w:tcW w:w="716" w:type="dxa"/>
            <w:tcBorders>
              <w:top w:val="single" w:sz="4" w:space="0" w:color="auto"/>
              <w:bottom w:val="single" w:sz="4" w:space="0" w:color="auto"/>
            </w:tcBorders>
            <w:shd w:val="clear" w:color="auto" w:fill="7F7F7F" w:themeFill="text1" w:themeFillTint="80"/>
          </w:tcPr>
          <w:p w14:paraId="73108A62" w14:textId="77777777" w:rsidR="00D24D2D" w:rsidRPr="00C9680D" w:rsidRDefault="00D24D2D" w:rsidP="00D24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8"/>
                <w:szCs w:val="8"/>
                <w:lang w:eastAsia="en-GB"/>
              </w:rPr>
            </w:pPr>
          </w:p>
        </w:tc>
        <w:tc>
          <w:tcPr>
            <w:tcW w:w="701" w:type="dxa"/>
            <w:tcBorders>
              <w:top w:val="single" w:sz="4" w:space="0" w:color="auto"/>
              <w:bottom w:val="single" w:sz="4" w:space="0" w:color="auto"/>
            </w:tcBorders>
            <w:shd w:val="clear" w:color="auto" w:fill="7F7F7F" w:themeFill="text1" w:themeFillTint="80"/>
          </w:tcPr>
          <w:p w14:paraId="5C99CE81" w14:textId="77777777" w:rsidR="00D24D2D" w:rsidRPr="00C9680D" w:rsidRDefault="00D24D2D" w:rsidP="00D24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8"/>
                <w:szCs w:val="8"/>
                <w:lang w:eastAsia="en-GB"/>
              </w:rPr>
            </w:pPr>
          </w:p>
        </w:tc>
        <w:tc>
          <w:tcPr>
            <w:tcW w:w="709" w:type="dxa"/>
            <w:tcBorders>
              <w:top w:val="single" w:sz="4" w:space="0" w:color="auto"/>
              <w:bottom w:val="single" w:sz="4" w:space="0" w:color="auto"/>
            </w:tcBorders>
            <w:shd w:val="clear" w:color="auto" w:fill="7F7F7F" w:themeFill="text1" w:themeFillTint="80"/>
          </w:tcPr>
          <w:p w14:paraId="13942347" w14:textId="77777777" w:rsidR="00D24D2D" w:rsidRPr="00C9680D" w:rsidRDefault="00D24D2D" w:rsidP="00D24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8"/>
                <w:szCs w:val="8"/>
                <w:lang w:eastAsia="en-GB"/>
              </w:rPr>
            </w:pPr>
          </w:p>
        </w:tc>
        <w:tc>
          <w:tcPr>
            <w:tcW w:w="6095" w:type="dxa"/>
            <w:tcBorders>
              <w:top w:val="single" w:sz="4" w:space="0" w:color="auto"/>
              <w:bottom w:val="single" w:sz="4" w:space="0" w:color="auto"/>
              <w:right w:val="single" w:sz="4" w:space="0" w:color="auto"/>
            </w:tcBorders>
            <w:shd w:val="clear" w:color="auto" w:fill="7F7F7F" w:themeFill="text1" w:themeFillTint="80"/>
            <w:noWrap/>
          </w:tcPr>
          <w:p w14:paraId="351A0A4C" w14:textId="77777777" w:rsidR="00D24D2D" w:rsidRPr="00C9680D" w:rsidRDefault="00D24D2D" w:rsidP="00D24D2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8"/>
                <w:szCs w:val="8"/>
                <w:lang w:eastAsia="en-GB"/>
              </w:rPr>
            </w:pPr>
          </w:p>
        </w:tc>
      </w:tr>
      <w:tr w:rsidR="00D24D2D" w:rsidRPr="007C6EA9" w14:paraId="7CC966F9" w14:textId="77777777" w:rsidTr="00D24D2D">
        <w:trPr>
          <w:trHeight w:val="300"/>
        </w:trPr>
        <w:tc>
          <w:tcPr>
            <w:cnfStyle w:val="001000000000" w:firstRow="0" w:lastRow="0" w:firstColumn="1" w:lastColumn="0" w:oddVBand="0" w:evenVBand="0" w:oddHBand="0" w:evenHBand="0" w:firstRowFirstColumn="0" w:firstRowLastColumn="0" w:lastRowFirstColumn="0" w:lastRowLastColumn="0"/>
            <w:tcW w:w="1609" w:type="dxa"/>
            <w:tcBorders>
              <w:top w:val="single" w:sz="4" w:space="0" w:color="auto"/>
            </w:tcBorders>
            <w:noWrap/>
            <w:hideMark/>
          </w:tcPr>
          <w:p w14:paraId="59EF498E"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Total coliphage</w:t>
            </w:r>
          </w:p>
        </w:tc>
        <w:tc>
          <w:tcPr>
            <w:tcW w:w="1363" w:type="dxa"/>
            <w:tcBorders>
              <w:top w:val="single" w:sz="4" w:space="0" w:color="auto"/>
            </w:tcBorders>
            <w:noWrap/>
            <w:hideMark/>
          </w:tcPr>
          <w:p w14:paraId="4BE5A66D"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Treated effluent</w:t>
            </w:r>
          </w:p>
        </w:tc>
        <w:tc>
          <w:tcPr>
            <w:tcW w:w="1277" w:type="dxa"/>
            <w:tcBorders>
              <w:top w:val="single" w:sz="4" w:space="0" w:color="auto"/>
            </w:tcBorders>
            <w:noWrap/>
            <w:hideMark/>
          </w:tcPr>
          <w:p w14:paraId="442E7545"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6.73</w:t>
            </w:r>
          </w:p>
        </w:tc>
        <w:tc>
          <w:tcPr>
            <w:tcW w:w="1133" w:type="dxa"/>
            <w:tcBorders>
              <w:top w:val="single" w:sz="4" w:space="0" w:color="auto"/>
            </w:tcBorders>
            <w:noWrap/>
            <w:hideMark/>
          </w:tcPr>
          <w:p w14:paraId="4555B175"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tcBorders>
              <w:top w:val="single" w:sz="4" w:space="0" w:color="auto"/>
            </w:tcBorders>
            <w:noWrap/>
            <w:hideMark/>
          </w:tcPr>
          <w:p w14:paraId="0385A3BC"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10</w:t>
            </w:r>
          </w:p>
        </w:tc>
        <w:tc>
          <w:tcPr>
            <w:tcW w:w="701" w:type="dxa"/>
            <w:tcBorders>
              <w:top w:val="single" w:sz="4" w:space="0" w:color="auto"/>
            </w:tcBorders>
            <w:noWrap/>
            <w:hideMark/>
          </w:tcPr>
          <w:p w14:paraId="38E708B0"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10</w:t>
            </w:r>
          </w:p>
        </w:tc>
        <w:tc>
          <w:tcPr>
            <w:tcW w:w="709" w:type="dxa"/>
            <w:tcBorders>
              <w:top w:val="single" w:sz="4" w:space="0" w:color="auto"/>
            </w:tcBorders>
            <w:noWrap/>
            <w:hideMark/>
          </w:tcPr>
          <w:p w14:paraId="7F19D8E3"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w:t>
            </w:r>
          </w:p>
        </w:tc>
        <w:tc>
          <w:tcPr>
            <w:tcW w:w="6095" w:type="dxa"/>
            <w:tcBorders>
              <w:top w:val="single" w:sz="4" w:space="0" w:color="auto"/>
            </w:tcBorders>
            <w:noWrap/>
            <w:hideMark/>
          </w:tcPr>
          <w:p w14:paraId="6435D4BD"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(Nasser et al., 2021)</w:t>
            </w:r>
          </w:p>
          <w:p w14:paraId="30BFE981" w14:textId="77777777" w:rsidR="00045238" w:rsidRDefault="00045238"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1DA2775A" w14:textId="4EEADB86" w:rsidR="00045238" w:rsidRPr="00C451E3" w:rsidRDefault="00045238"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{"citationItems":[{"id":"ITEM-1","itemData":{"DOI":"10.1007/s12560-020-09459-5","ISSN":"18670342","PMID":"33428162","abstract":"Wastewater effluents are a reliable water source for non-potable water reuse including unrestricted crop irrigation in arid regions suffering from water scarcity. This study was performed to develop and optimize a procedure to concentrate coliphages from 100 L of treated effluent. Moreover, the reduction of coliphages by filtration and disinfection by either chlorine or UV was compared with that of fecal coliform (FC). The adsorption efficiency of MS2 and Qβ coliphages by the NanoCeram filter was similar and reached 99.8%. Elution efficiency of MS2 coliphage from the NanoCeram filters by a solution of 1% NaPP and 0.05 M glycine, pH 9.5, was 74 ± 9.5%. The highest reconcentration efficiency of MS2 and Qβ coliphages was obtained with polyethylene glycol (PEG) precipitation and reached 76 ± 28% and 90 ± 11%, respectively. In comparison, the reconcentration efficiency of organic flocculation was 0% and 1.3% for Qβ and MS2 coliphages, respectively. The overall recovery efficiency of MS2 coliphages from 100 L tertiary effluent was 57 ± 1.5%. Poor reduction was observed for coliphages compared to FC by filtration and chlorine disinfection although; the reduction of FC, as measured by cultivation, was satisfactory and within the guidelines for unrestricted irrigation. High correlation between the reduction of FC and coliphages was recorded for tertiary effluent disinfected by UV irradiation. Monitoring the microbial quality of tertiary effluent using qPCR for the enumeration of FC was found unsuitable, because DNA levels were unaffected by the treatment processes. The results of this study demonstrated that monitoring the microbial quality of tertiary effluent by FC may not reflect the health risks encountered by the application of these effluents and the addition of coliphages to the monitoring programs may allow for accurate assessment of the health risks introduced by the application of tertiary effluent.","author":[{"dropping-particle":"","family":"Nasser","given":"Abidelfatah","non-dropping-particle":"","parse-names":false,"suffix":""},{"dropping-particle":"","family":"sasi","given":"Sivan","non-dropping-particle":"","parse-names":false,"suffix":""},{"dropping-particle":"","family":"Nitzan","given":"Yeshayahu","non-dropping-particle":"","parse-names":false,"suffix":""}],"container-title":"Food and Environmental Virology","id":"ITEM-1","issue":"2","issued":{"date-parts":[["2021"]]},"page":"170-178","publisher":"Springer US","title":"Coliphages as Indicators for the Microbial Quality of Treated Wastewater Effluents","type":"article-journal","volume":"13"},"uris":["http://www.mendeley.com/documents/?uuid=52c77acc-d685-4b86-931b-850aa6c45759"]}],"mendeley":{"formattedCitation":"(Nasser et al., 2021)","plainTextFormattedCitation":"(Nasser et al., 2021)","previouslyFormattedCitation":"(Nasser et al., 2021)"},"properties":{"noteIndex":0},"schema":"https://github.com/citation-style-language/schema/raw/master/csl-citation.json"}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045238">
              <w:rPr>
                <w:rFonts w:ascii="Times New Roman" w:eastAsia="Times New Roman" w:hAnsi="Times New Roman" w:cs="Times New Roman"/>
                <w:noProof/>
                <w:color w:val="000000" w:themeColor="text1"/>
                <w:sz w:val="20"/>
                <w:szCs w:val="20"/>
                <w:lang w:eastAsia="en-GB"/>
              </w:rPr>
              <w:t>(Nasser et al., 2021)</w:t>
            </w:r>
            <w:r>
              <w:rPr>
                <w:rFonts w:ascii="Times New Roman" w:eastAsia="Times New Roman" w:hAnsi="Times New Roman" w:cs="Times New Roman"/>
                <w:color w:val="000000" w:themeColor="text1"/>
                <w:sz w:val="20"/>
                <w:szCs w:val="20"/>
                <w:lang w:eastAsia="en-GB"/>
              </w:rPr>
              <w:fldChar w:fldCharType="end"/>
            </w:r>
          </w:p>
        </w:tc>
      </w:tr>
      <w:tr w:rsidR="00D24D2D" w:rsidRPr="007C6EA9" w14:paraId="2E0A5392"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55804FE6"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Total coliphage</w:t>
            </w:r>
          </w:p>
        </w:tc>
        <w:tc>
          <w:tcPr>
            <w:tcW w:w="1363" w:type="dxa"/>
            <w:noWrap/>
            <w:hideMark/>
          </w:tcPr>
          <w:p w14:paraId="368604B2"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Reclaimed water</w:t>
            </w:r>
          </w:p>
        </w:tc>
        <w:tc>
          <w:tcPr>
            <w:tcW w:w="1277" w:type="dxa"/>
            <w:noWrap/>
            <w:hideMark/>
          </w:tcPr>
          <w:p w14:paraId="4E6EE7D8"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1.07</w:t>
            </w:r>
          </w:p>
        </w:tc>
        <w:tc>
          <w:tcPr>
            <w:tcW w:w="1133" w:type="dxa"/>
            <w:noWrap/>
            <w:hideMark/>
          </w:tcPr>
          <w:p w14:paraId="0FC138BE"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02AA7A63"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w:t>
            </w:r>
          </w:p>
        </w:tc>
        <w:tc>
          <w:tcPr>
            <w:tcW w:w="701" w:type="dxa"/>
            <w:noWrap/>
            <w:hideMark/>
          </w:tcPr>
          <w:p w14:paraId="6125E5A1"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22</w:t>
            </w:r>
          </w:p>
        </w:tc>
        <w:tc>
          <w:tcPr>
            <w:tcW w:w="709" w:type="dxa"/>
            <w:noWrap/>
            <w:hideMark/>
          </w:tcPr>
          <w:p w14:paraId="13479DBC"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w:t>
            </w:r>
          </w:p>
        </w:tc>
        <w:tc>
          <w:tcPr>
            <w:tcW w:w="6095" w:type="dxa"/>
            <w:noWrap/>
            <w:hideMark/>
          </w:tcPr>
          <w:p w14:paraId="04A2E7D0"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(Bailey et al., 2018)</w:t>
            </w:r>
          </w:p>
          <w:p w14:paraId="3EC71097" w14:textId="77777777" w:rsidR="00045238" w:rsidRDefault="00045238"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3D7AE0AE" w14:textId="508EDC57" w:rsidR="00045238" w:rsidRPr="00C451E3" w:rsidRDefault="00045238"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{"citationItems":[{"id":"ITEM-1","itemData":{"DOI":"10.1016/j.scitotenv.2018.02.239","ISSN":"18791026","PMID":"29482146","abstract":"Treated wastewater is increasingly of interest for either nonpotable purposes, such as agriculture and industrial use, or as source water for drinking water supplies; however, this type of advanced treatment for water supply is not always possible for many low resource settings. As an alternative, multiple barriers of physical, chemical and biological treatment with lower cost and simpler operation and maintenance have been proposed as more globally applicable. One such water reclamation system for both non-potable and potable reuse, is that approved by the State of North Carolina “for Type 2” reclaimed water (NCT2RW). NC Type 2 potable reuse systems consist of a sequence of tertiary treatment to produce well oxidized reclaimed water that is then then further treated by two steps of disinfection, typically UV radiation and chlorination. In this case study, the log10 microbial reduction performance of NCT2RW producing water reclamation facilities is evaluated. Based on the results presented here, NCT2RW consistently achieved high (6 for bacteria, 4 for virus and 4 for protozoan parasite surrogates) log10 reductions using the NC proposed treatment methods. Additionally, lower but significant log10 reduction performance was also documented for protozoan parasites and human enteric viruses.","author":[{"dropping-particle":"","family":"Bailey","given":"Emily S.","non-dropping-particle":"","parse-names":false,"suffix":""},{"dropping-particle":"","family":"Casanova","given":"Lisa M.","non-dropping-particle":"","parse-names":false,"suffix":""},{"dropping-particle":"","family":"Simmons","given":"Otto D.","non-dropping-particle":"","parse-names":false,"suffix":""},{"dropping-particle":"","family":"Sobsey","given":"Mark D.","non-dropping-particle":"","parse-names":false,"suffix":""}],"container-title":"Science of the Total Environment","id":"ITEM-1","issued":{"date-parts":[["2018"]]},"page":"379-388","publisher":"Elsevier B.V.","title":"Tertiary treatment and dual disinfection to improve microbial quality of reclaimed water for potable and non-potable reuse: A case study of facilities in North Carolina","type":"article-journal","volume":"630"},"uris":["http://www.mendeley.com/documents/?uuid=efeacce9-0064-499a-ab1c-5cf9b3f2c8a9"]}],"mendeley":{"formattedCitation":"(Bailey et al., 2018)","plainTextFormattedCitation":"(Bailey et al., 2018)","previouslyFormattedCitation":"(Bailey et al., 2018)"},"properties":{"noteIndex":0},"schema":"https://github.com/citation-style-language/schema/raw/master/csl-citation.json"}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045238">
              <w:rPr>
                <w:rFonts w:ascii="Times New Roman" w:eastAsia="Times New Roman" w:hAnsi="Times New Roman" w:cs="Times New Roman"/>
                <w:noProof/>
                <w:color w:val="000000" w:themeColor="text1"/>
                <w:sz w:val="20"/>
                <w:szCs w:val="20"/>
                <w:lang w:eastAsia="en-GB"/>
              </w:rPr>
              <w:t>(Bailey et al., 2018)</w:t>
            </w:r>
            <w:r>
              <w:rPr>
                <w:rFonts w:ascii="Times New Roman" w:eastAsia="Times New Roman" w:hAnsi="Times New Roman" w:cs="Times New Roman"/>
                <w:color w:val="000000" w:themeColor="text1"/>
                <w:sz w:val="20"/>
                <w:szCs w:val="20"/>
                <w:lang w:eastAsia="en-GB"/>
              </w:rPr>
              <w:fldChar w:fldCharType="end"/>
            </w:r>
          </w:p>
        </w:tc>
      </w:tr>
      <w:tr w:rsidR="00D24D2D" w:rsidRPr="007C6EA9" w14:paraId="69CF32F1" w14:textId="77777777" w:rsidTr="00C5109E">
        <w:trPr>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5D34D224"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Total coliphage</w:t>
            </w:r>
          </w:p>
        </w:tc>
        <w:tc>
          <w:tcPr>
            <w:tcW w:w="1363" w:type="dxa"/>
            <w:noWrap/>
            <w:hideMark/>
          </w:tcPr>
          <w:p w14:paraId="4E6EA191"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Subsurface water</w:t>
            </w:r>
          </w:p>
        </w:tc>
        <w:tc>
          <w:tcPr>
            <w:tcW w:w="1277" w:type="dxa"/>
            <w:noWrap/>
            <w:hideMark/>
          </w:tcPr>
          <w:p w14:paraId="05392680"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2.96-3</w:t>
            </w:r>
          </w:p>
        </w:tc>
        <w:tc>
          <w:tcPr>
            <w:tcW w:w="1133" w:type="dxa"/>
            <w:noWrap/>
            <w:hideMark/>
          </w:tcPr>
          <w:p w14:paraId="7C86A269"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541192E6"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10</w:t>
            </w:r>
          </w:p>
        </w:tc>
        <w:tc>
          <w:tcPr>
            <w:tcW w:w="701" w:type="dxa"/>
            <w:noWrap/>
            <w:hideMark/>
          </w:tcPr>
          <w:p w14:paraId="413D6C07"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134</w:t>
            </w:r>
          </w:p>
        </w:tc>
        <w:tc>
          <w:tcPr>
            <w:tcW w:w="709" w:type="dxa"/>
            <w:noWrap/>
            <w:hideMark/>
          </w:tcPr>
          <w:p w14:paraId="25E5B3E7"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w:t>
            </w:r>
          </w:p>
        </w:tc>
        <w:tc>
          <w:tcPr>
            <w:tcW w:w="6095" w:type="dxa"/>
            <w:noWrap/>
            <w:hideMark/>
          </w:tcPr>
          <w:p w14:paraId="3E87F6BD"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(Powell et al., 2003</w:t>
            </w:r>
          </w:p>
          <w:p w14:paraId="18FB222D" w14:textId="77777777" w:rsidR="00045238" w:rsidRDefault="00045238"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783379A9" w14:textId="68CC20BB" w:rsidR="00045238" w:rsidRPr="00C451E3" w:rsidRDefault="00045238"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{"citationItems":[{"id":"ITEM-1","itemData":{"DOI":"10.1016/S0043-1354(02)00280-4","ISSN":"00431354","PMID":"12502063","abstract":"Development of urban groundwater has historically been constrained by concerns about its quality. Rising urban water tables and overabstraction from rural aquifers in the UK have led to a renewed interest in urban groundwater, particularly the possibility of finding water of acceptable quality at depth. This study assessed the microbial quality of groundwater collected from depth-specific intervals over a 15-month period within the Permo-Triassic Sherwood Sandstone aquifers underlying the cities of Nottingham and Birmingham. Sewage-derived bacteria (thermotolerant coliforms, faecal streptococci and sulphite-reducing clostridia) and viruses (enteroviruses, Norwalk-like viruses, coliphage) were regularly detected to depths of 60m in the unconfined sandstone and to a depth of 91m in the confined sandstone. Microbial concentrations varied temporally and spatially but increased frequency of contamination with depth coincided with geological heterogeneities such as fissures and mudstone bands. Significantly, detection of Norwalk-like viruses and Coxsackievirus B4 in groundwater corresponded with seasonal variations in virus discharge to the sewer system. The observation of low levels of sewage-derived microbial contaminants at depth in the Triassic Sandstone aquifer is explained by the movement of infinitesimal proportions of bulk (macroscopic) groundwater flow along preferential pathways (e.g., fissures, bedding planes). The existence of very high microbial populations at source (raw sewage) and their extremely low detection limits at the receptor (multilevel piezometer) enable these statistically extreme (microscopic) flows to be traced. Rapid penetration of microbial contaminants into sandstone aquifers, not previously reported, highlights the vulnerability of sandstone aquifers to microbial contamination. © 2002 Elsevier Science Ltd. All rights reserved.","author":[{"dropping-particle":"","family":"Powell","given":"Karen L.","non-dropping-particle":"","parse-names":false,"suffix":""},{"dropping-particle":"","family":"Taylor","given":"Richard G.","non-dropping-particle":"","parse-names":false,"suffix":""},{"dropping-particle":"","family":"Cronin","given":"Aidan A.","non-dropping-particle":"","parse-names":false,"suffix":""},{"dropping-particle":"","family":"Barrett","given":"Mike H.","non-dropping-particle":"","parse-names":false,"suffix":""},{"dropping-particle":"","family":"Pedley","given":"Steve","non-dropping-particle":"","parse-names":false,"suffix":""},{"dropping-particle":"","family":"Sellwood","given":"Jane","non-dropping-particle":"","parse-names":false,"suffix":""},{"dropping-particle":"","family":"Trowsdale","given":"Sam A.","non-dropping-particle":"","parse-names":false,"suffix":""},{"dropping-particle":"","family":"Lerner","given":"David N.","non-dropping-particle":"","parse-names":false,"suffix":""}],"container-title":"Water Research","id":"ITEM-1","issue":"2","issued":{"date-parts":[["2003"]]},"page":"339-352","title":"Microbial contamination of two urban sandstone aquifers in the UK","type":"article-journal","volume":"37"},"uris":["http://www.mendeley.com/documents/?uuid=f42c662e-d741-4e96-8e79-a78edcd977b9"]}],"mendeley":{"formattedCitation":"(Powell et al., 2003)","plainTextFormattedCitation":"(Powell et al., 2003)","previouslyFormattedCitation":"(Powell et al., 2003)"},"properties":{"noteIndex":0},"schema":"https://github.com/citation-style-language/schema/raw/master/csl-citation.json"}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045238">
              <w:rPr>
                <w:rFonts w:ascii="Times New Roman" w:eastAsia="Times New Roman" w:hAnsi="Times New Roman" w:cs="Times New Roman"/>
                <w:noProof/>
                <w:color w:val="000000" w:themeColor="text1"/>
                <w:sz w:val="20"/>
                <w:szCs w:val="20"/>
                <w:lang w:eastAsia="en-GB"/>
              </w:rPr>
              <w:t>(Powell et al., 2003)</w:t>
            </w:r>
            <w:r>
              <w:rPr>
                <w:rFonts w:ascii="Times New Roman" w:eastAsia="Times New Roman" w:hAnsi="Times New Roman" w:cs="Times New Roman"/>
                <w:color w:val="000000" w:themeColor="text1"/>
                <w:sz w:val="20"/>
                <w:szCs w:val="20"/>
                <w:lang w:eastAsia="en-GB"/>
              </w:rPr>
              <w:fldChar w:fldCharType="end"/>
            </w:r>
          </w:p>
        </w:tc>
      </w:tr>
      <w:tr w:rsidR="00D24D2D" w:rsidRPr="007C6EA9" w14:paraId="05296AC5"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4CE22CC7"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Somatic Coliphage</w:t>
            </w:r>
          </w:p>
        </w:tc>
        <w:tc>
          <w:tcPr>
            <w:tcW w:w="1363" w:type="dxa"/>
            <w:noWrap/>
            <w:hideMark/>
          </w:tcPr>
          <w:p w14:paraId="1BDCB758"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Treated effluent</w:t>
            </w:r>
          </w:p>
        </w:tc>
        <w:tc>
          <w:tcPr>
            <w:tcW w:w="1277" w:type="dxa"/>
            <w:noWrap/>
            <w:hideMark/>
          </w:tcPr>
          <w:p w14:paraId="7D7277C4"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1.79 - 6.577</w:t>
            </w:r>
          </w:p>
        </w:tc>
        <w:tc>
          <w:tcPr>
            <w:tcW w:w="1133" w:type="dxa"/>
            <w:noWrap/>
            <w:hideMark/>
          </w:tcPr>
          <w:p w14:paraId="2B69A160"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0E60AD6E" w14:textId="174539FA"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47#</w:t>
            </w:r>
          </w:p>
        </w:tc>
        <w:tc>
          <w:tcPr>
            <w:tcW w:w="701" w:type="dxa"/>
            <w:noWrap/>
            <w:hideMark/>
          </w:tcPr>
          <w:p w14:paraId="2DEA085D" w14:textId="695259A0"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57#</w:t>
            </w:r>
          </w:p>
        </w:tc>
        <w:tc>
          <w:tcPr>
            <w:tcW w:w="709" w:type="dxa"/>
            <w:noWrap/>
            <w:hideMark/>
          </w:tcPr>
          <w:p w14:paraId="381972EC"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27</w:t>
            </w:r>
          </w:p>
        </w:tc>
        <w:tc>
          <w:tcPr>
            <w:tcW w:w="6095" w:type="dxa"/>
            <w:noWrap/>
            <w:hideMark/>
          </w:tcPr>
          <w:p w14:paraId="71C88C86"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(Purnell et al., 2020)(</w:t>
            </w:r>
            <w:proofErr w:type="spellStart"/>
            <w:r w:rsidRPr="00C451E3">
              <w:rPr>
                <w:rFonts w:ascii="Times New Roman" w:eastAsia="Times New Roman" w:hAnsi="Times New Roman" w:cs="Times New Roman"/>
                <w:color w:val="000000" w:themeColor="text1"/>
                <w:sz w:val="20"/>
                <w:szCs w:val="20"/>
                <w:lang w:eastAsia="en-GB"/>
              </w:rPr>
              <w:t>Ballesté</w:t>
            </w:r>
            <w:proofErr w:type="spellEnd"/>
            <w:r w:rsidRPr="00C451E3">
              <w:rPr>
                <w:rFonts w:ascii="Times New Roman" w:eastAsia="Times New Roman" w:hAnsi="Times New Roman" w:cs="Times New Roman"/>
                <w:color w:val="000000" w:themeColor="text1"/>
                <w:sz w:val="20"/>
                <w:szCs w:val="20"/>
                <w:lang w:eastAsia="en-GB"/>
              </w:rPr>
              <w:t xml:space="preserve"> et al., 2019)(Wu et al., 2020)Hamza et al., 2011Lodder and de Roda Husman, 2005</w:t>
            </w:r>
          </w:p>
          <w:p w14:paraId="396FDAAD" w14:textId="77777777" w:rsidR="00045238" w:rsidRDefault="00045238"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0BAA7205" w14:textId="77777777" w:rsidR="00045238" w:rsidRDefault="00045238"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435A9596" w14:textId="3226D589" w:rsidR="00045238" w:rsidRPr="00C451E3" w:rsidRDefault="00045238"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17106B">
              <w:rPr>
                <w:rFonts w:ascii="Times New Roman" w:eastAsia="Times New Roman" w:hAnsi="Times New Roman" w:cs="Times New Roman"/>
                <w:color w:val="000000" w:themeColor="text1"/>
                <w:sz w:val="20"/>
                <w:szCs w:val="20"/>
                <w:lang w:eastAsia="en-GB"/>
              </w:rPr>
              <w:instrText>ADDIN CSL_CITATION {"citationItems":[{"id":"ITEM-1","itemData":{"DOI":"10.1016/j.scitotenv.2020.137799","ISSN":"18791026","PMID":"32197157","abstract":"Water deficit, exacerbated by global population increases and climate change, necessitates the investigation of alternative non-traditional water sources to augment existing supplies. Indirect potable reuse (IPR) represents a promising alternative water source in water-stressed regions. Of high concern is the presence of pathogenic microorganisms in wastewater, such as enteric viruses, protozoa and bacteria. Therefore, a greater understanding of the potential impact to human health is required. The aim of this research was to use a quantitative microbial risk assessment (QMRA) approach to calculate the probability of potential pathogen infection risk to the public in surface waters used for a range of recreational activities under scenarios: 1) existing de facto wastewater reuse conditions; 2) after augmentation with conventionally treated wastewater; and 3) after augmentation with reclaimed wastewater from proposed IPR schemes. Forty-four 31 l samples were collected from river sites and a coastal wastewater treatment works from July 2016–May 2017. Concentrations of faecal indicator organisms (enterococci, faecal coliforms, somatic coliphages and Bacteroides phages) determined using culture-based approaches and selected pathogens (adenovirus, Salmonella and Cryptosporidium) determined using molecular approaches (qPCR) were used to inform QMRA. The mean probability of infection from adenovirus under de facto conditions was high (&gt;0.90) for all recreational activities, per single event. The risk of adenovirus and Cryptosporidium infection increased under augmentation scenario (2) (mean probability 0.95–1.00 and 0.01–0.06 per single event, respectively). Adenovirus and Cryptosporidium infection risk decreased under reclaimed water augmentation scenario (3) (mean probability &lt;0.79, excluding swimming, which remained 1.00 and &lt;0.01 per single event, respectively). Pathogen reduction after reclaimed water augmentation in surface waters impacted by de facto reuse, provides important evidence for alternative water supply option selection. As such, this evidence may inform water managers and the public of the potential benefits of IPR and improve acceptance of such practices in the future.","author":[{"dropping-particle":"","family":"Purnell","given":"Sarah","non-dropping-particle":"","parse-names":false,"suffix":""},{"dropping-particle":"","family":"Halliday","given":"Andrew","non-dropping-particle":"","parse-names":false,"suffix":""},{"dropping-particle":"","family":"Newman","given":"Freya","non-dropping-particle":"","parse-names":false,"suffix":""},{"dropping-particle":"","family":"Sinclair","given":"Christine","non-dropping-particle":"","parse-names":false,"suffix":""},{"dropping-particle":"","family":"Ebdon","given":"James","non-dropping-particle":"","parse-names":false,"suffix":""}],"container-title":"Science of the Total Environment","id":"ITEM-1","issued":{"date-parts":[["2020"]]},"page":"137799","publisher":"Elsevier B.V.","title":"Pathogen infection risk to recreational water users, associated with surface waters impacted by de facto and indirect potable reuse activities","type":"article-journal","volume":"722"},"uris":["http://www.mendeley.com/documents/?uuid=98e618a9-0ab5-4d67-85d1-e1b6261b0ef8"]},{"id":"ITEM-2","itemData":{"DOI":"10.1016/j.watres.2019.02.042","ISSN":"18792448","PMID":"30851594","abstract":"Recent studies have shown that crAssphage is abundant in human faecal samples worldwide. It has thus been postulated as a potential microbial source tracking (MST) marker to detect human faecal pollution in water. However, an effective implementation of crAssphage in water management strategies will depend on an understanding of its environmental dynamics. In this work, the abundance and temporal distribution of crAssphage was analysed in the effluent of wastewater treatment plants using different sewage treatments, and in two rivers (water and sediments) that differ in pollution impact and flow regime. Additionally, the influence of environmental conditions (temperature and rainfall) on the removal of the marker was studied along a river section, and natural inactivation was assessed by a mesocosms approach. Molecular and culture-based tools were used to compare crAssphage abundance and dynamics with those of bacteria and bacteriophages currently applied as global indicators (E. coli, somatic coliphages, Bacteroides GA17 bacteriophages, and the human-associated MST markers HF183 and HMBif). CrAssphage concentrations in sewage effluent and river samples were similar to those of HF183 and HMBif and higher than other general and/or culture-based indicators (by 2–3 orders of magnitude). Measurement of crAssphage abundance revealed no temporal variability in the effluent, although rainfall events affected the dynamics, possibly through the mobilisation of sediments, where the marker was detected in high concentrations, and an increase in diffuse and point pollution. Another factor affecting crAssphage inactivation was temperature. Its persistence was longer compared with other bacterial markers analysed by qPCR but lower than culturable markers. The results of this study support the use of crAssphage as a human source tracking marker of faecal pollution in water, since it has similar abundances to other molecular human MST markers, yet with a longer persistence in the environment. Nevertheless, its use in combination with infectious bacteriophages is probably advisable.","author":[{"dropping-particle":"","family":"Ballesté","given":"E.","non-dropping-particle":"","parse-names":false,"suffix":""},{"dropping-particle":"","family":"Pascual-Benito","given":"M.","non-dropping-particle":"","parse-names":false,"suffix":""},{"dropping-particle":"","family":"Martín-Díaz","given":"J.","non-dropping-particle":"","parse-names":false,"suffix":""},{"dropping-particle":"","family":"Blanch","given":"A. R.","non-dropping-particle":"","parse-names":false,"suffix":""},{"dropping-particle":"","family":"Lucena","given":"F.","non-dropping-particle":"","parse-names":false,"suffix":""},{"dropping-particle":"","family":"Muniesa","given":"M.","non-dropping-particle":"","parse-names":false,"suffix":""},{"dropping-particle":"","family":"Jofre","given":"J.","non-dropping-particle":"","parse-names":false,"suffix":""},{"dropping-particle":"","family":"García-Aljaro","given":"C.","non-dropping-particle":"","parse-names":false,"suffix":""}],"container-title":"Water Research","id":"ITEM-2","issued":{"date-parts":[["2019"]]},"page":"233-244","title":"Dynamics of crAssphage as a human source tracking marker in potentially faecally polluted environments","type":"article-journal","volume":"155"},"uris":["http://www.mendeley.com/documents/?uuid=00d5613a-2ac5-411f-9083-2cb61ba27dda"]},{"id":"ITEM-3","itemData":{"DOI":"10.1016/j.envint.2019.105452","ISSN":"18736750","PMID":"31931347","abstract":"Wastewater treatment plants are typically monitored using fecal indicator bacteria to ensure adequate microbial water quality of the treated effluent. Fecal indicator bacteria exhibit poor correlation with virus fate in the environment, including during wastewater treatment. Viral-based microbial source tracking methods have the potential to overcome this limitation. The recently discovered human gut bacteriophage crAssphage is a promising viral human fecal indicator. In this current study, primary influent, primary effluent, secondary effluent, and final effluent of a conventional activated sludge wastewater treatment plant were analyzed for a suite of fecal indicators to evaluate the suitability of crAssphage as a wastewater process indicator for virus removal. CrAssphage was the most abundant fecal indicator measured through the wastewater treatment process. Culturable and molecular bacterial fecal pollution indicators showed higher removal than viral fecal pollution indicators, including crAssphage, confirming the necessity of a viral-specific fecal monitoring target. CrAssphage was strongly correlated with adenovirus and polyomavirus molecular indicators through the wastewater treatment process. Literature comparison demonstrated site-specific removal of molecular fecal indicators during wastewater treatment highlighting the need for local performance validation. The high abundance of crAssphage and correlation with pathogenic viruses suggests the potential suitability of crAssphage as a viral fecal pollution process indicator during wastewater treatment.","author":[{"dropping-particle":"","family":"Wu","given":"Zhenyu","non-dropping-particle":"","parse-names":false,"suffix":""},{"dropping-particle":"","family":"Greaves","given":"Justin","non-dropping-particle":"","parse-names":false,"suffix":""},{"dropping-particle":"","family":"Arp","given":"Lillian","non-dropping-particle":"","parse-names":false,"suffix":""},{"dropping-particle":"","family":"Stone","given":"Daniel","non-dropping-particle":"","parse-names":false,"suffix":""},{"dropping-particle":"","family":"Bibby","given":"Kyle","non-dropping-particle":"","parse-names":false,"suffix":""}],"container-title":"Environment International","id":"ITEM-3","issue":"October 2019","issued":{"date-parts":[["2020"]]},"page":"105452","publisher":"Elsevier","title":"Comparative fate of CrAssphage with culturable and molecular fecal pollution indicators during activated sludge wastewater treatment","type":"article-journal","volume":"136"},"uris":["http://www.mendeley.com/documents/?uuid=edbe5023-d3f0-4f81-9963-3e0980dccc59"]},{"id":"ITEM-4","itemData":{"DOI":"10.1016/j.watres.2010.10.021","ISSN":"00431354","PMID":"21074236","abstract":"A reliable indicator is needed to predict and reduce the risk of infection associated with fecal contamination of surface water. Since Pepper mild mottle virus (PMMoV), human picobirnaviruses (hPBV) and Torque teno virus (TTV) have been detected at substantial levels in human feces, we explored whether detection of nucleic acids of these viruses is a suitable indicator of fecal contamination in river water. From September 2008 to December 2009, water samples (n = 111) were collected from the Ruhr and Rhine rivers and from the influents and effluents of a wastewater plant (n = 12). Quantitative real time (RT-) PCR was used to determine the abundance of PMMoV, hPBV, and TTV in comparison to human adenoviruses (HAdV) and human polyomaviruses (HPyV) that are frequently detected in surface water and were previously proposed as indicators. While PMMoV was detected in all river water samples, the other viruses were detected less frequently. The concentration of the studied viruses in positive river water ranged from 5 × 101 to 1.07 × 106 genome equivalents per liter (gen.equ./l). All wastewater samples were positive for PMMoV, HAdV and HPyV, while TTV and hPBV were detected in 6/12 and 3/12 of samples, respectively. To determine if PMMoV is specific to human-derived fecal waste, fecal samples from human (n = 20) and animal (n = 53) were also tested. In contrast to the ubiquity of PMMoV in human feces (19/20) the virus was only detected at low concentration in a minority of the animal fecal samples tested (7/15 from chicken, 1/10 from Geese and 1/6 from cows). Therefore, in this setting TTV and hPBV do not seem to be suitable indicators of fecal contamination in water. Whereas, the high excretion level and dissemination of PMMoV in human sewage and river water suggest that PMMoV could be a promising indicator of fecal pollution in surface water. © 2010 Elsevier Ltd.","author":[{"dropping-particle":"","family":"Hamza","given":"Ibrahim Ahmed","non-dropping-particle":"","parse-names":false,"suffix":""},{"dropping-particle":"","family":"Jurzik","given":"Lars","non-dropping-particle":"","parse-names":false,"suffix":""},{"dropping-particle":"","family":"Überla","given":"Klaus","non-dropping-particle":"","parse-names":false,"suffix":""},{"dropping-particle":"","family":"Wilhelm","given":"Michael","non-dropping-particle":"","parse-names":false,"suffix":""}],"container-title":"Water Research","id":"ITEM-4","issue":"3","issued":{"date-parts":[["2011"]]},"page":"1358-1368","title":"Evaluation of pepper mild mottle virus, human picobirnavirus and Torque teno virus as indicators of fecal contamination in river water","type":"article-journal","volume":"45"},"uris":["http://www.mendeley.com/documents/?uuid=30299c3d-6d50-4497-ac42-567e984e3683"]},{"id":"ITEM-5","itemData":{"DOI":"10.1128/AEM.71.3.1453-1461.2005","ISSN":"00992240","PMID":"15746348","abstract":"Since virus concentrations in drinking waters are generally below the detection limit, the infectious risk from drinking water consumption requires assessment from the virus concentrations in source waters and removal efficiency of treatment processes. In this study, we estimated from reverse transcription-PCR on 10-fold serially diluted RNA that noroviruses, the most prevalent waterborne gastroenteritis agents, were present at 4 (0.2 to 38) to 4,900 (303 to 4.6 × 104) PCR-detectable units (PDU) per liter of river water (ranges are given in parentheses). These virus concentrations are still high compared with 896 to 7,499 PDU/liter of treated sewage and 5,111 to 850,000 PDU/liter in raw sewage. Sequencing analyses designated human norovirus GGII.4 Lordsdale as the most prevalent strain in the sampling period 1998 to 1999 in both sewage and surface waters. Other GGII strains were also very abundant, indicating that the majority of the virus contamination was derived from urban sewage, although very divergent strains and one animal strain were also detected in the surface and sewage waters. Rotaviruses were also detected in two large rivers (the Maas and the Waal) at 57 to 5,386 PDU/liter. The high virus concentrations determined by PCR may in part be explained by the detection of virus RNA instead of infectious particles. Indeed, reoviruses and enteroviruses that can be cultured were present at much lower levels, of 0.3 to 1 and 2 to 10 PFU/liter, respectively. Assuming 1% of the noroviruses and rotaviruses to be infectious, a much higher disease burden than for other viruses can be expected, not only because of the higher levels but also because of these viruses' higher infectivity and attack rates. Copyright © 2005, American Society for Microbiology. All Rights Reserved.","author":[{"dropping-particle":"","family":"Lodder","given":"W. J.","non-dropping-particle":"","parse-names":false,"suffix":""},{"dropping-particle":"","family":"Roda Husman","given":"A. M.","non-dropping-particle":"De","parse-names":false,"suffix":""}],"container-title":"Applied and Environmental Microbiology","id":"ITEM-5","issue":"3","issued":{"date-parts":[["2005"]]},"page":"1453-1461","title":"Presence of noroviruses and other enteric viruses in sewage and surface waters in The Netherlands","type":"article-journal","volume":"71"},"uris":["http://www.mendeley.com/documents/?uuid=89fea7fb-a335-4be1-8588-26109a33fc3b"]}],"mendeley":{"formattedCitation":"(Ballesté et al., 2019; Hamza et al., 2011; Lodder and De Roda Husman, 2005; Purnell et al., 2020; Wu et al., 2020)","plainTextFormattedCitation":"(Ballesté et al., 2019; Hamza et al., 2011; Lodder and De Roda Husman, 2005; Purnell et al., 2020; Wu et al., 2020)","previouslyFormattedCitation":"(Ballesté et al., 2019; Hamza et al., 2011; Lodder and De Roda Husman, 2005; Purnell et al., 2020; Wu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00903540" w:rsidRPr="00903540">
              <w:rPr>
                <w:rFonts w:ascii="Times New Roman" w:eastAsia="Times New Roman" w:hAnsi="Times New Roman" w:cs="Times New Roman"/>
                <w:noProof/>
                <w:color w:val="000000" w:themeColor="text1"/>
                <w:sz w:val="20"/>
                <w:szCs w:val="20"/>
                <w:lang w:eastAsia="en-GB"/>
              </w:rPr>
              <w:t>(Ballesté et al., 2019; Hamza et al., 2011; Lodder and De Roda Husman, 2005; Purnell et al., 2020; Wu et al., 2020)</w:t>
            </w:r>
            <w:r>
              <w:rPr>
                <w:rFonts w:ascii="Times New Roman" w:eastAsia="Times New Roman" w:hAnsi="Times New Roman" w:cs="Times New Roman"/>
                <w:color w:val="000000" w:themeColor="text1"/>
                <w:sz w:val="20"/>
                <w:szCs w:val="20"/>
                <w:lang w:eastAsia="en-GB"/>
              </w:rPr>
              <w:fldChar w:fldCharType="end"/>
            </w:r>
          </w:p>
        </w:tc>
      </w:tr>
      <w:tr w:rsidR="00D24D2D" w:rsidRPr="007C6EA9" w14:paraId="2648D3FD" w14:textId="77777777" w:rsidTr="00C5109E">
        <w:trPr>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0F1C1CA"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Somatic Coliphage</w:t>
            </w:r>
          </w:p>
        </w:tc>
        <w:tc>
          <w:tcPr>
            <w:tcW w:w="1363" w:type="dxa"/>
            <w:noWrap/>
            <w:hideMark/>
          </w:tcPr>
          <w:p w14:paraId="75A41B07"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Reclaimed water</w:t>
            </w:r>
          </w:p>
        </w:tc>
        <w:tc>
          <w:tcPr>
            <w:tcW w:w="1277" w:type="dxa"/>
            <w:noWrap/>
            <w:hideMark/>
          </w:tcPr>
          <w:p w14:paraId="33ADC1AC"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0.778 - 3</w:t>
            </w:r>
          </w:p>
        </w:tc>
        <w:tc>
          <w:tcPr>
            <w:tcW w:w="1133" w:type="dxa"/>
            <w:noWrap/>
            <w:hideMark/>
          </w:tcPr>
          <w:p w14:paraId="2BEBAD24"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0B5E06C3"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12</w:t>
            </w:r>
          </w:p>
        </w:tc>
        <w:tc>
          <w:tcPr>
            <w:tcW w:w="701" w:type="dxa"/>
            <w:noWrap/>
            <w:hideMark/>
          </w:tcPr>
          <w:p w14:paraId="313621A9"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67</w:t>
            </w:r>
          </w:p>
        </w:tc>
        <w:tc>
          <w:tcPr>
            <w:tcW w:w="709" w:type="dxa"/>
            <w:noWrap/>
            <w:hideMark/>
          </w:tcPr>
          <w:p w14:paraId="59208CC1"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w:t>
            </w:r>
          </w:p>
        </w:tc>
        <w:tc>
          <w:tcPr>
            <w:tcW w:w="6095" w:type="dxa"/>
            <w:noWrap/>
            <w:hideMark/>
          </w:tcPr>
          <w:p w14:paraId="2BB729C1"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(Bailey et al., 2018)(Ryu et al., 2021)</w:t>
            </w:r>
          </w:p>
          <w:p w14:paraId="4B88942A" w14:textId="77777777" w:rsidR="00903540" w:rsidRDefault="00903540"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50C4BB0D" w14:textId="7E262D88" w:rsidR="00903540" w:rsidRPr="00C451E3" w:rsidRDefault="00903540"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{"citationItems":[{"id":"ITEM-1","itemData":{"DOI":"10.1016/j.scitotenv.2018.02.239","ISSN":"18791026","PMID":"29482146","abstract":"Treated wastewater is increasingly of interest for either nonpotable purposes, such as agriculture and industrial use, or as source water for drinking water supplies; however, this type of advanced treatment for water supply is not always possible for many low resource settings. As an alternative, multiple barriers of physical, chemical and biological treatment with lower cost and simpler operation and maintenance have been proposed as more globally applicable. One such water reclamation system for both non-potable and potable reuse, is that approved by the State of North Carolina “for Type 2” reclaimed water (NCT2RW). NC Type 2 potable reuse systems consist of a sequence of tertiary treatment to produce well oxidized reclaimed water that is then then further treated by two steps of disinfection, typically UV radiation and chlorination. In this case study, the log10 microbial reduction performance of NCT2RW producing water reclamation facilities is evaluated. Based on the results presented here, NCT2RW consistently achieved high (6 for bacteria, 4 for virus and 4 for protozoan parasite surrogates) log10 reductions using the NC proposed treatment methods. Additionally, lower but significant log10 reduction performance was also documented for protozoan parasites and human enteric viruses.","author":[{"dropping-particle":"","family":"Bailey","given":"Emily S.","non-dropping-particle":"","parse-names":false,"suffix":""},{"dropping-particle":"","family":"Casanova","given":"Lisa M.","non-dropping-particle":"","parse-names":false,"suffix":""},{"dropping-particle":"","family":"Simmons","given":"Otto D.","non-dropping-particle":"","parse-names":false,"suffix":""},{"dropping-particle":"","family":"Sobsey","given":"Mark D.","non-dropping-particle":"","parse-names":false,"suffix":""}],"container-title":"Science of the Total Environment","id":"ITEM-1","issued":{"date-parts":[["2018"]]},"page":"379-388","publisher":"Elsevier B.V.","title":"Tertiary treatment and dual disinfection to improve microbial quality of reclaimed water for potable and non-potable reuse: A case study of facilities in North Carolina","type":"article-journal","volume":"630"},"uris":["http://www.mendeley.com/documents/?uuid=efeacce9-0064-499a-ab1c-5cf9b3f2c8a9"]},{"id":"ITEM-2","itemData":{"DOI":"10.3390/w13111452","ISSN":"20734441","abstract":"Facing challenges in water demands and population size, particularly in the water-scarce regions in the United States, the reuse of treated municipal wastewater has become a viable potential to relieve the ever-increasing demands of providing water for (non-)potable use. The objectives of this study were to assess microbial quality of reclaimed water and to investigate treatability of microorganisms during different treatment processes. Raw and final treated effluent samples from three participating utilities were collected monthly for 16 months and analyzed for various microbial pathogens and fecal indicator organisms. Results revealed that the detectable levels of microbial pathogens tested were observed in the treated effluent samples from all participating utilities. Log10 reduction values (LRVs) of Cryptosporidium oocysts and Giardia cysts were at least two orders of magnitude lower than those of human adenovirus and all fecal indicator organisms except for aerobic endospores, which showed the lowest LRVs. The relatively higher LRV of the indicator organisms such as bacteriophages suggested that these microorganisms are not good candidates of viral indicators of human adenovirus during wastewater treatment processes. Overall, this study will assist municipalities considering the use of wastewater effluent as another source of drinking water by providing important data on the prevalence, occurrence, and reduction of waterborne pathogens in wastewater. More importantly, the results from this study will aid in building a richer microbial occurrence database that can be used towards evaluating reuse guidelines and disinfection practices for water reuse practices.","author":[{"dropping-particle":"","family":"Ryu","given":"Hodon","non-dropping-particle":"","parse-names":false,"suffix":""},{"dropping-particle":"","family":"Addor","given":"Yao","non-dropping-particle":"","parse-names":false,"suffix":""},{"dropping-particle":"","family":"Brinkman","given":"Nichole E.","non-dropping-particle":"","parse-names":false,"suffix":""},{"dropping-particle":"","family":"Ware","given":"Michael W.","non-dropping-particle":"","parse-names":false,"suffix":""},{"dropping-particle":"","family":"Boczek","given":"Laura","non-dropping-particle":"","parse-names":false,"suffix":""},{"dropping-particle":"","family":"Hoelle","given":"Jill","non-dropping-particle":"","parse-names":false,"suffix":""},{"dropping-particle":"","family":"Mistry","given":"Jatin H.","non-dropping-particle":"","parse-names":false,"suffix":""},{"dropping-particle":"","family":"Keely","given":"Scott P.","non-dropping-particle":"","parse-names":false,"suffix":""},{"dropping-particle":"","family":"Villegas","given":"Eric N.","non-dropping-particle":"","parse-names":false,"suffix":""}],"container-title":"Water (Switzerland)","id":"ITEM-2","issue":"11","issued":{"date-parts":[["2021"]]},"page":"1-15","title":"Understanding microbial loads in wastewater treatment works as source water for water reuse","type":"article-journal","volume":"13"},"uris":["http://www.mendeley.com/documents/?uuid=c9037fc1-f876-4d80-aedb-a0ca37bb0dc5"]}],"mendeley":{"formattedCitation":"(Bailey et al., 2018; Ryu et al., 2021)","plainTextFormattedCitation":"(Bailey et al., 2018; Ryu et al., 2021)","previouslyFormattedCitation":"(Bailey et al., 2018; Ryu et al., 2021)"},"properties":{"noteIndex":0},"schema":"https://github.com/citation-style-language/schema/raw/master/csl-citation.json"}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903540">
              <w:rPr>
                <w:rFonts w:ascii="Times New Roman" w:eastAsia="Times New Roman" w:hAnsi="Times New Roman" w:cs="Times New Roman"/>
                <w:noProof/>
                <w:color w:val="000000" w:themeColor="text1"/>
                <w:sz w:val="20"/>
                <w:szCs w:val="20"/>
                <w:lang w:eastAsia="en-GB"/>
              </w:rPr>
              <w:t>(Bailey et al., 2018; Ryu et al., 2021)</w:t>
            </w:r>
            <w:r>
              <w:rPr>
                <w:rFonts w:ascii="Times New Roman" w:eastAsia="Times New Roman" w:hAnsi="Times New Roman" w:cs="Times New Roman"/>
                <w:color w:val="000000" w:themeColor="text1"/>
                <w:sz w:val="20"/>
                <w:szCs w:val="20"/>
                <w:lang w:eastAsia="en-GB"/>
              </w:rPr>
              <w:fldChar w:fldCharType="end"/>
            </w:r>
          </w:p>
        </w:tc>
      </w:tr>
      <w:tr w:rsidR="00D24D2D" w:rsidRPr="007C6EA9" w14:paraId="0A11EDB4"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52F96AD3"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Somatic Coliphage</w:t>
            </w:r>
          </w:p>
        </w:tc>
        <w:tc>
          <w:tcPr>
            <w:tcW w:w="1363" w:type="dxa"/>
            <w:noWrap/>
            <w:hideMark/>
          </w:tcPr>
          <w:p w14:paraId="4583F94B"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Surface waters</w:t>
            </w:r>
          </w:p>
        </w:tc>
        <w:tc>
          <w:tcPr>
            <w:tcW w:w="1277" w:type="dxa"/>
            <w:noWrap/>
            <w:hideMark/>
          </w:tcPr>
          <w:p w14:paraId="72FF8783"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1.679 - 5.615</w:t>
            </w:r>
          </w:p>
        </w:tc>
        <w:tc>
          <w:tcPr>
            <w:tcW w:w="1133" w:type="dxa"/>
            <w:noWrap/>
            <w:hideMark/>
          </w:tcPr>
          <w:p w14:paraId="4FFEA18D"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76888CE4" w14:textId="55CDE00B"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614#</w:t>
            </w:r>
          </w:p>
        </w:tc>
        <w:tc>
          <w:tcPr>
            <w:tcW w:w="701" w:type="dxa"/>
            <w:noWrap/>
            <w:hideMark/>
          </w:tcPr>
          <w:p w14:paraId="6F91EB87" w14:textId="5618F6FD"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659#</w:t>
            </w:r>
          </w:p>
        </w:tc>
        <w:tc>
          <w:tcPr>
            <w:tcW w:w="709" w:type="dxa"/>
            <w:noWrap/>
            <w:hideMark/>
          </w:tcPr>
          <w:p w14:paraId="0EB32C5C"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43</w:t>
            </w:r>
          </w:p>
        </w:tc>
        <w:tc>
          <w:tcPr>
            <w:tcW w:w="6095" w:type="dxa"/>
            <w:noWrap/>
            <w:hideMark/>
          </w:tcPr>
          <w:p w14:paraId="6FFA2A72"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(Mattioli et al., 2021)(Purnell et al., 2020)(</w:t>
            </w:r>
            <w:proofErr w:type="spellStart"/>
            <w:r w:rsidRPr="00C451E3">
              <w:rPr>
                <w:rFonts w:ascii="Times New Roman" w:eastAsia="Times New Roman" w:hAnsi="Times New Roman" w:cs="Times New Roman"/>
                <w:color w:val="000000" w:themeColor="text1"/>
                <w:sz w:val="20"/>
                <w:szCs w:val="20"/>
                <w:lang w:eastAsia="en-GB"/>
              </w:rPr>
              <w:t>Ballesté</w:t>
            </w:r>
            <w:proofErr w:type="spellEnd"/>
            <w:r w:rsidRPr="00C451E3">
              <w:rPr>
                <w:rFonts w:ascii="Times New Roman" w:eastAsia="Times New Roman" w:hAnsi="Times New Roman" w:cs="Times New Roman"/>
                <w:color w:val="000000" w:themeColor="text1"/>
                <w:sz w:val="20"/>
                <w:szCs w:val="20"/>
                <w:lang w:eastAsia="en-GB"/>
              </w:rPr>
              <w:t xml:space="preserve"> et al., 2019)Stachler et al., 2018)Cooksey et al., 2019)(Vergara et al., 2015)(Pisharody et al., 2021)Hamza et al., 2009Rezaeinejad et al., 2014Liang et al., 2015(Mackowiak et al., 2018)Lodder and de Roda Husman, 2005Hamza et al., 2011</w:t>
            </w:r>
          </w:p>
          <w:p w14:paraId="5AF9C40C" w14:textId="30D1B419" w:rsidR="00903540" w:rsidRDefault="00903540"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77F6F3A0" w14:textId="77777777" w:rsidR="00E91644" w:rsidRDefault="00E91644"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500E3341" w14:textId="02ACE702" w:rsidR="0017106B" w:rsidRDefault="00C90D7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{"citationItems":[{"id":"ITEM-1","itemData":{"DOI":"10.1016/j.mimet.2020.106091","ISSN":"18728359","PMID":"33137355","abstract":"In June 2017, the Pennsylvania Department of Health (PADOH) was notified of multiple norovirus outbreaks associated with 179 ill individuals who attended separate events held at an outdoor venue and campground over a month period. Epidemiologic investigations were unable to identify a single exposure route and therefore unable to determine whether there was a persistent contamination source to target for exposure mitigation. Norovirus was detected in a fresh recreational water designated swimming area and a drinking water well. A hydrogeological site evaluation suggested a nearby septic leach field as a potential contamination source via ground water infiltration. Geological characterization revealed a steep dip of the bedrock beneath the septic leach field toward the well, providing a viral transport pathway in a geologic medium not previously documented as high risk for viral ground water contamination. The human-associated microbial source tracking (MST) genetic marker, HF183, was used as a microbial tracer to demonstrate the hydrogeological connection between the malfunctioning septic system, drinking water well, and recreational water area. Based on environmental investigation findings, venue management and local public health officials implemented a series of outbreak prevention strategies including discontinuing the use of the contaminated well, issuing a permit for a new drinking water well, increasing portable toilet and handwashing station availability, and promoting proper hand hygiene. Despite the outbreaks at the venue and evidence of ground water contamination impacting nearby recreational water and the drinking water well, no new norovirus cases were reported during a large event one week after implementing prevention practices. This investigation highlights a new application for human-associated MST methods to trace hydrological connections between multiple fecal pollutant exposure routes in an outbreak scenario. In turn, pollutant source information can be used to develop effective intervention practices to mitigate exposure and prevent future outbreaks associated with human fecal contaminated waters.","author":[{"dropping-particle":"","family":"Mattioli","given":"Mia C.","non-dropping-particle":"","parse-names":false,"suffix":""},{"dropping-particle":"","family":"Benedict","given":"Katharine M.","non-dropping-particle":"","parse-names":false,"suffix":""},{"dropping-particle":"","family":"Murphy","given":"Jennifer","non-dropping-particle":"","parse-names":false,"suffix":""},{"dropping-particle":"","family":"Kahler","given":"Amy","non-dropping-particle":"","parse-names":false,"suffix":""},{"dropping-particle":"","family":"Kline","given":"Kelly E.","non-dropping-particle":"","parse-names":false,"suffix":""},{"dropping-particle":"","family":"Longenberger","given":"Allison","non-dropping-particle":"","parse-names":false,"suffix":""},{"dropping-particle":"","family":"Mitchell","given":"Patrick K.","non-dropping-particle":"","parse-names":false,"suffix":""},{"dropping-particle":"","family":"Watkins","given":"Sharon","non-dropping-particle":"","parse-names":false,"suffix":""},{"dropping-particle":"","family":"Berger","given":"Philip","non-dropping-particle":"","parse-names":false,"suffix":""},{"dropping-particle":"","family":"Shanks","given":"Orin C.","non-dropping-particle":"","parse-names":false,"suffix":""},{"dropping-particle":"","family":"Barrett","given":"Catherine E.","non-dropping-particle":"","parse-names":false,"suffix":""},{"dropping-particle":"","family":"Barclay","given":"Leslie","non-dropping-particle":"","parse-names":false,"suffix":""},{"dropping-particle":"","family":"Hall","given":"Aron J.","non-dropping-particle":"","parse-names":false,"suffix":""},{"dropping-particle":"","family":"Hill","given":"Vincent","non-dropping-particle":"","parse-names":false,"suffix":""},{"dropping-particle":"","family":"Weltman","given":"Andre","non-dropping-particle":"","parse-names":false,"suffix":""}],"container-title":"Journal of Microbiological Methods","id":"ITEM-1","issue":"June 2020","issued":{"date-parts":[["2021"]]},"page":"106091","publisher":"Elsevier B.V.","title":"Identifying septic pollution exposure routes during a waterborne norovirus outbreak - A new application for human-associated microbial source tracking qPCR","type":"article-journal","volume":"180"},"uris":["http://www.mendeley.com/documents/?uuid=72b20722-c552-47a4-9f5d-0cf51610876d"]},{"id":"ITEM-2","itemData":{"DOI":"10.1016/j.scitotenv.2020.137799","ISSN":"18791026","PMID":"32197157","abstract":"Water deficit, exacerbated by global population increases and climate change, necessitates the investigation of alternative non-traditional water sources to augment existing supplies. Indirect potable reuse (IPR) represents a promising alternative water source in water-stressed regions. Of high concern is the presence of pathogenic microorganisms in wastewater, such as enteric viruses, protozoa and bacteria. Therefore, a greater understanding of the potential impact to human health is required. The aim of this research was to use a quantitative microbial risk assessment (QMRA) approach to calculate the probability of potential pathogen infection risk to the public in surface waters used for a range of recreational activities under scenarios: 1) existing de facto wastewater reuse conditions; 2) after augmentation with conventionally treated wastewater; and 3) after augmentation with reclaimed wastewater from proposed IPR schemes. Forty-four 31 l samples were collected from river sites and a coastal wastewater treatment works from July 2016–May 2017. Concentrations of faecal indicator organisms (enterococci, faecal coliforms, somatic coliphages and Bacteroides phages) determined using culture-based approaches and selected pathogens (adenovirus, Salmonella and Cryptosporidium) determined using molecular approaches (qPCR) were used to inform QMRA. The mean probability of infection from adenovirus under de facto conditions was high (&gt;0.90) for all recreational activities, per single event. The risk of adenovirus and Cryptosporidium infection increased under augmentation scenario (2) (mean probability 0.95–1.00 and 0.01–0.06 per single event, respectively). Adenovirus and Cryptosporidium infection risk decreased under reclaimed water augmentation scenario (3) (mean probability &lt;0.79, excluding swimming, which remained 1.00 and &lt;0.01 per single event, respectively). Pathogen reduction after reclaimed water augmentation in surface waters impacted by de facto reuse, provides important evidence for alternative water supply option selection. As such, this evidence may inform water managers and the public of the potential benefits of IPR and improve acceptance of such practices in the future.","author":[{"dropping-particle":"","family":"Purnell","given":"Sarah","non-dropping-particle":"","parse-names":false,"suffix":""},{"dropping-particle":"","family":"Halliday","given":"Andrew","non-dropping-particle":"","parse-names":false,"suffix":""},{"dropping-particle":"","family":"Newman","given":"Freya","non-dropping-particle":"","parse-names":false,"suffix":""},{"dropping-particle":"","family":"Sinclair","given":"Christine","non-dropping-particle":"","parse-names":false,"suffix":""},{"dropping-particle":"","family":"Ebdon","given":"James","non-dropping-particle":"","parse-names":false,"suffix":""}],"container-title":"Science of the Total Environment","id":"ITEM-2","issued":{"date-parts":[["2020"]]},"page":"137799","publisher":"Elsevier B.V.","title":"Pathogen infection risk to recreational water users, associated with surface waters impacted by de facto and indirect potable reuse activities","type":"article-journal","volume":"722"},"uris":["http://www.mendeley.com/documents/?uuid=98e618a9-0ab5-4d67-85d1-e1b6261b0ef8"]},{"id":"ITEM-3","itemData":{"DOI":"10.1016/j.watres.2019.02.042","ISSN":"18792448","PMID":"30851594","abstract":"Recent studies have shown that crAssphage is abundant in human faecal samples worldwide. It has thus been postulated as a potential microbial source tracking (MST) marker to detect human faecal pollution in water. However, an effective implementation of crAssphage in water management strategies will depend on an understanding of its environmental dynamics. In this work, the abundance and temporal distribution of crAssphage was analysed in the effluent of wastewater treatment plants using different sewage treatments, and in two rivers (water and sediments) that differ in pollution impact and flow regime. Additionally, the influence of environmental conditions (temperature and rainfall) on the removal of the marker was studied along a river section, and natural inactivation was assessed by a mesocosms approach. Molecular and culture-based tools were used to compare crAssphage abundance and dynamics with those of bacteria and bacteriophages currently applied as global indicators (E. coli, somatic coliphages, Bacteroides GA17 bacteriophages, and the human-associated MST markers HF183 and HMBif). CrAssphage concentrations in sewage effluent and river samples were similar to those of HF183 and HMBif and higher than other general and/or culture-based indicators (by 2–3 orders of magnitude). Measurement of crAssphage abundance revealed no temporal variability in the effluent, although rainfall events affected the dynamics, possibly through the mobilisation of sediments, where the marker was detected in high concentrations, and an increase in diffuse and point pollution. Another factor affecting crAssphage inactivation was temperature. Its persistence was longer compared with other bacterial markers analysed by qPCR but lower than culturable markers. The results of this study support the use of crAssphage as a human source tracking marker of faecal pollution in water, since it has similar abundances to other molecular human MST markers, yet with a longer persistence in the environment. Nevertheless, its use in combination with infectious bacteriophages is probably advisable.","author":[{"dropping-particle":"","family":"Ballesté","given":"E.","non-dropping-particle":"","parse-names":false,"suffix":""},{"dropping-particle":"","family":"Pascual-Benito","given":"M.","non-dropping-particle":"","parse-names":false,"suffix":""},{"dropping-particle":"","family":"Martín-Díaz","given":"J.","non-dropping-particle":"","parse-names":false,"suffix":""},{"dropping-particle":"","family":"Blanch","given":"A. R.","non-dropping-particle":"","parse-names":false,"suffix":""},{"dropping-particle":"","family":"Lucena","given":"F.","non-dropping-particle":"","parse-names":false,"suffix":""},{"dropping-particle":"","family":"Muniesa","given":"M.","non-dropping-particle":"","parse-names":false,"suffix":""},{"dropping-particle":"","family":"Jofre","given":"J.","non-dropping-particle":"","parse-names":false,"suffix":""},{"dropping-particle":"","family":"García-Aljaro","given":"C.","non-dropping-particle":"","parse-names":false,"suffix":""}],"container-title":"Water Research","id":"ITEM-3","issued":{"date-parts":[["2019"]]},"page":"233-244","title":"Dynamics of crAssphage as a human source tracking marker in potentially faecally polluted environments","type":"article-journal","volume":"155"},"uris":["http://www.mendeley.com/documents/?uuid=00d5613a-2ac5-411f-9083-2cb61ba27dda"]},{"id":"ITEM-4","itemData":{"DOI":"10.1021/acs.est.8b00638","ISSN":"15205851","PMID":"29874457","abstract":"Environmental waters are monitored for fecal pollution to protect public health. Many previously developed human-specific fecal pollution indicators lack adequate sensitivity to be reliably detected in environmental waters or do not correlate well with viral pathogens. Recently, two novel human sewage-associated source tracking qPCR markers were developed based on the bacteriophage crAssphage, CPQ-056 and CPQ-064. These assays are highly human specific, abundant in sewage, and are viral-based, suggesting great promise for environmental application as human fecal pollution indicators. A 30-day sampling study was conducted in an urban stream impacted by combined sewer overflows to evaluate the crAssphage markers' performance in an environmental system. The crAssphage markers were present at concentrations of 4.02-6.04 log10 copies/100 mL throughout the study period, indicating their high abundance and ease of detection in polluted environmental waters. In addition, the crAssphage assays were correlated with rain events, molecular markers for human polyomavirus and HF183, as well as culturable E. coli, enterococci, and somatic coliphage. The CPQ-064 assay correlated strongly to a greater number of biological indicators than the CPQ-056 assay. This study is the first to evaluate both crAssphage qPCR assays in an extended environmental application of crAssphage markers for monitoring of environmental waters. It is also the first study to compare crAssphage marker concentration with other viral-based indicators.","author":[{"dropping-particle":"","family":"Stachler","given":"Elyse","non-dropping-particle":"","parse-names":false,"suffix":""},{"dropping-particle":"","family":"Akyon","given":"Benay","non-dropping-particle":"","parse-names":false,"suffix":""},{"dropping-particle":"","family":"Carvalho","given":"Nathalia Aquino","non-dropping-particle":"De","parse-names":false,"suffix":""},{"dropping-particle":"","family":"Ference","given":"Christian","non-dropping-particle":"","parse-names":false,"suffix":""},{"dropping-particle":"","family":"Bibby","given":"Kyle","non-dropping-particle":"","parse-names":false,"suffix":""}],"container-title":"Environmental Science and Technology","id":"ITEM-4","issue":"13","issued":{"date-parts":[["2018"]]},"page":"7505-7512","title":"Correlation of crAssphage qPCR Markers with Culturable and Molecular Indicators of Human Fecal Pollution in an Impacted Urban Watershed","type":"article-journal","volume":"52"},"uris":["http://www.mendeley.com/documents/?uuid=7361f9f7-8fe2-4380-bf91-d8711e62ff50"]},{"id":"ITEM-5","itemData":{"DOI":"10.1016/j.scitotenv.2018.08.322","ISSN":"18791026","PMID":"30308919","abstract":"Fecal indicator bacteria (FIB) have been used to assess fecal contamination in recreational water. However, enteric viruses have been shown to be more persistent in the environment and resistant to wastewater treatment than bacteria. Recently, U.S Environmental Protection Agency has proposed the use of coliphages as viral indicators to better protect against viral waterborne outbreaks. This study aimed to detect and determine correlation between coliphages (F-specific and somatic), fecal indicator bacteria (enterococci and fecal coliforms), and human enteric viruses (human adenovirus) in a subtropical brackish estuarine lake. Water samples were collected from 9 estuarine recreation sites on Lake Pontchartrain in southeast Louisiana. Water samples (n = 222, collected weekly) were analyzed for coliphages and fecal indicator bacteria using culture-based methods and large volume water samples (n = 54, collected monthly) were analyzed for human adenovirus using quantitative PCR. Somatic coliphage and F-specific coliphage were found in 93.7 and 65.2% of samples with geometric mean concentrations of 30 and 3 plaque forming units (PFU) per 100 mL, respectively. Enterococci, fecal coliforms, and adenovirus were found in all samples with geometric mean concentrations of 27 most probable number (MPN), 77 MPN, and 3.0 × 104 gene copies per 100 mL, respectively. Watersheds in suburban areas exhibited significantly higher concentrations of coliphages and fecal indicator bacteria, indicating potential fecal contamination from septic systems. There was no significant correlation (p &gt; 0.05) observed between the presence of adenoviruses and fecal indicator bacteria and coliphages. The presence of human adenovirus in Lake Pontchartrain poses a significant public health problem for both recreational use and seafood harvesting as it increases exposure risks. This study demonstrated the lack of relationship between fecal indicators and human viral pathogen in Lake Pontchartrain supporting an alternative microbial surveillance system such as direct pathogen detection.","author":[{"dropping-particle":"","family":"Cooksey","given":"Emily M.","non-dropping-particle":"","parse-names":false,"suffix":""},{"dropping-particle":"","family":"Singh","given":"Gulshan","non-dropping-particle":"","parse-names":false,"suffix":""},{"dropping-particle":"","family":"Scott","given":"Laura C.","non-dropping-particle":"","parse-names":false,"suffix":""},{"dropping-particle":"","family":"Aw","given":"Tiong Gim","non-dropping-particle":"","parse-names":false,"suffix":""}],"container-title":"Science of the Total Environment","id":"ITEM-5","issued":{"date-parts":[["2019"]]},"page":"1514-1521","publisher":"Elsevier B.V.","title":"Detection of coliphages and human adenoviruses in a subtropical estuarine lake","type":"article-journal","volume":"649"},"uris":["http://www.mendeley.com/documents/?uuid=528678a2-fdd4-4aa3-a1f7-f4e35a582e43"]},{"id":"ITEM-6","itemData":{"DOI":"10.1016/j.watres.2015.04.022","ISSN":"18792448","PMID":"25965886","abstract":"This study aimed to evaluate the relationship between FRNA coliphages (FRNA GI to GIV) and human enteric viruses (human adenoviruses, HAdV, astroviruses, AstV, noroviruses, NoV, and rotaviruses, RoV) in a tropical urban freshwater catchment. Positive associations between human-specific coliphages and human viral pathogens substantiate their use as viral indicators and in microbial source tracking. Reverse transcription qPCR was used to measure the concentrations of viruses and FRNA coliphages in concentrated water samples. Environmental water samples were also analyzed for male-specific (F+) and somatic (Som) coliphages using plaque assay. The most abundant enteric virus was NoV (55%) followed by HAdV (33%), RoV (33%), and AstV (23%), while the most abundant FRNA genogroup was GI (85%) followed by GII (48%), GIV (8%) and GIII (7%). Concentrations of human-specific coliphages FRNA GII were positively correlated with NoV, HAdV, RoV, AstV, F+ and Som (τ=0.5 to 0.3, P&lt;0.05) while concentrations of animal-specific coliphages FRNA GI were negatively correlated with HAdV and RoV (τ=-0.2, P&lt;0.05). This study demonstrates statistical relationships between human-specific coliphages and a suite of human enteric viruses in the environment.","author":[{"dropping-particle":"","family":"Vergara","given":"G. G.R.V.","non-dropping-particle":"","parse-names":false,"suffix":""},{"dropping-particle":"","family":"Goh","given":"S. G.","non-dropping-particle":"","parse-names":false,"suffix":""},{"dropping-particle":"","family":"Rezaeinejad","given":"S.","non-dropping-particle":"","parse-names":false,"suffix":""},{"dropping-particle":"","family":"Chang","given":"S. Y.","non-dropping-particle":"","parse-names":false,"suffix":""},{"dropping-particle":"","family":"Sobsey","given":"M. D.","non-dropping-particle":"","parse-names":false,"suffix":""},{"dropping-particle":"","family":"Gin","given":"K. Y.H.","non-dropping-particle":"","parse-names":false,"suffix":""}],"container-title":"Water Research","id":"ITEM-6","issued":{"date-parts":[["2015"]]},"page":"39-47","publisher":"Elsevier Ltd","title":"Evaluation of FRNA coliphages as indicators of human enteric viruses in a tropical urban freshwater catchment","type":"article-journal","volume":"79"},"uris":["http://www.mendeley.com/documents/?uuid=a1d912d4-aea2-4d25-9a39-a70eacfb38c1"]},{"id":"ITEM-7","itemData":{"DOI":"10.1016/j.watres.2021.117508","ISSN":"18792448","PMID":"34375933","abstract":"Enteric viruses are commonly present in water bodies in regions with poor sanitation. Although the occurrence of these viruses poses a health risk they are difficult to quantify due to their low concentration and they may remain undetected in the absence of adequate preconcentration. The present study reports the synthesis and utilization of DEAE silica gel (DSiG) as an adsorbent for virus concentration. Two coliphages, MS2 and SUSP2, and an enteric virus, rotavirus A (RVA) were chosen for examining the preconcentration efficiency of DSiG columns. Studies conducted at a low flow rate of 5 mL/min yielded good removal of viruses through adsorption. Studies at a higher flow rate of 50 mL/min followed by elution with optimized eluents yielded a high recovery of MS2 and RVA even when they were present at low concentration (0.01 copy/mL). The eluent Na(1.5 M)-Tw(2%)-G3X (glycine 3X broth, 1.5 M NaCl, 2% Tween, pH 10.2) showed maximum elution of RVA and MS2. Optimal SUSP2 recovery was observed on employing an eluent composed of 1.5 M NaCl, 3% Tween, 0.05 M KH2PO4 at pH 9.2. Subsequently, both the eluents were successively applied for elution of the adsorbed viruses. This method was applied for virus preconcentration from lake water in the monsoon and winter seasons. The DSiG column could achieve adequate preconcentration for all the three viruses, i.e., SUSP2, MS2, and RVA, even when they were present at very low concentration and the recovery achieved was comparable to that achieved with ultracentrifugation while the processing time required for handling large volumes of water was considerably lower.","author":[{"dropping-particle":"","family":"Pisharody","given":"Lakshmi","non-dropping-particle":"","parse-names":false,"suffix":""},{"dropping-particle":"","family":"Suresh","given":"Sumathi","non-dropping-particle":"","parse-names":false,"suffix":""},{"dropping-particle":"","family":"Mukherji","given":"Suparna","non-dropping-particle":"","parse-names":false,"suffix":""}],"container-title":"Water Research","id":"ITEM-7","issue":"March","issued":{"date-parts":[["2021"]]},"page":"117508","publisher":"Elsevier Ltd","title":"Development and evaluation of DEAE silica gel columns for simultaneous concentration of coliphages and rotavirus from natural water samples","type":"article-journal","volume":"203"},"uris":["http://www.mendeley.com/documents/?uuid=15c313f7-8c0d-4baa-8e34-ce0e168ae88e"]},{"id":"ITEM-8","itemData":{"DOI":"10.1016/j.watres.2009.03.020","ISSN":"00431354","PMID":"19361832","abstract":"Transmission of viruses via surface water is a major public health concern. To determine the viral concentration in rivers of a densly-populated area in Germany, the virus adsorption elution (VIRADEL) method was optimized for downstream PCR applications. Using a high-salt alkaline phosphate buffer for elution, the median recovery efficiency from spiked 1 l water samples ranged from 21.3% to 100% for JC polyomavirus, human adenovirus type 5, Echovirus 11, and norovirus genogroup I. Analyses of 41 water samples collected during the winter 2007/08 from the rivers Ruhr and Rhine yielded detection rates 97.5% for adenoviruses and human polyomavirus (JC, BK), and 90% for group A rotaviruses. Noroviruses genogroup II were detected in 31.7% of the samples and only one sample was positive for enteroviruses. Virus concentrations ranged from 9.4 to 2.3 × 104 gen.equ./l. However, the genome equivalents/liter determined for the RNA viruses and their detection frequency are only lower limits, since the concentration procedure leads to carry-over of inhibitors of the reverse transcription step. Sequence analyses of the PCR products revealed that the adenovirus and rotavirus PCRs used could cross-react with animal viruses from the respective virus families. These results suggest that detection of human polyomavirus genomes is the most sensitive and specific marker for contamination of surface water with viruses from human sewage. Although we could routinely detect nucleic acids of viral pathogens in river water by the PCR-optimized VIRADEL method, threshold levels of viral nucleic acids above which there is a risk of infection with viruses derived from human remain to be determined. © 2009 Elsevier Ltd. All rights reserved.","author":[{"dropping-particle":"","family":"Hamza","given":"Ibrahim Ahmed","non-dropping-particle":"","parse-names":false,"suffix":""},{"dropping-particle":"","family":"Jurzik","given":"Lars","non-dropping-particle":"","parse-names":false,"suffix":""},{"dropping-particle":"","family":"Stang","given":"Alexander","non-dropping-particle":"","parse-names":false,"suffix":""},{"dropping-particle":"","family":"Sure","given":"Klaus","non-dropping-particle":"","parse-names":false,"suffix":""},{"dropping-particle":"","family":"Überla","given":"Klaus","non-dropping-particle":"","parse-names":false,"suffix":""},{"dropping-particle":"","family":"Wilhelm","given":"Michael","non-dropping-particle":"","parse-names":false,"suffix":""}],"container-title":"Water Research","id":"ITEM-8","issue":"10","issued":{"date-parts":[["2009"]]},"page":"2657-2668","title":"Detection of human viruses in rivers of a densly-populated area in Germany using a virus adsorption elution method optimized for PCR analyses","type":"article-journal","volume":"43"},"uris":["http://www.mendeley.com/documents/?uuid=c58f34c0-8814-4efe-8b64-59d902de11fa"]},{"id":"ITEM-9","itemData":{"DOI":"10.1016/j.watres.2014.03.051","ISSN":"18792448","PMID":"24747143","abstract":"An assessment of the occurrence and concentration of enteric viruses and coliphages was carried out in highly urbanized catchment waters in the tropical city-state of Singapore. Target enteric viruses in this study were noroviruses, adenoviruses, astroviruses and rotaviruses. In total, 65 water samples were collected from canals and the reservoir of the Marina catchment on a monthly basis over a period of a year. Quantitative PCR (qPCR) and single agar layer plaque assay (SAL) were used to enumerate target enteric viruses and coliphages in water samples, respectively. The most prevalent pathogen were noroviruses, detected in 37 samples (57%), particularly norovirus genogroup II (48%), with a mean concentration of 3.7×102 gene copies per liter. Rotavirus was the second most prevalent virus (40%) with a mean concentration of 2.5×102GC/L. The mean concentrations of somatic and male-specific coliphages were 2.2×102 and 1.1×102PFU/100ml, respectively. The occurrence and concentration of each target virus and the ratio of somatic to male-specific coliphages varied at different sampling sites in the catchment. For sampling sites with higher frequency of occurrence and concentration of viruses, the ratio of somatic to male-specific coliphages was generally much lower than other sampling sites with lower incidences of enteric viruses. Overall, higher statistical correlation was observed between target enteric viruses than between enteric viruses and coliphages. However, male-specific coliphages were positively correlated with norovirus concentrations. A multi-level integrated surveillance system, which comprises the monitoring of bacterial indicators, coliphages and selected enteric viruses, could help to meet recreational and surface water quality criteria in a complex urbanized catchment. © 2014 Elsevier Ltd.","author":[{"dropping-particle":"","family":"Rezaeinejad","given":"S.","non-dropping-particle":"","parse-names":false,"suffix":""},{"dropping-particle":"","family":"Vergara","given":"G. G.R.V.","non-dropping-particle":"","parse-names":false,"suffix":""},{"dropping-particle":"","family":"Woo","given":"C. H.","non-dropping-particle":"","parse-names":false,"suffix":""},{"dropping-particle":"","family":"Lim","given":"T. T.","non-dropping-particle":"","parse-names":false,"suffix":""},{"dropping-particle":"","family":"Sobsey","given":"M. D.","non-dropping-particle":"","parse-names":false,"suffix":""},{"dropping-particle":"","family":"Gin","given":"K. Y.H.","non-dropping-particle":"","parse-names":false,"suffix":""}],"container-title":"Water Research","id":"ITEM-9","issued":{"date-parts":[["2014"]]},"page":"122-131","publisher":"Elsevier Ltd","title":"Surveillance of enteric viruses and coliphages in a tropical urban catchment","type":"article-journal","volume":"58"},"uris":["http://www.mendeley.com/documents/?uuid=932c1aa7-102c-4b1c-853d-3060ae2e2408"]},{"id":"ITEM-10","itemData":{"DOI":"10.1128/AEM.02670-14","ISSN":"10985336","PMID":"25416765","abstract":"The suitability of traditional microbial indicators (i.e., Escherichia coli and enterococci) has been challenged due to the lack of correlation with pathogens and evidence of possible regrowth in the natural environment. In this study, the relationships between alternative microbial indicators of potential human fecal contamination (Bacteroides thetaiotaomicron, Methanobrevibacter smithii, human polyomaviruses [HPyVs], and F+ and somatic coliphages) and pathogens (Salmonella spp., Pseudomonas aeruginosa, rotavirus, astrovirus, norovirus GI, norovirus GII, and adenovirus) were compared with those of traditional microbial indicators, as well as environmental parameters (temperature, conductivity, salinity, pH, dissolved oxygen, total organic carbon, total suspended solids, turbidity, total nitrogen, and total phosphorus). Water samples were collected from surface waters of urban catchments in Singapore. Salmonella and P. aeruginosa had significant positive correlations with most of the microbial indicators, especially E. coli and enterococci. Norovirus GII showed moderately strong positive correlations with most of the microbial indicators, except for HPyVs and coliphages. In general, high geometric means and significant correlations between human-specific markers and pathogens suggest the possibility of sewage contamination in some areas. The simultaneous detection of human-specific markers (i.e., B. thetaiotaomicron, M. smithii, and HPyVs) with E. coli and enterococcus supports the likelihood of recent fecal contamination, since the human-specific markers are unable to regrow in natural surface waters. Multiple-linear-regression results further confirm that the inclusion of M. smithii and HPyVs, together with traditional indicators, would better predict the occurrence of pathogens. Further study is needed to determine the applicability of such models to different geographical locations and environmental conditions.","author":[{"dropping-particle":"","family":"Liang","given":"L.","non-dropping-particle":"","parse-names":false,"suffix":""},{"dropping-particle":"","family":"Goh","given":"S. G.","non-dropping-particle":"","parse-names":false,"suffix":""},{"dropping-particle":"","family":"Vergara","given":"G. G.R.V.","non-dropping-particle":"","parse-names":false,"suffix":""},{"dropping-particle":"","family":"Fang","given":"H. M.","non-dropping-particle":"","parse-names":false,"suffix":""},{"dropping-particle":"","family":"Rezaeinejad","given":"S.","non-dropping-particle":"","parse-names":false,"suffix":""},{"dropping-particle":"","family":"Chang","given":"S. Y.","non-dropping-particle":"","parse-names":false,"suffix":""},{"dropping-particle":"","family":"Bayen","given":"S.","non-dropping-particle":"","parse-names":false,"suffix":""},{"dropping-particle":"","family":"Lee","given":"W. A.","non-dropping-particle":"","parse-names":false,"suffix":""},{"dropping-particle":"","family":"Sobsey","given":"M. D.","non-dropping-particle":"","parse-names":false,"suffix":""},{"dropping-particle":"","family":"Rose","given":"J. B.","non-dropping-particle":"","parse-names":false,"suffix":""},{"dropping-particle":"","family":"Gin","given":"K. Y.H.","non-dropping-particle":"","parse-names":false,"suffix":""}],"container-title":"Applied and Environmental Microbiology","id":"ITEM-10","issue":"3","issued":{"date-parts":[["2015"]]},"page":"850-860","title":"Alternative fecal indicators and their empirical relationships with enteric viruses, Salmonella enterica, and Pseudomonas aeruginosa in surface waters of a tropical urban catchment","type":"article-journal","volume":"81"},"uris":["http://www.mendeley.com/documents/?uuid=171bf2fc-d233-4c34-bd7c-7f6e9ec8791c"]},{"id":"ITEM-11","itemData":{"DOI":"10.1016/j.scitotenv.2018.01.114","ISSN":"18791026","PMID":"29358142","abstract":"Fecal contamination of surface water is commonly evaluated by quantification of bacterial or viral indicators such as Escherichia coli and coliphages, or by direct testing for pathogens such as enteric viruses. Retention of fecally derived organisms in biofilms and sediments is less frequently considered. In this study, we assessed the distribution of E. coli, somatic coliphages, and enteric viruses including human adenovirus (HAdV), enterovirus (EV), norovirus genogroup GII (NoV GII) and group A rotavirus (RoV) in an urban river environment in Germany. 24 samples each of water, epilithic biofilms and sediments were examined. E. coli and somatic coliphages were prevalent not only in the flowing water, but also in epilithic biofilms and sediments, where they were accumulated compared to the overlying water. During enhanced rainfall, E. coli and coliphage concentrations increased by approximately 2.5 and 1 log unit, respectively, in the flowing water, whereas concentrations did not change significantly in epilithic biofilms and sediments. The occurrence of human enteric viruses detected by qPCR was higher in water than in biofilms and sediments. 87.5% of all water samples were positive for HAdV. Enteric viruses found less frequently were EV, RoV and NoV GII in 20.8%, 16.7% and 8.3% of the water samples, respectively. In epilithic biofilms and sediments, HAdV was found in 54.2% and 50.0% of the samples, respectively, and EV was found in 4.2% of both biofilm and sediment samples. RoV and NoV GII were not detected in any of the biofilms and sediments. Overall, the prevalence of enteric viruses was in the order of HAdV &gt; EV &gt; RoV ≥ NoV GII. In conclusion, epilithic biofilms and sediments can be reservoirs for fecal indicators and enteric viruses and thus should be taken into consideration when assessing microbial pollution of surface water environments.","author":[{"dropping-particle":"","family":"Mackowiak","given":"Martin","non-dropping-particle":"","parse-names":false,"suffix":""},{"dropping-particle":"","family":"Leifels","given":"Mats","non-dropping-particle":"","parse-names":false,"suffix":""},{"dropping-particle":"","family":"Hamza","given":"Ibrahim Ahmed","non-dropping-particle":"","parse-names":false,"suffix":""},{"dropping-particle":"","family":"Jurzik","given":"Lars","non-dropping-particle":"","parse-names":false,"suffix":""},{"dropping-particle":"","family":"Wingender","given":"Jost","non-dropping-particle":"","parse-names":false,"suffix":""}],"container-title":"Science of the Total Environment","id":"ITEM-11","issued":{"date-parts":[["2018"]]},"page":"650-659","publisher":"Elsevier B.V.","title":"Distribution of Escherichia coli, coliphages and enteric viruses in water, epilithic biofilms and sediments of an urban river in Germany","type":"article-journal","volume":"626"},"uris":["http://www.mendeley.com/documents/?uuid=9b41419b-1055-489e-8ff5-576e3cd39057"]},{"id":"ITEM-12","itemData":{"DOI":"10.1128/AEM.71.3.1453-1461.2005","ISSN":"00992240","PMID":"15746348","abstract":"Since virus concentrations in drinking waters are generally below the detection limit, the infectious risk from drinking water consumption requires assessment from the virus concentrations in source waters and removal efficiency of treatment processes. In this study, we estimated from reverse transcription-PCR on 10-fold serially diluted RNA that noroviruses, the most prevalent waterborne gastroenteritis agents, were present at 4 (0.2 to 38) to 4,900 (303 to 4.6 × 104) PCR-detectable units (PDU) per liter of river water (ranges are given in parentheses). These virus concentrations are still high compared with 896 to 7,499 PDU/liter of treated sewage and 5,111 to 850,000 PDU/liter in raw sewage. Sequencing analyses designated human norovirus GGII.4 Lordsdale as the most prevalent strain in the sampling period 1998 to 1999 in both sewage and surface waters. Other GGII strains were also very abundant, indicating that the majority of the virus contamination was derived from urban sewage, although very divergent strains and one animal strain were also detected in the surface and sewage waters. Rotaviruses were also detected in two large rivers (the Maas and the Waal) at 57 to 5,386 PDU/liter. The high virus concentrations determined by PCR may in part be explained by the detection of virus RNA instead of infectious particles. Indeed, reoviruses and enteroviruses that can be cultured were present at much lower levels, of 0.3 to 1 and 2 to 10 PFU/liter, respectively. Assuming 1% of the noroviruses and rotaviruses to be infectious, a much higher disease burden than for other viruses can be expected, not only because of the higher levels but also because of these viruses' higher infectivity and attack rates. Copyright © 2005, American Society for Microbiology. All Rights Reserved.","author":[{"dropping-particle":"","family":"Lodder","given":"W. J.","non-dropping-particle":"","parse-names":false,"suffix":""},{"dropping-particle":"","family":"Roda Husman","given":"A. M.","non-dropping-particle":"De","parse-names":false,"suffix":""}],"container-title":"Applied and Environmental Microbiology","id":"ITEM-12","issue":"3","issued":{"date-parts":[["2005"]]},"page":"1453-1461","title":"Presence of noroviruses and other enteric viruses in sewage and surface waters in The Netherlands","type":"article-journal","volume":"71"},"uris":["http://www.mendeley.com/documents/?uuid=89fea7fb-a335-4be1-8588-26109a33fc3b"]},{"id":"ITEM-13","itemData":{"DOI":"10.1016/j.watres.2010.10.021","ISSN":"00431354","PMID":"21074236","abstract":"A reliable indicator is needed to predict and reduce the risk of infection associated with fecal contamination of surface water. Since Pepper mild mottle virus (PMMoV), human picobirnaviruses (hPBV) and Torque teno virus (TTV) have been detected at substantial levels in human feces, we explored whether detection of nucleic acids of these viruses is a suitable indicator of fecal contamination in river water. From September 2008 to December 2009, water samples (n = 111) were collected from the Ruhr and Rhine rivers and from the influents and effluents of a wastewater plant (n = 12). Quantitative real time (RT-) PCR was used to determine the abundance of PMMoV, hPBV, and TTV in comparison to human adenoviruses (HAdV) and human polyomaviruses (HPyV) that are frequently detected in surface water and were previously proposed as indicators. While PMMoV was detected in all river water samples, the other viruses were detected less frequently. The concentration of the studied viruses in positive river water ranged from 5 × 101 to 1.07 × 106 genome equivalents per liter (gen.equ./l). All wastewater samples were positive for PMMoV, HAdV and HPyV, while TTV and hPBV were detected in 6/12 and 3/12 of samples, respectively. To determine if PMMoV is specific to human-derived fecal waste, fecal samples from human (n = 20) and animal (n = 53) were also tested. In contrast to the ubiquity of PMMoV in human feces (19/20) the virus was only detected at low concentration in a minority of the animal fecal samples tested (7/15 from chicken, 1/10 from Geese and 1/6 from cows). Therefore, in this setting TTV and hPBV do not seem to be suitable indicators of fecal contamination in water. Whereas, the high excretion level and dissemination of PMMoV in human sewage and river water suggest that PMMoV could be a promising indicator of fecal pollution in surface water. © 2010 Elsevier Ltd.","author":[{"dropping-particle":"","family":"Hamza","given":"Ibrahim Ahmed","non-dropping-particle":"","parse-names":false,"suffix":""},{"dropping-particle":"","family":"Jurzik","given":"Lars","non-dropping-particle":"","parse-names":false,"suffix":""},{"dropping-particle":"","family":"Überla","given":"Klaus","non-dropping-particle":"","parse-names":false,"suffix":""},{"dropping-particle":"","family":"Wilhelm","given":"Michael","non-dropping-particle":"","parse-names":false,"suffix":""}],"container-title":"Water Research","id":"ITEM-13","issue":"3","issued":{"date-parts":[["2011"]]},"page":"1358-1368","title":"Evaluation of pepper mild mottle virus, human picobirnavirus and Torque teno virus as indicators of fecal contamination in river water","type":"article-journal","volume":"45"},"uris":["http://www.mendeley.com/documents/?uuid=30299c3d-6d50-4497-ac42-567e984e3683"]}],"mendeley":{"formattedCitation":"(Ballesté et al., 2019; Cooksey et al., 2019; Hamza et al., 2011, 2009; Liang et al., 2015; Lodder and De Roda Husman, 2005; Mackowiak et al., 2018; Mattioli et al., 2021; Pisharody et al., 2021; Purnell et al., 2020; Rezaeinejad et al., 2014; Stachler et al., 2018; Vergara et al., 2015)","plainTextFormattedCitation":"(Ballesté et al., 2019; Cooksey et al., 2019; Hamza et al., 2011, 2009; Liang et al., 2015; Lodder and De Roda Husman, 2005; Mackowiak et al., 2018; Mattioli et al., 2021; Pisharody et al., 2021; Purnell et al., 2020; Rezaeinejad et al., 2014; Stachler et al., 2018; Vergara et al., 2015)","previouslyFormattedCitation":"(Ballesté et al., 2019; Cooksey et al., 2019; Hamza et al., 2011, 2009; Liang et al., 2015; Lodder and De Roda Husman, 2005; Mackowiak et al., 2018; Mattioli et al., 2021; Pisharody et al., 2021; Purnell et al., 2020; Rezaeinejad et al., 2014; Stachler et al., 2018; Vergara et al., 2015)"},"properties":{"noteIndex":0},"schema":"https://github.com/citation-style-language/schema/raw/master/csl-citation.json"}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C90D72">
              <w:rPr>
                <w:rFonts w:ascii="Times New Roman" w:eastAsia="Times New Roman" w:hAnsi="Times New Roman" w:cs="Times New Roman"/>
                <w:noProof/>
                <w:color w:val="000000" w:themeColor="text1"/>
                <w:sz w:val="20"/>
                <w:szCs w:val="20"/>
                <w:lang w:eastAsia="en-GB"/>
              </w:rPr>
              <w:t>(Ballesté et al., 2019; Cooksey et al., 2019; Hamza et al., 2011, 2009; Liang et al., 2015; Lodder and De Roda Husman, 2005; Mackowiak et al., 2018; Pisharody et al., 2021; Purnell et al., 2020; Rezaeinejad et al., 2014; Stachler et al., 2018; Vergara et al., 2015)</w:t>
            </w:r>
            <w:r>
              <w:rPr>
                <w:rFonts w:ascii="Times New Roman" w:eastAsia="Times New Roman" w:hAnsi="Times New Roman" w:cs="Times New Roman"/>
                <w:color w:val="000000" w:themeColor="text1"/>
                <w:sz w:val="20"/>
                <w:szCs w:val="20"/>
                <w:lang w:eastAsia="en-GB"/>
              </w:rPr>
              <w:fldChar w:fldCharType="end"/>
            </w:r>
          </w:p>
          <w:p w14:paraId="0AB98437" w14:textId="6B3B3F56" w:rsidR="00903540" w:rsidRPr="00C451E3" w:rsidRDefault="00903540"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tc>
      </w:tr>
      <w:tr w:rsidR="00D24D2D" w:rsidRPr="007C6EA9" w14:paraId="7E662229"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6CD8BCF3"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Somatic Coliphage</w:t>
            </w:r>
          </w:p>
        </w:tc>
        <w:tc>
          <w:tcPr>
            <w:tcW w:w="1363" w:type="dxa"/>
            <w:noWrap/>
            <w:hideMark/>
          </w:tcPr>
          <w:p w14:paraId="51D596B6"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Subsurface water</w:t>
            </w:r>
          </w:p>
        </w:tc>
        <w:tc>
          <w:tcPr>
            <w:tcW w:w="1277" w:type="dxa"/>
            <w:noWrap/>
            <w:hideMark/>
          </w:tcPr>
          <w:p w14:paraId="0A039545"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0.739 - 2.8</w:t>
            </w:r>
          </w:p>
        </w:tc>
        <w:tc>
          <w:tcPr>
            <w:tcW w:w="1133" w:type="dxa"/>
            <w:noWrap/>
            <w:hideMark/>
          </w:tcPr>
          <w:p w14:paraId="468220AD"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092C77ED"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69</w:t>
            </w:r>
          </w:p>
        </w:tc>
        <w:tc>
          <w:tcPr>
            <w:tcW w:w="701" w:type="dxa"/>
            <w:noWrap/>
            <w:hideMark/>
          </w:tcPr>
          <w:p w14:paraId="0A0161DE"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126</w:t>
            </w:r>
          </w:p>
        </w:tc>
        <w:tc>
          <w:tcPr>
            <w:tcW w:w="709" w:type="dxa"/>
            <w:noWrap/>
            <w:hideMark/>
          </w:tcPr>
          <w:p w14:paraId="0DE4CBAD"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62</w:t>
            </w:r>
          </w:p>
        </w:tc>
        <w:tc>
          <w:tcPr>
            <w:tcW w:w="6095" w:type="dxa"/>
            <w:noWrap/>
            <w:hideMark/>
          </w:tcPr>
          <w:p w14:paraId="1D97B5C8" w14:textId="658F6111"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(Mattioli et al., 2021)(Stallard et al., 2021)(Kauppinen et al., 2018</w:t>
            </w:r>
            <w:r w:rsidR="007C188F">
              <w:rPr>
                <w:rFonts w:ascii="Times New Roman" w:eastAsia="Times New Roman" w:hAnsi="Times New Roman" w:cs="Times New Roman"/>
                <w:color w:val="000000" w:themeColor="text1"/>
                <w:sz w:val="20"/>
                <w:szCs w:val="20"/>
                <w:lang w:eastAsia="en-GB"/>
              </w:rPr>
              <w:t>)</w:t>
            </w:r>
          </w:p>
          <w:p w14:paraId="16236B2C" w14:textId="77777777" w:rsidR="0080512F" w:rsidRDefault="0080512F"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1D667368" w14:textId="7FE6BD2C" w:rsidR="0080512F" w:rsidRPr="00C451E3" w:rsidRDefault="0080512F"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D06F5F">
              <w:rPr>
                <w:rFonts w:ascii="Times New Roman" w:eastAsia="Times New Roman" w:hAnsi="Times New Roman" w:cs="Times New Roman"/>
                <w:color w:val="000000" w:themeColor="text1"/>
                <w:sz w:val="20"/>
                <w:szCs w:val="20"/>
                <w:lang w:eastAsia="en-GB"/>
              </w:rPr>
              <w:instrText>ADDIN CSL_CITATION {"citationItems":[{"id":"ITEM-1","itemData":{"DOI":"10.1016/j.wroa.2021.100102","ISSN":"25899147","abstract":"Privately-owned drinking water wells serving fewer than 25 people (private wells) are prevalent and understudied across most of the US. Private wells primarily serve rural households located outside of municipal drinking water and sewerage service coverage areas. These wells are not regulated by United States Environmental Protection Agency (EPA) under the Safe Drinking Water Act, are not regularly monitored by any public agency or utility, and generally do not undergo disinfection treatment. Coliphages are a group of viruses that infect coliform bacteria and are useful viral surrogates for fecal contamination in water systems in much the same way that fecal indicator bacteria (FIB), such as E. coli and to a lesser extent total coliforms, are used to quantify fecal contamination. Coliphages are approved by the EPA for regulatory monitoring in groundwater wells in the USA, but are not routinely used for this purpose. The present study characterizes the occurrence of male-specific and somatic coliphages, along with FIB, in private wells (n = 122) across two different counties in North Carolina. While occurrences of E. coli were rare and frequency of total coliform was generally low (~20%), male-specific and somatic coliphages were detectable in 66% and 54% of samples, respectively. Concentrations of male-specific coliphages were higher than somatics at each county and on a monthly basis. Rainfall appears to be partly influencing higher coliphage concentrations in December, January and February. This research underscores the need for increased surveillance in private wells and consideration of using coliphages in order to better characterize occurrence of fecal contamination at the time of sampling, especially during rainier months.","author":[{"dropping-particle":"","family":"Stallard","given":"Megan A.","non-dropping-particle":"","parse-names":false,"suffix":""},{"dropping-particle":"","family":"Mulhern","given":"Riley","non-dropping-particle":"","parse-names":false,"suffix":""},{"dropping-particle":"","family":"Greenwood","given":"Emily","non-dropping-particle":"","parse-names":false,"suffix":""},{"dropping-particle":"","family":"Franklin","given":"Taylor","non-dropping-particle":"","parse-names":false,"suffix":""},{"dropping-particle":"","family":"Engel","given":"Lawrence S.","non-dropping-particle":"","parse-names":false,"suffix":""},{"dropping-particle":"","family":"Fisher","given":"Michael B.","non-dropping-particle":"","parse-names":false,"suffix":""},{"dropping-particle":"","family":"Sobsey","given":"Mark D.","non-dropping-particle":"","parse-names":false,"suffix":""},{"dropping-particle":"","family":"Zanib","given":"Hania","non-dropping-particle":"","parse-names":false,"suffix":""},{"dropping-particle":"","family":"Noble","given":"Rachel T.","non-dropping-particle":"","parse-names":false,"suffix":""},{"dropping-particle":"","family":"Stewart","given":"Jill R.","non-dropping-particle":"","parse-names":false,"suffix":""},{"dropping-particle":"","family":"Sozzi","given":"Emanuele","non-dropping-particle":"","parse-names":false,"suffix":""}],"container-title":"Water Research X","id":"ITEM-1","issued":{"date-parts":[["2021"]]},"page":"100102","publisher":"Elsevier Ltd","title":"Occurrence of male-specific and somatic coliphages and relationship with rainfall in privately-owned wells from peri‑urban and rural households","type":"article-journal","volume":"12"},"uris":["http://www.mendeley.com/documents/?uuid=e103fec1-94e7-43b2-a2ee-73b47fbdf3dc"]},{"id":"ITEM-2","itemData":{"DOI":"10.1016/j.mimet.2020.106091","ISSN":"18728359","PMID":"33137355","abstract":"In June 2017, the Pennsylvania Department of Health (PADOH) was notified of multiple norovirus outbreaks associated with 179 ill individuals who attended separate events held at an outdoor venue and campground over a month period. Epidemiologic investigations were unable to identify a single exposure route and therefore unable to determine whether there was a persistent contamination source to target for exposure mitigation. Norovirus was detected in a fresh recreational water designated swimming area and a drinking water well. A hydrogeological site evaluation suggested a nearby septic leach field as a potential contamination source via ground water infiltration. Geological characterization revealed a steep dip of the bedrock beneath the septic leach field toward the well, providing a viral transport pathway in a geologic medium not previously documented as high risk for viral ground water contamination. The human-associated microbial source tracking (MST) genetic marker, HF183, was used as a microbial tracer to demonstrate the hydrogeological connection between the malfunctioning septic system, drinking water well, and recreational water area. Based on environmental investigation findings, venue management and local public health officials implemented a series of outbreak prevention strategies including discontinuing the use of the contaminated well, issuing a permit for a new drinking water well, increasing portable toilet and handwashing station availability, and promoting proper hand hygiene. Despite the outbreaks at the venue and evidence of ground water contamination impacting nearby recreational water and the drinking water well, no new norovirus cases were reported during a large event one week after implementing prevention practices. This investigation highlights a new application for human-associated MST methods to trace hydrological connections between multiple fecal pollutant exposure routes in an outbreak scenario. In turn, pollutant source information can be used to develop effective intervention practices to mitigate exposure and prevent future outbreaks associated with human fecal contaminated waters.","author":[{"dropping-particle":"","family":"Mattioli","given":"Mia C.","non-dropping-particle":"","parse-names":false,"suffix":""},{"dropping-particle":"","family":"Benedict","given":"Katharine M.","non-dropping-particle":"","parse-names":false,"suffix":""},{"dropping-particle":"","family":"Murphy","given":"Jennifer","non-dropping-particle":"","parse-names":false,"suffix":""},{"dropping-particle":"","family":"Kahler","given":"Amy","non-dropping-particle":"","parse-names":false,"suffix":""},{"dropping-particle":"","family":"Kline","given":"Kelly E.","non-dropping-particle":"","parse-names":false,"suffix":""},{"dropping-particle":"","family":"Longenberger","given":"Allison","non-dropping-particle":"","parse-names":false,"suffix":""},{"dropping-particle":"","family":"Mitchell","given":"Patrick K.","non-dropping-particle":"","parse-names":false,"suffix":""},{"dropping-particle":"","family":"Watkins","given":"Sharon","non-dropping-particle":"","parse-names":false,"suffix":""},{"dropping-particle":"","family":"Berger","given":"Philip","non-dropping-particle":"","parse-names":false,"suffix":""},{"dropping-particle":"","family":"Shanks","given":"Orin C.","non-dropping-particle":"","parse-names":false,"suffix":""},{"dropping-particle":"","family":"Barrett","given":"Catherine E.","non-dropping-particle":"","parse-names":false,"suffix":""},{"dropping-particle":"","family":"Barclay","given":"Leslie","non-dropping-particle":"","parse-names":false,"suffix":""},{"dropping-particle":"","family":"Hall","given":"Aron J.","non-dropping-particle":"","parse-names":false,"suffix":""},{"dropping-particle":"","family":"Hill","given":"Vincent","non-dropping-particle":"","parse-names":false,"suffix":""},{"dropping-particle":"","family":"Weltman","given":"Andre","non-dropping-particle":"","parse-names":false,"suffix":""}],"container-title":"Journal of Microbiological Methods","id":"ITEM-2","issue":"June 2020","issued":{"date-parts":[["2021"]]},"page":"106091","publisher":"Elsevier B.V.","title":"Identifying septic pollution exposure routes during a waterborne norovirus outbreak - A new application for human-associated microbial source tracking qPCR","type":"article-journal","volume":"180"},"uris":["http://www.mendeley.com/documents/?uuid=72b20722-c552-47a4-9f5d-0cf51610876d"]},{"id":"ITEM-3","itemData":{"DOI":"10.1007/s12560-017-9320-6","ISBN":"0123456789","ISSN":"18670342","PMID":"29022247","abstract":"Microbiological contamination of groundwater supplies causes waterborne outbreaks worldwide. In this study, two waterborne outbreaks related to microbiological contamination of groundwater supplies are described. Analyses of pathogenic human enteric viruses (noroviruses and adenoviruses), fecal bacteria (Campylobacter spp. and Salmonella spp.), and indicator microbes (E. coli, coliform bacteria, intestinal enterococci, Clostridium perfringens, heterotrophic plate count, somatic and F-specific coliphages) were conducted in order to reveal the cause of the outbreaks and to examine the effectiveness of the implemented management measures. Moreover, the long-term persistence of noro- and adenovirus genomes was investigated. Noroviruses were detected in water samples from both outbreaks after the intrusion of wastewater into the drinking water sources. In the outbreak I, the removal efficiency of norovirus genome (3.0 log10 removal) in the sand filter of onsite wastewater treatment system (OWTS) and during the transport through the soil into the groundwater well was lower than the removal efficiencies of E. coli, coliform bacteria, intestinal enterococci, and spores of C. perfringens (6.2, 6.0, &gt; 5.9, and &gt; 4.8 log10 removals, respectively). In the outbreak II, cleaning of massively contaminated groundwater well and drinking water distribution network proved challenging, and noro- and adenovirus genomes were detected up to 3 months (108 days). The long-term persistence study showed that noro- and adenovirus genomes can remain detectable in the contaminated water samples up to 1277 and 1343 days, respectively. This study highlights the transport and survival properties of enteric viruses in the environment explaining their potency to cause waterborne outbreaks.","author":[{"dropping-particle":"","family":"Kauppinen","given":"Ari","non-dropping-particle":"","parse-names":false,"suffix":""},{"dropping-particle":"","family":"Pitkänen","given":"Tarja","non-dropping-particle":"","parse-names":false,"suffix":""},{"dropping-particle":"","family":"Miettinen","given":"Ilkka T.","non-dropping-particle":"","parse-names":false,"suffix":""}],"container-title":"Food and Environmental Virology","id":"ITEM-3","issue":"1","issued":{"date-parts":[["2018"]]},"page":"39-50","publisher":"Springer US","title":"Persistent Norovirus Contamination of Groundwater Supplies in Two Waterborne Outbreaks","type":"article-journal","volume":"10"},"uris":["http://www.mendeley.com/documents/?uuid=006680d2-4c0a-4f35-ad94-5781e55f5978"]}],"mendeley":{"formattedCitation":"(Kauppinen et al., 2018; Mattioli et al., 2021; Stallard et al., 2021)","plainTextFormattedCitation":"(Kauppinen et al., 2018; Mattioli et al., 2021; Stallard et al., 2021)","previouslyFormattedCitation":"(Kauppinen et al., 2018; Mattioli et al., 2021; Stallard et al., 2021)"},"properties":{"noteIndex":0},"schema":"https://github.com/citation-style-language/schema/raw/master/csl-citation.json"}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80512F">
              <w:rPr>
                <w:rFonts w:ascii="Times New Roman" w:eastAsia="Times New Roman" w:hAnsi="Times New Roman" w:cs="Times New Roman"/>
                <w:noProof/>
                <w:color w:val="000000" w:themeColor="text1"/>
                <w:sz w:val="20"/>
                <w:szCs w:val="20"/>
                <w:lang w:eastAsia="en-GB"/>
              </w:rPr>
              <w:t>(Kauppinen et al., 2018; Mattioli et al., 2021; Stallard et al., 2021)</w:t>
            </w:r>
            <w:r>
              <w:rPr>
                <w:rFonts w:ascii="Times New Roman" w:eastAsia="Times New Roman" w:hAnsi="Times New Roman" w:cs="Times New Roman"/>
                <w:color w:val="000000" w:themeColor="text1"/>
                <w:sz w:val="20"/>
                <w:szCs w:val="20"/>
                <w:lang w:eastAsia="en-GB"/>
              </w:rPr>
              <w:fldChar w:fldCharType="end"/>
            </w:r>
          </w:p>
        </w:tc>
      </w:tr>
      <w:tr w:rsidR="00D24D2D" w:rsidRPr="007C6EA9" w14:paraId="1C6B9A2D"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F3986BE"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 coliphage</w:t>
            </w:r>
          </w:p>
        </w:tc>
        <w:tc>
          <w:tcPr>
            <w:tcW w:w="1363" w:type="dxa"/>
            <w:noWrap/>
            <w:hideMark/>
          </w:tcPr>
          <w:p w14:paraId="4CF2E6A3"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Treated effluent</w:t>
            </w:r>
          </w:p>
        </w:tc>
        <w:tc>
          <w:tcPr>
            <w:tcW w:w="1277" w:type="dxa"/>
            <w:noWrap/>
            <w:hideMark/>
          </w:tcPr>
          <w:p w14:paraId="1D86DD39"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5.0791</w:t>
            </w:r>
          </w:p>
        </w:tc>
        <w:tc>
          <w:tcPr>
            <w:tcW w:w="1133" w:type="dxa"/>
            <w:noWrap/>
            <w:hideMark/>
          </w:tcPr>
          <w:p w14:paraId="59E19DA9"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3F6A40F3"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5</w:t>
            </w:r>
          </w:p>
        </w:tc>
        <w:tc>
          <w:tcPr>
            <w:tcW w:w="701" w:type="dxa"/>
            <w:noWrap/>
            <w:hideMark/>
          </w:tcPr>
          <w:p w14:paraId="6A4A7AF9"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5</w:t>
            </w:r>
          </w:p>
        </w:tc>
        <w:tc>
          <w:tcPr>
            <w:tcW w:w="709" w:type="dxa"/>
            <w:noWrap/>
            <w:hideMark/>
          </w:tcPr>
          <w:p w14:paraId="68B3F7C4"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w:t>
            </w:r>
          </w:p>
        </w:tc>
        <w:tc>
          <w:tcPr>
            <w:tcW w:w="6095" w:type="dxa"/>
            <w:noWrap/>
            <w:hideMark/>
          </w:tcPr>
          <w:p w14:paraId="4780C2B8"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Lodder and de Roda Husman, 2005</w:t>
            </w:r>
          </w:p>
          <w:p w14:paraId="68E3283F" w14:textId="77777777" w:rsidR="00255E7D" w:rsidRDefault="00255E7D"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5B350772" w14:textId="544FDBAE" w:rsidR="00255E7D" w:rsidRPr="00C451E3" w:rsidRDefault="00E91644"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lastRenderedPageBreak/>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{"citationItems":[{"id":"ITEM-1","itemData":{"DOI":"10.1128/AEM.71.3.1453-1461.2005","ISSN":"00992240","PMID":"15746348","abstract":"Since virus concentrations in drinking waters are generally below the detection limit, the infectious risk from drinking water consumption requires assessment from the virus concentrations in source waters and removal efficiency of treatment processes. In this study, we estimated from reverse transcription-PCR on 10-fold serially diluted RNA that noroviruses, the most prevalent waterborne gastroenteritis agents, were present at 4 (0.2 to 38) to 4,900 (303 to 4.6 × 104) PCR-detectable units (PDU) per liter of river water (ranges are given in parentheses). These virus concentrations are still high compared with 896 to 7,499 PDU/liter of treated sewage and 5,111 to 850,000 PDU/liter in raw sewage. Sequencing analyses designated human norovirus GGII.4 Lordsdale as the most prevalent strain in the sampling period 1998 to 1999 in both sewage and surface waters. Other GGII strains were also very abundant, indicating that the majority of the virus contamination was derived from urban sewage, although very divergent strains and one animal strain were also detected in the surface and sewage waters. Rotaviruses were also detected in two large rivers (the Maas and the Waal) at 57 to 5,386 PDU/liter. The high virus concentrations determined by PCR may in part be explained by the detection of virus RNA instead of infectious particles. Indeed, reoviruses and enteroviruses that can be cultured were present at much lower levels, of 0.3 to 1 and 2 to 10 PFU/liter, respectively. Assuming 1% of the noroviruses and rotaviruses to be infectious, a much higher disease burden than for other viruses can be expected, not only because of the higher levels but also because of these viruses' higher infectivity and attack rates. Copyright © 2005, American Society for Microbiology. All Rights Reserved.","author":[{"dropping-particle":"","family":"Lodder","given":"W. J.","non-dropping-particle":"","parse-names":false,"suffix":""},{"dropping-particle":"","family":"Roda Husman","given":"A. M.","non-dropping-particle":"De","parse-names":false,"suffix":""}],"container-title":"Applied and Environmental Microbiology","id":"ITEM-1","issue":"3","issued":{"date-parts":[["2005"]]},"page":"1453-1461","title":"Presence of noroviruses and other enteric viruses in sewage and surface waters in The Netherlands","type":"article-journal","volume":"71"},"uris":["http://www.mendeley.com/documents/?uuid=89fea7fb-a335-4be1-8588-26109a33fc3b"]}],"mendeley":{"formattedCitation":"(Lodder and De Roda Husman, 2005)","plainTextFormattedCitation":"(Lodder and De Roda Husman, 2005)"},"properties":{"noteIndex":0},"schema":"https://github.com/citation-style-language/schema/raw/master/csl-citation.json"}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E91644">
              <w:rPr>
                <w:rFonts w:ascii="Times New Roman" w:eastAsia="Times New Roman" w:hAnsi="Times New Roman" w:cs="Times New Roman"/>
                <w:noProof/>
                <w:color w:val="000000" w:themeColor="text1"/>
                <w:sz w:val="20"/>
                <w:szCs w:val="20"/>
                <w:lang w:eastAsia="en-GB"/>
              </w:rPr>
              <w:t>(Lodder and De Roda Husman, 2005)</w:t>
            </w:r>
            <w:r>
              <w:rPr>
                <w:rFonts w:ascii="Times New Roman" w:eastAsia="Times New Roman" w:hAnsi="Times New Roman" w:cs="Times New Roman"/>
                <w:color w:val="000000" w:themeColor="text1"/>
                <w:sz w:val="20"/>
                <w:szCs w:val="20"/>
                <w:lang w:eastAsia="en-GB"/>
              </w:rPr>
              <w:fldChar w:fldCharType="end"/>
            </w:r>
          </w:p>
        </w:tc>
      </w:tr>
      <w:tr w:rsidR="00D24D2D" w:rsidRPr="007C6EA9" w14:paraId="48F7BF92" w14:textId="77777777" w:rsidTr="00C5109E">
        <w:trPr>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67066A31"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lastRenderedPageBreak/>
              <w:t>F+ coliphage</w:t>
            </w:r>
          </w:p>
        </w:tc>
        <w:tc>
          <w:tcPr>
            <w:tcW w:w="1363" w:type="dxa"/>
            <w:noWrap/>
            <w:hideMark/>
          </w:tcPr>
          <w:p w14:paraId="7C24BC54"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Reclaimed water</w:t>
            </w:r>
          </w:p>
        </w:tc>
        <w:tc>
          <w:tcPr>
            <w:tcW w:w="1277" w:type="dxa"/>
            <w:noWrap/>
            <w:hideMark/>
          </w:tcPr>
          <w:p w14:paraId="2859DD40"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0.518 - 3.045</w:t>
            </w:r>
          </w:p>
        </w:tc>
        <w:tc>
          <w:tcPr>
            <w:tcW w:w="1133" w:type="dxa"/>
            <w:noWrap/>
            <w:hideMark/>
          </w:tcPr>
          <w:p w14:paraId="1A89A81C"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2E02F511"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7</w:t>
            </w:r>
          </w:p>
        </w:tc>
        <w:tc>
          <w:tcPr>
            <w:tcW w:w="701" w:type="dxa"/>
            <w:noWrap/>
            <w:hideMark/>
          </w:tcPr>
          <w:p w14:paraId="42805E2C"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67</w:t>
            </w:r>
          </w:p>
        </w:tc>
        <w:tc>
          <w:tcPr>
            <w:tcW w:w="709" w:type="dxa"/>
            <w:noWrap/>
            <w:hideMark/>
          </w:tcPr>
          <w:p w14:paraId="743A93EA"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w:t>
            </w:r>
          </w:p>
        </w:tc>
        <w:tc>
          <w:tcPr>
            <w:tcW w:w="6095" w:type="dxa"/>
            <w:noWrap/>
            <w:hideMark/>
          </w:tcPr>
          <w:p w14:paraId="5BFD78AE" w14:textId="77777777" w:rsidR="00AC2C42" w:rsidRPr="001C1CE8"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(Ryu et al., 2021)(Bailey et al., 2018)</w:t>
            </w:r>
          </w:p>
          <w:p w14:paraId="24C240F7" w14:textId="77777777" w:rsidR="00255E7D" w:rsidRPr="001C1CE8" w:rsidRDefault="00255E7D"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p>
          <w:p w14:paraId="064966C1" w14:textId="70A4A5D1" w:rsidR="00255E7D" w:rsidRPr="00C451E3" w:rsidRDefault="00255E7D"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E91644">
              <w:rPr>
                <w:rFonts w:ascii="Times New Roman" w:eastAsia="Times New Roman" w:hAnsi="Times New Roman" w:cs="Times New Roman"/>
                <w:color w:val="000000" w:themeColor="text1"/>
                <w:sz w:val="20"/>
                <w:szCs w:val="20"/>
                <w:lang w:eastAsia="en-GB"/>
              </w:rPr>
              <w:instrText>ADDIN CSL_CITATION {"citationItems":[{"id":"ITEM-1","itemData":{"DOI":"10.3390/w13111452","ISSN":"20734441","abstract":"Facing challenges in water demands and population size, particularly in the water-scarce regions in the United States, the reuse of treated municipal wastewater has become a viable potential to relieve the ever-increasing demands of providing water for (non-)potable use. The objectives of this study were to assess microbial quality of reclaimed water and to investigate treatability of microorganisms during different treatment processes. Raw and final treated effluent samples from three participating utilities were collected monthly for 16 months and analyzed for various microbial pathogens and fecal indicator organisms. Results revealed that the detectable levels of microbial pathogens tested were observed in the treated effluent samples from all participating utilities. Log10 reduction values (LRVs) of Cryptosporidium oocysts and Giardia cysts were at least two orders of magnitude lower than those of human adenovirus and all fecal indicator organisms except for aerobic endospores, which showed the lowest LRVs. The relatively higher LRV of the indicator organisms such as bacteriophages suggested that these microorganisms are not good candidates of viral indicators of human adenovirus during wastewater treatment processes. Overall, this study will assist municipalities considering the use of wastewater effluent as another source of drinking water by providing important data on the prevalence, occurrence, and reduction of waterborne pathogens in wastewater. More importantly, the results from this study will aid in building a richer microbial occurrence database that can be used towards evaluating reuse guidelines and disinfection practices for water reuse practices.","author":[{"dropping-particle":"","family":"Ryu","given":"Hodon","non-dropping-particle":"","parse-names":false,"suffix":""},{"dropping-particle":"","family":"Addor","given":"Yao","non-dropping-particle":"","parse-names":false,"suffix":""},{"dropping-particle":"","family":"Brinkman","given":"Nichole E.","non-dropping-particle":"","parse-names":false,"suffix":""},{"dropping-particle":"","family":"Ware","given":"Michael W.","non-dropping-particle":"","parse-names":false,"suffix":""},{"dropping-particle":"","family":"Boczek","given":"Laura","non-dropping-particle":"","parse-names":false,"suffix":""},{"dropping-particle":"","family":"Hoelle","given":"Jill","non-dropping-particle":"","parse-names":false,"suffix":""},{"dropping-particle":"","family":"Mistry","given":"Jatin H.","non-dropping-particle":"","parse-names":false,"suffix":""},{"dropping-particle":"","family":"Keely","given":"Scott P.","non-dropping-particle":"","parse-names":false,"suffix":""},{"dropping-particle":"","family":"Villegas","given":"Eric N.","non-dropping-particle":"","parse-names":false,"suffix":""}],"container-title":"Water (Switzerland)","id":"ITEM-1","issue":"11","issued":{"date-parts":[["2021"]]},"page":"1-15","title":"Understanding microbial loads in wastewater treatment works as source water for water reuse","type":"article-journal","volume":"13"},"uris":["http://www.mendeley.com/documents/?uuid=c9037fc1-f876-4d80-aedb-a0ca37bb0dc5"]},{"id":"ITEM-2","itemData":{"DOI":"10.1016/j.scitotenv.2018.02.239","ISSN":"18791026","PMID":"29482146","abstract":"Treated wastewater is increasingly of interest for either nonpotable purposes, such as agriculture and industrial use, or as source water for drinking water supplies; however, this type of advanced treatment for water supply is not always possible for many low resource settings. As an alternative, multiple barriers of physical, chemical and biological treatment with lower cost and simpler operation and maintenance have been proposed as more globally applicable. One such water reclamation system for both non-potable and potable reuse, is that approved by the State of North Carolina “for Type 2” reclaimed water (NCT2RW). NC Type 2 potable reuse systems consist of a sequence of tertiary treatment to produce well oxidized reclaimed water that is then then further treated by two steps of disinfection, typically UV radiation and chlorination. In this case study, the log10 microbial reduction performance of NCT2RW producing water reclamation facilities is evaluated. Based on the results presented here, NCT2RW consistently achieved high (6 for bacteria, 4 for virus and 4 for protozoan parasite surrogates) log10 reductions using the NC proposed treatment methods. Additionally, lower but significant log10 reduction performance was also documented for protozoan parasites and human enteric viruses.","author":[{"dropping-particle":"","family":"Bailey","given":"Emily S.","non-dropping-particle":"","parse-names":false,"suffix":""},{"dropping-particle":"","family":"Casanova","given":"Lisa M.","non-dropping-particle":"","parse-names":false,"suffix":""},{"dropping-particle":"","family":"Simmons","given":"Otto D.","non-dropping-particle":"","parse-names":false,"suffix":""},{"dropping-particle":"","family":"Sobsey","given":"Mark D.","non-dropping-particle":"","parse-names":false,"suffix":""}],"container-title":"Science of the Total Environment","id":"ITEM-2","issued":{"date-parts":[["2018"]]},"page":"379-388","publisher":"Elsevier B.V.","title":"Tertiary treatment and dual disinfection to improve microbial quality of reclaimed water for potable and non-potable reuse: A case study of facilities in North Carolina","type":"article-journal","volume":"630"},"uris":["http://www.mendeley.com/documents/?uuid=efeacce9-0064-499a-ab1c-5cf9b3f2c8a9"]}],"mendeley":{"formattedCitation":"(Bailey et al., 2018; Ryu et al., 2021)","plainTextFormattedCitation":"(Bailey et al., 2018; Ryu et al., 2021)","previouslyFormattedCitation":"(Bailey et al., 2018; Ryu et al., 2021)"},"properties":{"noteIndex":0},"schema":"https://github.com/citation-style-language/schema/raw/master/csl-citation.json"}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255E7D">
              <w:rPr>
                <w:rFonts w:ascii="Times New Roman" w:eastAsia="Times New Roman" w:hAnsi="Times New Roman" w:cs="Times New Roman"/>
                <w:noProof/>
                <w:color w:val="000000" w:themeColor="text1"/>
                <w:sz w:val="20"/>
                <w:szCs w:val="20"/>
                <w:lang w:eastAsia="en-GB"/>
              </w:rPr>
              <w:t>(Bailey et al., 2018; Ryu et al., 2021)</w:t>
            </w:r>
            <w:r>
              <w:rPr>
                <w:rFonts w:ascii="Times New Roman" w:eastAsia="Times New Roman" w:hAnsi="Times New Roman" w:cs="Times New Roman"/>
                <w:color w:val="000000" w:themeColor="text1"/>
                <w:sz w:val="20"/>
                <w:szCs w:val="20"/>
                <w:lang w:eastAsia="en-GB"/>
              </w:rPr>
              <w:fldChar w:fldCharType="end"/>
            </w:r>
          </w:p>
        </w:tc>
      </w:tr>
      <w:tr w:rsidR="00D24D2D" w:rsidRPr="007C6EA9" w14:paraId="618E18C0"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637D2C7D"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 Coliphage</w:t>
            </w:r>
          </w:p>
        </w:tc>
        <w:tc>
          <w:tcPr>
            <w:tcW w:w="1363" w:type="dxa"/>
            <w:noWrap/>
            <w:hideMark/>
          </w:tcPr>
          <w:p w14:paraId="54209931"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Surface waters</w:t>
            </w:r>
          </w:p>
        </w:tc>
        <w:tc>
          <w:tcPr>
            <w:tcW w:w="1277" w:type="dxa"/>
            <w:noWrap/>
            <w:hideMark/>
          </w:tcPr>
          <w:p w14:paraId="01A1C838"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2.3 - 5</w:t>
            </w:r>
          </w:p>
        </w:tc>
        <w:tc>
          <w:tcPr>
            <w:tcW w:w="1133" w:type="dxa"/>
            <w:noWrap/>
            <w:hideMark/>
          </w:tcPr>
          <w:p w14:paraId="368AB089"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01A34759"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385</w:t>
            </w:r>
          </w:p>
        </w:tc>
        <w:tc>
          <w:tcPr>
            <w:tcW w:w="701" w:type="dxa"/>
            <w:noWrap/>
            <w:hideMark/>
          </w:tcPr>
          <w:p w14:paraId="6FF4DC86"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525</w:t>
            </w:r>
          </w:p>
        </w:tc>
        <w:tc>
          <w:tcPr>
            <w:tcW w:w="709" w:type="dxa"/>
            <w:noWrap/>
            <w:hideMark/>
          </w:tcPr>
          <w:p w14:paraId="2DF21CC1"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36</w:t>
            </w:r>
          </w:p>
        </w:tc>
        <w:tc>
          <w:tcPr>
            <w:tcW w:w="6095" w:type="dxa"/>
            <w:noWrap/>
            <w:hideMark/>
          </w:tcPr>
          <w:p w14:paraId="74C30CC7"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(Mattioli et al., 2021)(Merrett et al., 2013)(Hata et al., 2021)(Vergara et al., 2015)Cooksey et al., 2019)</w:t>
            </w:r>
            <w:proofErr w:type="spellStart"/>
            <w:r w:rsidRPr="00C451E3">
              <w:rPr>
                <w:rFonts w:ascii="Times New Roman" w:eastAsia="Times New Roman" w:hAnsi="Times New Roman" w:cs="Times New Roman"/>
                <w:color w:val="000000" w:themeColor="text1"/>
                <w:sz w:val="20"/>
                <w:szCs w:val="20"/>
                <w:lang w:eastAsia="en-GB"/>
              </w:rPr>
              <w:t>Rezaeinejad</w:t>
            </w:r>
            <w:proofErr w:type="spellEnd"/>
            <w:r w:rsidRPr="00C451E3">
              <w:rPr>
                <w:rFonts w:ascii="Times New Roman" w:eastAsia="Times New Roman" w:hAnsi="Times New Roman" w:cs="Times New Roman"/>
                <w:color w:val="000000" w:themeColor="text1"/>
                <w:sz w:val="20"/>
                <w:szCs w:val="20"/>
                <w:lang w:eastAsia="en-GB"/>
              </w:rPr>
              <w:t xml:space="preserve"> et al., 2014Liang et al., 2015Lodder and de Roda Husman, 2005</w:t>
            </w:r>
          </w:p>
          <w:p w14:paraId="74D7DB85" w14:textId="77777777" w:rsidR="009C1207" w:rsidRDefault="009C1207"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57A973AB" w14:textId="77777777" w:rsidR="009C1207" w:rsidRDefault="009C1207"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3C45EC7C" w14:textId="3152929B" w:rsidR="009C1207" w:rsidRPr="00C451E3" w:rsidRDefault="00255E7D"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{"citationItems":[{"id":"ITEM-1","itemData":{"DOI":"10.1016/j.mimet.2020.106091","ISSN":"18728359","PMID":"33137355","abstract":"In June 2017, the Pennsylvania Department of Health (PADOH) was notified of multiple norovirus outbreaks associated with 179 ill individuals who attended separate events held at an outdoor venue and campground over a month period. Epidemiologic investigations were unable to identify a single exposure route and therefore unable to determine whether there was a persistent contamination source to target for exposure mitigation. Norovirus was detected in a fresh recreational water designated swimming area and a drinking water well. A hydrogeological site evaluation suggested a nearby septic leach field as a potential contamination source via ground water infiltration. Geological characterization revealed a steep dip of the bedrock beneath the septic leach field toward the well, providing a viral transport pathway in a geologic medium not previously documented as high risk for viral ground water contamination. The human-associated microbial source tracking (MST) genetic marker, HF183, was used as a microbial tracer to demonstrate the hydrogeological connection between the malfunctioning septic system, drinking water well, and recreational water area. Based on environmental investigation findings, venue management and local public health officials implemented a series of outbreak prevention strategies including discontinuing the use of the contaminated well, issuing a permit for a new drinking water well, increasing portable toilet and handwashing station availability, and promoting proper hand hygiene. Despite the outbreaks at the venue and evidence of ground water contamination impacting nearby recreational water and the drinking water well, no new norovirus cases were reported during a large event one week after implementing prevention practices. This investigation highlights a new application for human-associated MST methods to trace hydrological connections between multiple fecal pollutant exposure routes in an outbreak scenario. In turn, pollutant source information can be used to develop effective intervention practices to mitigate exposure and prevent future outbreaks associated with human fecal contaminated waters.","author":[{"dropping-particle":"","family":"Mattioli","given":"Mia C.","non-dropping-particle":"","parse-names":false,"suffix":""},{"dropping-particle":"","family":"Benedict","given":"Katharine M.","non-dropping-particle":"","parse-names":false,"suffix":""},{"dropping-particle":"","family":"Murphy","given":"Jennifer","non-dropping-particle":"","parse-names":false,"suffix":""},{"dropping-particle":"","family":"Kahler","given":"Amy","non-dropping-particle":"","parse-names":false,"suffix":""},{"dropping-particle":"","family":"Kline","given":"Kelly E.","non-dropping-particle":"","parse-names":false,"suffix":""},{"dropping-particle":"","family":"Longenberger","given":"Allison","non-dropping-particle":"","parse-names":false,"suffix":""},{"dropping-particle":"","family":"Mitchell","given":"Patrick K.","non-dropping-particle":"","parse-names":false,"suffix":""},{"dropping-particle":"","family":"Watkins","given":"Sharon","non-dropping-particle":"","parse-names":false,"suffix":""},{"dropping-particle":"","family":"Berger","given":"Philip","non-dropping-particle":"","parse-names":false,"suffix":""},{"dropping-particle":"","family":"Shanks","given":"Orin C.","non-dropping-particle":"","parse-names":false,"suffix":""},{"dropping-particle":"","family":"Barrett","given":"Catherine E.","non-dropping-particle":"","parse-names":false,"suffix":""},{"dropping-particle":"","family":"Barclay","given":"Leslie","non-dropping-particle":"","parse-names":false,"suffix":""},{"dropping-particle":"","family":"Hall","given":"Aron J.","non-dropping-particle":"","parse-names":false,"suffix":""},{"dropping-particle":"","family":"Hill","given":"Vincent","non-dropping-particle":"","parse-names":false,"suffix":""},{"dropping-particle":"","family":"Weltman","given":"Andre","non-dropping-particle":"","parse-names":false,"suffix":""}],"container-title":"Journal of Microbiological Methods","id":"ITEM-1","issue":"June 2020","issued":{"date-parts":[["2021"]]},"page":"106091","publisher":"Elsevier B.V.","title":"Identifying septic pollution exposure routes during a waterborne norovirus outbreak - A new application for human-associated microbial source tracking qPCR","type":"article-journal","volume":"180"},"uris":["http://www.mendeley.com/documents/?uuid=72b20722-c552-47a4-9f5d-0cf51610876d"]},{"id":"ITEM-2","itemData":{"author":[{"dropping-particle":"","family":"Merrett","given":"Helen","non-dropping-particle":"","parse-names":false,"suffix":""},{"dropping-particle":"","family":"Porter","given":"Jonathan","non-dropping-particle":"","parse-names":false,"suffix":""},{"dropping-particle":"","family":"Jewell","given":"Keith","non-dropping-particle":"","parse-names":false,"suffix":""},{"dropping-particle":"","family":"Long","given":"Rachel","non-dropping-particle":"","parse-names":false,"suffix":""},{"dropping-particle":"","family":"Lowther","given":"James","non-dropping-particle":"","parse-names":false,"suffix":""}],"id":"ITEM-2","issue":"April","issued":{"date-parts":[["2013"]]},"number-of-pages":"1-58","title":"Viruses in raw and partially treated water: targeted monitoring using the latest methods","type":"report"},"uris":["http://www.mendeley.com/documents/?uuid=64c2c71e-13f0-4296-a038-b95b9628b204"]},{"id":"ITEM-3","itemData":{"DOI":"10.1016/j.scitotenv.2021.146607","ISSN":"18791026","PMID":"33773350","abstract":"Although lake water can be used as a source of drinking water and recreational activities, there is a dearth of research on the occurrence and fate of enteric viruses. Over a period of 14 months at six points in 2014–2015, we conducted monthly monitoring of the virological water quality of a Japanese lake. The lake receives effluent from three surrounding wastewater treatment plants and retains water for about two weeks. These features allowed us to investigate the occurrence and fate of viruses in the lake environment. Human enteric viruses such as noroviruses and their indicators (pepper mild mottle virus and F-specific RNA bacteriophage [FRNAPH] genogroups) were quantified by PCR-based assays. Additionally, FRNAPH genogroups were quantified by infectivity-based assays to estimate the degree of virus inactivation. Pepper mild mottle virus, genogroup II (GII) norovirus, and GI-FRNAPH were identified in relatively high frequencies (positive in &gt;40% out of 64 samples), with concentrations ranging from 1.3 × 101 to 2.9 × 104 copies/L. Human enteric viruses and some indicators were not detected and less prevalent, respectively, after April 2015. Principal component analysis revealed that the virological water quality changed gradually over time, but its differences between the sampling points were not apparent. FRNAPH genogroups were inactivated during the warm season (averaged water temperature of &gt;20 °C) compared to the cool season (averaged water temperature of &lt;20 °C), which may have been due to the more severe environmental stresses such as sunlight and water temperature. This suggests that the infection risk associated with the use of the lake water may have been overestimated by the gene quantification assay during the warm season.","author":[{"dropping-particle":"","family":"Hata","given":"Akihiko","non-dropping-particle":"","parse-names":false,"suffix":""},{"dropping-particle":"","family":"Shirasaka","given":"Yuya","non-dropping-particle":"","parse-names":false,"suffix":""},{"dropping-particle":"","family":"Ihara","given":"Masaru","non-dropping-particle":"","parse-names":false,"suffix":""},{"dropping-particle":"","family":"Yamashita","given":"Naoyuki","non-dropping-particle":"","parse-names":false,"suffix":""},{"dropping-particle":"","family":"Tanaka","given":"Hiroaki","non-dropping-particle":"","parse-names":false,"suffix":""}],"container-title":"Science of the Total Environment","id":"ITEM-3","issued":{"date-parts":[["2021"]]},"page":"146607","publisher":"Elsevier B.V.","title":"Spatial and temporal distributions of enteric viruses and indicators in a lake receiving municipal wastewater treatment plant discharge","type":"article-journal","volume":"780"},"uris":["http://www.mendeley.com/documents/?uuid=d5b06ede-9fb7-4eef-9dc1-cd1cc86e37db"]},{"id":"ITEM-4","itemData":{"DOI":"10.1016/j.watres.2015.04.022","ISSN":"18792448","PMID":"25965886","abstract":"This study aimed to evaluate the relationship between FRNA coliphages (FRNA GI to GIV) and human enteric viruses (human adenoviruses, HAdV, astroviruses, AstV, noroviruses, NoV, and rotaviruses, RoV) in a tropical urban freshwater catchment. Positive associations between human-specific coliphages and human viral pathogens substantiate their use as viral indicators and in microbial source tracking. Reverse transcription qPCR was used to measure the concentrations of viruses and FRNA coliphages in concentrated water samples. Environmental water samples were also analyzed for male-specific (F+) and somatic (Som) coliphages using plaque assay. The most abundant enteric virus was NoV (55%) followed by HAdV (33%), RoV (33%), and AstV (23%), while the most abundant FRNA genogroup was GI (85%) followed by GII (48%), GIV (8%) and GIII (7%). Concentrations of human-specific coliphages FRNA GII were positively correlated with NoV, HAdV, RoV, AstV, F+ and Som (τ=0.5 to 0.3, P&lt;0.05) while concentrations of animal-specific coliphages FRNA GI were negatively correlated with HAdV and RoV (τ=-0.2, P&lt;0.05). This study demonstrates statistical relationships between human-specific coliphages and a suite of human enteric viruses in the environment.","author":[{"dropping-particle":"","family":"Vergara","given":"G. G.R.V.","non-dropping-particle":"","parse-names":false,"suffix":""},{"dropping-particle":"","family":"Goh","given":"S. G.","non-dropping-particle":"","parse-names":false,"suffix":""},{"dropping-particle":"","family":"Rezaeinejad","given":"S.","non-dropping-particle":"","parse-names":false,"suffix":""},{"dropping-particle":"","family":"Chang","given":"S. Y.","non-dropping-particle":"","parse-names":false,"suffix":""},{"dropping-particle":"","family":"Sobsey","given":"M. D.","non-dropping-particle":"","parse-names":false,"suffix":""},{"dropping-particle":"","family":"Gin","given":"K. Y.H.","non-dropping-particle":"","parse-names":false,"suffix":""}],"container-title":"Water Research","id":"ITEM-4","issued":{"date-parts":[["2015"]]},"page":"39-47","publisher":"Elsevier Ltd","title":"Evaluation of FRNA coliphages as indicators of human enteric viruses in a tropical urban freshwater catchment","type":"article-journal","volume":"79"},"uris":["http://www.mendeley.com/documents/?uuid=a1d912d4-aea2-4d25-9a39-a70eacfb38c1"]},{"id":"ITEM-5","itemData":{"DOI":"10.1016/j.scitotenv.2018.08.322","ISSN":"18791026","PMID":"30308919","abstract":"Fecal indicator bacteria (FIB) have been used to assess fecal contamination in recreational water. However, enteric viruses have been shown to be more persistent in the environment and resistant to wastewater treatment than bacteria. Recently, U.S Environmental Protection Agency has proposed the use of coliphages as viral indicators to better protect against viral waterborne outbreaks. This study aimed to detect and determine correlation between coliphages (F-specific and somatic), fecal indicator bacteria (enterococci and fecal coliforms), and human enteric viruses (human adenovirus) in a subtropical brackish estuarine lake. Water samples were collected from 9 estuarine recreation sites on Lake Pontchartrain in southeast Louisiana. Water samples (n = 222, collected weekly) were analyzed for coliphages and fecal indicator bacteria using culture-based methods and large volume water samples (n = 54, collected monthly) were analyzed for human adenovirus using quantitative PCR. Somatic coliphage and F-specific coliphage were found in 93.7 and 65.2% of samples with geometric mean concentrations of 30 and 3 plaque forming units (PFU) per 100 mL, respectively. Enterococci, fecal coliforms, and adenovirus were found in all samples with geometric mean concentrations of 27 most probable number (MPN), 77 MPN, and 3.0 × 104 gene copies per 100 mL, respectively. Watersheds in suburban areas exhibited significantly higher concentrations of coliphages and fecal indicator bacteria, indicating potential fecal contamination from septic systems. There was no significant correlation (p &gt; 0.05) observed between the presence of adenoviruses and fecal indicator bacteria and coliphages. The presence of human adenovirus in Lake Pontchartrain poses a significant public health problem for both recreational use and seafood harvesting as it increases exposure risks. This study demonstrated the lack of relationship between fecal indicators and human viral pathogen in Lake Pontchartrain supporting an alternative microbial surveillance system such as direct pathogen detection.","author":[{"dropping-particle":"","family":"Cooksey","given":"Emily M.","non-dropping-particle":"","parse-names":false,"suffix":""},{"dropping-particle":"","family":"Singh","given":"Gulshan","non-dropping-particle":"","parse-names":false,"suffix":""},{"dropping-particle":"","family":"Scott","given":"Laura C.","non-dropping-particle":"","parse-names":false,"suffix":""},{"dropping-particle":"","family":"Aw","given":"Tiong Gim","non-dropping-particle":"","parse-names":false,"suffix":""}],"container-title":"Science of the Total Environment","id":"ITEM-5","issued":{"date-parts":[["2019"]]},"page":"1514-1521","publisher":"Elsevier B.V.","title":"Detection of coliphages and human adenoviruses in a subtropical estuarine lake","type":"article-journal","volume":"649"},"uris":["http://www.mendeley.com/documents/?uuid=528678a2-fdd4-4aa3-a1f7-f4e35a582e43"]},{"id":"ITEM-6","itemData":{"DOI":"10.1016/j.watres.2014.03.051","ISSN":"18792448","PMID":"24747143","abstract":"An assessment of the occurrence and concentration of enteric viruses and coliphages was carried out in highly urbanized catchment waters in the tropical city-state of Singapore. Target enteric viruses in this study were noroviruses, adenoviruses, astroviruses and rotaviruses. In total, 65 water samples were collected from canals and the reservoir of the Marina catchment on a monthly basis over a period of a year. Quantitative PCR (qPCR) and single agar layer plaque assay (SAL) were used to enumerate target enteric viruses and coliphages in water samples, respectively. The most prevalent pathogen were noroviruses, detected in 37 samples (57%), particularly norovirus genogroup II (48%), with a mean concentration of 3.7×102 gene copies per liter. Rotavirus was the second most prevalent virus (40%) with a mean concentration of 2.5×102GC/L. The mean concentrations of somatic and male-specific coliphages were 2.2×102 and 1.1×102PFU/100ml, respectively. The occurrence and concentration of each target virus and the ratio of somatic to male-specific coliphages varied at different sampling sites in the catchment. For sampling sites with higher frequency of occurrence and concentration of viruses, the ratio of somatic to male-specific coliphages was generally much lower than other sampling sites with lower incidences of enteric viruses. Overall, higher statistical correlation was observed between target enteric viruses than between enteric viruses and coliphages. However, male-specific coliphages were positively correlated with norovirus concentrations. A multi-level integrated surveillance system, which comprises the monitoring of bacterial indicators, coliphages and selected enteric viruses, could help to meet recreational and surface water quality criteria in a complex urbanized catchment. © 2014 Elsevier Ltd.","author":[{"dropping-particle":"","family":"Rezaeinejad","given":"S.","non-dropping-particle":"","parse-names":false,"suffix":""},{"dropping-particle":"","family":"Vergara","given":"G. G.R.V.","non-dropping-particle":"","parse-names":false,"suffix":""},{"dropping-particle":"","family":"Woo","given":"C. H.","non-dropping-particle":"","parse-names":false,"suffix":""},{"dropping-particle":"","family":"Lim","given":"T. T.","non-dropping-particle":"","parse-names":false,"suffix":""},{"dropping-particle":"","family":"Sobsey","given":"M. D.","non-dropping-particle":"","parse-names":false,"suffix":""},{"dropping-particle":"","family":"Gin","given":"K. Y.H.","non-dropping-particle":"","parse-names":false,"suffix":""}],"container-title":"Water Research","id":"ITEM-6","issued":{"date-parts":[["2014"]]},"page":"122-131","publisher":"Elsevier Ltd","title":"Surveillance of enteric viruses and coliphages in a tropical urban catchment","type":"article-journal","volume":"58"},"uris":["http://www.mendeley.com/documents/?uuid=932c1aa7-102c-4b1c-853d-3060ae2e2408"]},{"id":"ITEM-7","itemData":{"DOI":"10.1128/AEM.02670-14","ISSN":"10985336","PMID":"25416765","abstract":"The suitability of traditional microbial indicators (i.e., Escherichia coli and enterococci) has been challenged due to the lack of correlation with pathogens and evidence of possible regrowth in the natural environment. In this study, the relationships between alternative microbial indicators of potential human fecal contamination (Bacteroides thetaiotaomicron, Methanobrevibacter smithii, human polyomaviruses [HPyVs], and F+ and somatic coliphages) and pathogens (Salmonella spp., Pseudomonas aeruginosa, rotavirus, astrovirus, norovirus GI, norovirus GII, and adenovirus) were compared with those of traditional microbial indicators, as well as environmental parameters (temperature, conductivity, salinity, pH, dissolved oxygen, total organic carbon, total suspended solids, turbidity, total nitrogen, and total phosphorus). Water samples were collected from surface waters of urban catchments in Singapore. Salmonella and P. aeruginosa had significant positive correlations with most of the microbial indicators, especially E. coli and enterococci. Norovirus GII showed moderately strong positive correlations with most of the microbial indicators, except for HPyVs and coliphages. In general, high geometric means and significant correlations between human-specific markers and pathogens suggest the possibility of sewage contamination in some areas. The simultaneous detection of human-specific markers (i.e., B. thetaiotaomicron, M. smithii, and HPyVs) with E. coli and enterococcus supports the likelihood of recent fecal contamination, since the human-specific markers are unable to regrow in natural surface waters. Multiple-linear-regression results further confirm that the inclusion of M. smithii and HPyVs, together with traditional indicators, would better predict the occurrence of pathogens. Further study is needed to determine the applicability of such models to different geographical locations and environmental conditions.","author":[{"dropping-particle":"","family":"Liang","given":"L.","non-dropping-particle":"","parse-names":false,"suffix":""},{"dropping-particle":"","family":"Goh","given":"S. G.","non-dropping-particle":"","parse-names":false,"suffix":""},{"dropping-particle":"","family":"Vergara","given":"G. G.R.V.","non-dropping-particle":"","parse-names":false,"suffix":""},{"dropping-particle":"","family":"Fang","given":"H. M.","non-dropping-particle":"","parse-names":false,"suffix":""},{"dropping-particle":"","family":"Rezaeinejad","given":"S.","non-dropping-particle":"","parse-names":false,"suffix":""},{"dropping-particle":"","family":"Chang","given":"S. Y.","non-dropping-particle":"","parse-names":false,"suffix":""},{"dropping-particle":"","family":"Bayen","given":"S.","non-dropping-particle":"","parse-names":false,"suffix":""},{"dropping-particle":"","family":"Lee","given":"W. A.","non-dropping-particle":"","parse-names":false,"suffix":""},{"dropping-particle":"","family":"Sobsey","given":"M. D.","non-dropping-particle":"","parse-names":false,"suffix":""},{"dropping-particle":"","family":"Rose","given":"J. B.","non-dropping-particle":"","parse-names":false,"suffix":""},{"dropping-particle":"","family":"Gin","given":"K. Y.H.","non-dropping-particle":"","parse-names":false,"suffix":""}],"container-title":"Applied and Environmental Microbiology","id":"ITEM-7","issue":"3","issued":{"date-parts":[["2015"]]},"page":"850-860","title":"Alternative fecal indicators and their empirical relationships with enteric viruses, Salmonella enterica, and Pseudomonas aeruginosa in surface waters of a tropical urban catchment","type":"article-journal","volume":"81"},"uris":["http://www.mendeley.com/documents/?uuid=171bf2fc-d233-4c34-bd7c-7f6e9ec8791c"]},{"id":"ITEM-8","itemData":{"DOI":"10.1128/AEM.71.3.1453-1461.2005","ISSN":"00992240","PMID":"15746348","abstract":"Since virus concentrations in drinking waters are generally below the detection limit, the infectious risk from drinking water consumption requires assessment from the virus concentrations in source waters and removal efficiency of treatment processes. In this study, we estimated from reverse transcription-PCR on 10-fold serially diluted RNA that noroviruses, the most prevalent waterborne gastroenteritis agents, were present at 4 (0.2 to 38) to 4,900 (303 to 4.6 × 104) PCR-detectable units (PDU) per liter of river water (ranges are given in parentheses). These virus concentrations are still high compared with 896 to 7,499 PDU/liter of treated sewage and 5,111 to 850,000 PDU/liter in raw sewage. Sequencing analyses designated human norovirus GGII.4 Lordsdale as the most prevalent strain in the sampling period 1998 to 1999 in both sewage and surface waters. Other GGII strains were also very abundant, indicating that the majority of the virus contamination was derived from urban sewage, although very divergent strains and one animal strain were also detected in the surface and sewage waters. Rotaviruses were also detected in two large rivers (the Maas and the Waal) at 57 to 5,386 PDU/liter. The high virus concentrations determined by PCR may in part be explained by the detection of virus RNA instead of infectious particles. Indeed, reoviruses and enteroviruses that can be cultured were present at much lower levels, of 0.3 to 1 and 2 to 10 PFU/liter, respectively. Assuming 1% of the noroviruses and rotaviruses to be infectious, a much higher disease burden than for other viruses can be expected, not only because of the higher levels but also because of these viruses' higher infectivity and attack rates. Copyright © 2005, American Society for Microbiology. All Rights Reserved.","author":[{"dropping-particle":"","family":"Lodder","given":"W. J.","non-dropping-particle":"","parse-names":false,"suffix":""},{"dropping-particle":"","family":"Roda Husman","given":"A. M.","non-dropping-particle":"De","parse-names":false,"suffix":""}],"container-title":"Applied and Environmental Microbiology","id":"ITEM-8","issue":"3","issued":{"date-parts":[["2005"]]},"page":"1453-1461","title":"Presence of noroviruses and other enteric viruses in sewage and surface waters in The Netherlands","type":"article-journal","volume":"71"},"uris":["http://www.mendeley.com/documents/?uuid=89fea7fb-a335-4be1-8588-26109a33fc3b"]}],"mendeley":{"formattedCitation":"(Cooksey et al., 2019; Hata et al., 2021; Liang et al., 2015; Lodder and De Roda Husman, 2005; Mattioli et al., 2021; Merrett et al., 2013; Rezaeinejad et al., 2014; Vergara et al., 2015)","plainTextFormattedCitation":"(Cooksey et al., 2019; Hata et al., 2021; Liang et al., 2015; Lodder and De Roda Husman, 2005; Mattioli et al., 2021; Merrett et al., 2013; Rezaeinejad et al., 2014; Vergara et al., 2015)","previouslyFormattedCitation":"(Cooksey et al., 2019; Hata et al., 2021; Liang et al., 2015; Lodder and De Roda Husman, 2005; Mattioli et al., 2021; Merrett et al., 2013; Rezaeinejad et al., 2014; Vergara et al., 2015)"},"properties":{"noteIndex":0},"schema":"https://github.com/citation-style-language/schema/raw/master/csl-citation.json"}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255E7D">
              <w:rPr>
                <w:rFonts w:ascii="Times New Roman" w:eastAsia="Times New Roman" w:hAnsi="Times New Roman" w:cs="Times New Roman"/>
                <w:noProof/>
                <w:color w:val="000000" w:themeColor="text1"/>
                <w:sz w:val="20"/>
                <w:szCs w:val="20"/>
                <w:lang w:eastAsia="en-GB"/>
              </w:rPr>
              <w:t>(Cooksey et al., 2019; Hata et al., 2021; Liang et al., 2015; Lodder and De Roda Husman, 2005; Merrett et al., 2013; Rezaeinejad et al., 2014; Vergara et al., 2015)</w:t>
            </w:r>
            <w:r>
              <w:rPr>
                <w:rFonts w:ascii="Times New Roman" w:eastAsia="Times New Roman" w:hAnsi="Times New Roman" w:cs="Times New Roman"/>
                <w:color w:val="000000" w:themeColor="text1"/>
                <w:sz w:val="20"/>
                <w:szCs w:val="20"/>
                <w:lang w:eastAsia="en-GB"/>
              </w:rPr>
              <w:fldChar w:fldCharType="end"/>
            </w:r>
          </w:p>
        </w:tc>
      </w:tr>
      <w:tr w:rsidR="00D24D2D" w:rsidRPr="007C6EA9" w14:paraId="033287AA"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3587770"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 coliphage</w:t>
            </w:r>
          </w:p>
        </w:tc>
        <w:tc>
          <w:tcPr>
            <w:tcW w:w="1363" w:type="dxa"/>
            <w:noWrap/>
            <w:hideMark/>
          </w:tcPr>
          <w:p w14:paraId="13EAB691"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Subsurface water</w:t>
            </w:r>
          </w:p>
        </w:tc>
        <w:tc>
          <w:tcPr>
            <w:tcW w:w="1277" w:type="dxa"/>
            <w:noWrap/>
            <w:hideMark/>
          </w:tcPr>
          <w:p w14:paraId="2E6A98F7"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2.2 - 3.29</w:t>
            </w:r>
          </w:p>
        </w:tc>
        <w:tc>
          <w:tcPr>
            <w:tcW w:w="1133" w:type="dxa"/>
            <w:noWrap/>
            <w:hideMark/>
          </w:tcPr>
          <w:p w14:paraId="4A7B0FBA"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6E171DCC"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84</w:t>
            </w:r>
          </w:p>
        </w:tc>
        <w:tc>
          <w:tcPr>
            <w:tcW w:w="701" w:type="dxa"/>
            <w:noWrap/>
            <w:hideMark/>
          </w:tcPr>
          <w:p w14:paraId="07DF030A"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126</w:t>
            </w:r>
          </w:p>
        </w:tc>
        <w:tc>
          <w:tcPr>
            <w:tcW w:w="709" w:type="dxa"/>
            <w:noWrap/>
            <w:hideMark/>
          </w:tcPr>
          <w:p w14:paraId="1ABFE9FC"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62</w:t>
            </w:r>
          </w:p>
        </w:tc>
        <w:tc>
          <w:tcPr>
            <w:tcW w:w="6095" w:type="dxa"/>
            <w:noWrap/>
            <w:hideMark/>
          </w:tcPr>
          <w:p w14:paraId="38A56ABD" w14:textId="70542302"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(Stallard et al., 2021)(Mattioli et al., 2021)</w:t>
            </w:r>
            <w:r w:rsidR="007C188F" w:rsidRPr="00C451E3">
              <w:rPr>
                <w:rFonts w:ascii="Times New Roman" w:eastAsia="Times New Roman" w:hAnsi="Times New Roman" w:cs="Times New Roman"/>
                <w:color w:val="000000" w:themeColor="text1"/>
                <w:sz w:val="20"/>
                <w:szCs w:val="20"/>
                <w:lang w:eastAsia="en-GB"/>
              </w:rPr>
              <w:t xml:space="preserve"> </w:t>
            </w:r>
            <w:r w:rsidRPr="00C451E3">
              <w:rPr>
                <w:rFonts w:ascii="Times New Roman" w:eastAsia="Times New Roman" w:hAnsi="Times New Roman" w:cs="Times New Roman"/>
                <w:color w:val="000000" w:themeColor="text1"/>
                <w:sz w:val="20"/>
                <w:szCs w:val="20"/>
                <w:lang w:eastAsia="en-GB"/>
              </w:rPr>
              <w:t>Kauppinen et al., 2018)</w:t>
            </w:r>
          </w:p>
          <w:p w14:paraId="46462495" w14:textId="77777777" w:rsidR="009C1207" w:rsidRDefault="009C1207"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037B3FAE" w14:textId="53002C8E" w:rsidR="009C1207" w:rsidRDefault="00255E7D"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{"citationItems":[{"id":"ITEM-1","itemData":{"DOI":"10.1016/j.wroa.2021.100102","ISSN":"25899147","abstract":"Privately-owned drinking water wells serving fewer than 25 people (private wells) are prevalent and understudied across most of the US. Private wells primarily serve rural households located outside of municipal drinking water and sewerage service coverage areas. These wells are not regulated by United States Environmental Protection Agency (EPA) under the Safe Drinking Water Act, are not regularly monitored by any public agency or utility, and generally do not undergo disinfection treatment. Coliphages are a group of viruses that infect coliform bacteria and are useful viral surrogates for fecal contamination in water systems in much the same way that fecal indicator bacteria (FIB), such as E. coli and to a lesser extent total coliforms, are used to quantify fecal contamination. Coliphages are approved by the EPA for regulatory monitoring in groundwater wells in the USA, but are not routinely used for this purpose. The present study characterizes the occurrence of male-specific and somatic coliphages, along with FIB, in private wells (n = 122) across two different counties in North Carolina. While occurrences of E. coli were rare and frequency of total coliform was generally low (~20%), male-specific and somatic coliphages were detectable in 66% and 54% of samples, respectively. Concentrations of male-specific coliphages were higher than somatics at each county and on a monthly basis. Rainfall appears to be partly influencing higher coliphage concentrations in December, January and February. This research underscores the need for increased surveillance in private wells and consideration of using coliphages in order to better characterize occurrence of fecal contamination at the time of sampling, especially during rainier months.","author":[{"dropping-particle":"","family":"Stallard","given":"Megan A.","non-dropping-particle":"","parse-names":false,"suffix":""},{"dropping-particle":"","family":"Mulhern","given":"Riley","non-dropping-particle":"","parse-names":false,"suffix":""},{"dropping-particle":"","family":"Greenwood","given":"Emily","non-dropping-particle":"","parse-names":false,"suffix":""},{"dropping-particle":"","family":"Franklin","given":"Taylor","non-dropping-particle":"","parse-names":false,"suffix":""},{"dropping-particle":"","family":"Engel","given":"Lawrence S.","non-dropping-particle":"","parse-names":false,"suffix":""},{"dropping-particle":"","family":"Fisher","given":"Michael B.","non-dropping-particle":"","parse-names":false,"suffix":""},{"dropping-particle":"","family":"Sobsey","given":"Mark D.","non-dropping-particle":"","parse-names":false,"suffix":""},{"dropping-particle":"","family":"Zanib","given":"Hania","non-dropping-particle":"","parse-names":false,"suffix":""},{"dropping-particle":"","family":"Noble","given":"Rachel T.","non-dropping-particle":"","parse-names":false,"suffix":""},{"dropping-particle":"","family":"Stewart","given":"Jill R.","non-dropping-particle":"","parse-names":false,"suffix":""},{"dropping-particle":"","family":"Sozzi","given":"Emanuele","non-dropping-particle":"","parse-names":false,"suffix":""}],"container-title":"Water Research X","id":"ITEM-1","issued":{"date-parts":[["2021"]]},"page":"100102","publisher":"Elsevier Ltd","title":"Occurrence of male-specific and somatic coliphages and relationship with rainfall in privately-owned wells from peri‑urban and rural households","type":"article-journal","volume":"12"},"uris":["http://www.mendeley.com/documents/?uuid=e103fec1-94e7-43b2-a2ee-73b47fbdf3dc"]},{"id":"ITEM-2","itemData":{"DOI":"10.1016/j.mimet.2020.106091","ISSN":"18728359","PMID":"33137355","abstract":"In June 2017, the Pennsylvania Department of Health (PADOH) was notified of multiple norovirus outbreaks associated with 179 ill individuals who attended separate events held at an outdoor venue and campground over a month period. Epidemiologic investigations were unable to identify a single exposure route and therefore unable to determine whether there was a persistent contamination source to target for exposure mitigation. Norovirus was detected in a fresh recreational water designated swimming area and a drinking water well. A hydrogeological site evaluation suggested a nearby septic leach field as a potential contamination source via ground water infiltration. Geological characterization revealed a steep dip of the bedrock beneath the septic leach field toward the well, providing a viral transport pathway in a geologic medium not previously documented as high risk for viral ground water contamination. The human-associated microbial source tracking (MST) genetic marker, HF183, was used as a microbial tracer to demonstrate the hydrogeological connection between the malfunctioning septic system, drinking water well, and recreational water area. Based on environmental investigation findings, venue management and local public health officials implemented a series of outbreak prevention strategies including discontinuing the use of the contaminated well, issuing a permit for a new drinking water well, increasing portable toilet and handwashing station availability, and promoting proper hand hygiene. Despite the outbreaks at the venue and evidence of ground water contamination impacting nearby recreational water and the drinking water well, no new norovirus cases were reported during a large event one week after implementing prevention practices. This investigation highlights a new application for human-associated MST methods to trace hydrological connections between multiple fecal pollutant exposure routes in an outbreak scenario. In turn, pollutant source information can be used to develop effective intervention practices to mitigate exposure and prevent future outbreaks associated with human fecal contaminated waters.","author":[{"dropping-particle":"","family":"Mattioli","given":"Mia C.","non-dropping-particle":"","parse-names":false,"suffix":""},{"dropping-particle":"","family":"Benedict","given":"Katharine M.","non-dropping-particle":"","parse-names":false,"suffix":""},{"dropping-particle":"","family":"Murphy","given":"Jennifer","non-dropping-particle":"","parse-names":false,"suffix":""},{"dropping-particle":"","family":"Kahler","given":"Amy","non-dropping-particle":"","parse-names":false,"suffix":""},{"dropping-particle":"","family":"Kline","given":"Kelly E.","non-dropping-particle":"","parse-names":false,"suffix":""},{"dropping-particle":"","family":"Longenberger","given":"Allison","non-dropping-particle":"","parse-names":false,"suffix":""},{"dropping-particle":"","family":"Mitchell","given":"Patrick K.","non-dropping-particle":"","parse-names":false,"suffix":""},{"dropping-particle":"","family":"Watkins","given":"Sharon","non-dropping-particle":"","parse-names":false,"suffix":""},{"dropping-particle":"","family":"Berger","given":"Philip","non-dropping-particle":"","parse-names":false,"suffix":""},{"dropping-particle":"","family":"Shanks","given":"Orin C.","non-dropping-particle":"","parse-names":false,"suffix":""},{"dropping-particle":"","family":"Barrett","given":"Catherine E.","non-dropping-particle":"","parse-names":false,"suffix":""},{"dropping-particle":"","family":"Barclay","given":"Leslie","non-dropping-particle":"","parse-names":false,"suffix":""},{"dropping-particle":"","family":"Hall","given":"Aron J.","non-dropping-particle":"","parse-names":false,"suffix":""},{"dropping-particle":"","family":"Hill","given":"Vincent","non-dropping-particle":"","parse-names":false,"suffix":""},{"dropping-particle":"","family":"Weltman","given":"Andre","non-dropping-particle":"","parse-names":false,"suffix":""}],"container-title":"Journal of Microbiological Methods","id":"ITEM-2","issue":"June 2020","issued":{"date-parts":[["2021"]]},"page":"106091","publisher":"Elsevier B.V.","title":"Identifying septic pollution exposure routes during a waterborne norovirus outbreak - A new application for human-associated microbial source tracking qPCR","type":"article-journal","volume":"180"},"uris":["http://www.mendeley.com/documents/?uuid=72b20722-c552-47a4-9f5d-0cf51610876d"]},{"id":"ITEM-3","itemData":{"DOI":"10.1007/s12560-017-9320-6","ISBN":"0123456789","ISSN":"18670342","PMID":"29022247","abstract":"Microbiological contamination of groundwater supplies causes waterborne outbreaks worldwide. In this study, two waterborne outbreaks related to microbiological contamination of groundwater supplies are described. Analyses of pathogenic human enteric viruses (noroviruses and adenoviruses), fecal bacteria (Campylobacter spp. and Salmonella spp.), and indicator microbes (E. coli, coliform bacteria, intestinal enterococci, Clostridium perfringens, heterotrophic plate count, somatic and F-specific coliphages) were conducted in order to reveal the cause of the outbreaks and to examine the effectiveness of the implemented management measures. Moreover, the long-term persistence of noro- and adenovirus genomes was investigated. Noroviruses were detected in water samples from both outbreaks after the intrusion of wastewater into the drinking water sources. In the outbreak I, the removal efficiency of norovirus genome (3.0 log10 removal) in the sand filter of onsite wastewater treatment system (OWTS) and during the transport through the soil into the groundwater well was lower than the removal efficiencies of E. coli, coliform bacteria, intestinal enterococci, and spores of C. perfringens (6.2, 6.0, &gt; 5.9, and &gt; 4.8 log10 removals, respectively). In the outbreak II, cleaning of massively contaminated groundwater well and drinking water distribution network proved challenging, and noro- and adenovirus genomes were detected up to 3 months (108 days). The long-term persistence study showed that noro- and adenovirus genomes can remain detectable in the contaminated water samples up to 1277 and 1343 days, respectively. This study highlights the transport and survival properties of enteric viruses in the environment explaining their potency to cause waterborne outbreaks.","author":[{"dropping-particle":"","family":"Kauppinen","given":"Ari","non-dropping-particle":"","parse-names":false,"suffix":""},{"dropping-particle":"","family":"Pitkänen","given":"Tarja","non-dropping-particle":"","parse-names":false,"suffix":""},{"dropping-particle":"","family":"Miettinen","given":"Ilkka T.","non-dropping-particle":"","parse-names":false,"suffix":""}],"container-title":"Food and Environmental Virology","id":"ITEM-3","issue":"1","issued":{"date-parts":[["2018"]]},"page":"39-50","publisher":"Springer US","title":"Persistent Norovirus Contamination of Groundwater Supplies in Two Waterborne Outbreaks","type":"article-journal","volume":"10"},"uris":["http://www.mendeley.com/documents/?uuid=006680d2-4c0a-4f35-ad94-5781e55f5978"]}],"mendeley":{"formattedCitation":"(Kauppinen et al., 2018; Mattioli et al., 2021; Stallard et al., 2021)","plainTextFormattedCitation":"(Kauppinen et al., 2018; Mattioli et al., 2021; Stallard et al., 2021)","previouslyFormattedCitation":"(Kauppinen et al., 2018; Mattioli et al., 2021; Stallard et al., 2021)"},"properties":{"noteIndex":0},"schema":"https://github.com/citation-style-language/schema/raw/master/csl-citation.json"}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255E7D">
              <w:rPr>
                <w:rFonts w:ascii="Times New Roman" w:eastAsia="Times New Roman" w:hAnsi="Times New Roman" w:cs="Times New Roman"/>
                <w:noProof/>
                <w:color w:val="000000" w:themeColor="text1"/>
                <w:sz w:val="20"/>
                <w:szCs w:val="20"/>
                <w:lang w:eastAsia="en-GB"/>
              </w:rPr>
              <w:t>(Kauppinen et al., 2018; Stallard et al., 2021)</w:t>
            </w:r>
            <w:r>
              <w:rPr>
                <w:rFonts w:ascii="Times New Roman" w:eastAsia="Times New Roman" w:hAnsi="Times New Roman" w:cs="Times New Roman"/>
                <w:color w:val="000000" w:themeColor="text1"/>
                <w:sz w:val="20"/>
                <w:szCs w:val="20"/>
                <w:lang w:eastAsia="en-GB"/>
              </w:rPr>
              <w:fldChar w:fldCharType="end"/>
            </w:r>
          </w:p>
          <w:p w14:paraId="4F802C5B" w14:textId="0BF65082" w:rsidR="009C1207" w:rsidRPr="00C451E3" w:rsidRDefault="009C1207"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tc>
      </w:tr>
      <w:tr w:rsidR="00D24D2D" w:rsidRPr="007C6EA9" w14:paraId="7945610D"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448B27C0"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FRNAPH Genogroup I</w:t>
            </w:r>
          </w:p>
        </w:tc>
        <w:tc>
          <w:tcPr>
            <w:tcW w:w="1363" w:type="dxa"/>
            <w:noWrap/>
            <w:hideMark/>
          </w:tcPr>
          <w:p w14:paraId="2980C3ED"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Treated effluent</w:t>
            </w:r>
          </w:p>
        </w:tc>
        <w:tc>
          <w:tcPr>
            <w:tcW w:w="1277" w:type="dxa"/>
            <w:noWrap/>
            <w:hideMark/>
          </w:tcPr>
          <w:p w14:paraId="4BE9170A"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6.72</w:t>
            </w:r>
          </w:p>
        </w:tc>
        <w:tc>
          <w:tcPr>
            <w:tcW w:w="1133" w:type="dxa"/>
            <w:noWrap/>
            <w:hideMark/>
          </w:tcPr>
          <w:p w14:paraId="4825C076"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6B5542EF" w14:textId="16C81E75"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u#</w:t>
            </w:r>
          </w:p>
        </w:tc>
        <w:tc>
          <w:tcPr>
            <w:tcW w:w="701" w:type="dxa"/>
            <w:noWrap/>
            <w:hideMark/>
          </w:tcPr>
          <w:p w14:paraId="40F5C362" w14:textId="16451A1D"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w:t>
            </w:r>
          </w:p>
        </w:tc>
        <w:tc>
          <w:tcPr>
            <w:tcW w:w="709" w:type="dxa"/>
            <w:noWrap/>
            <w:hideMark/>
          </w:tcPr>
          <w:p w14:paraId="7AE2CF64"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w:t>
            </w:r>
          </w:p>
        </w:tc>
        <w:tc>
          <w:tcPr>
            <w:tcW w:w="6095" w:type="dxa"/>
            <w:noWrap/>
            <w:hideMark/>
          </w:tcPr>
          <w:p w14:paraId="7D023907"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(Fauvel et al., 2016)</w:t>
            </w:r>
          </w:p>
          <w:p w14:paraId="58F36D36" w14:textId="77777777" w:rsidR="00AD5A0D" w:rsidRDefault="00AD5A0D"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6A3B1FF1" w14:textId="23A036EE" w:rsidR="00AD5A0D" w:rsidRPr="00C451E3" w:rsidRDefault="00AD5A0D"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9C1207">
              <w:rPr>
                <w:rFonts w:ascii="Times New Roman" w:eastAsia="Times New Roman" w:hAnsi="Times New Roman" w:cs="Times New Roman"/>
                <w:color w:val="000000" w:themeColor="text1"/>
                <w:sz w:val="20"/>
                <w:szCs w:val="20"/>
                <w:lang w:eastAsia="en-GB"/>
              </w:rPr>
              <w:instrText>ADDIN CSL_CITATION {"citationItems":[{"id":"ITEM-1","itemData":{"DOI":"10.1016/j.watres.2016.02.057","ISSN":"18792448","PMID":"26971808","abstract":"Heavy rainfall events were previously reported to bring large amounts of microorganisms in surface water, including viruses. However, little information is available on the origin and transport of viral particles in water during such rain events. In this study, an integrative approach combining microbiological and hydrological measurements was investigated to appreciate the dynamics and origins of F-specific RNA bacteriophage fluxes during two distinct rainfall-runoff events. A high frequency sampling (automatic sampler) was set up to monitor the F-specific RNA bacteriophages fluxes at a fine temporal scale during the whole course of the rainfall-runoff events. A total of 276 rainfall-runoff samples were collected and analysed using both infectivity and RT-qPCR assays. The results highlight an increase of 2.5 log10 and 1.8 log10 of infectious F-specific RNA bacteriophage fluxes in parallel of an increase of the water flow levels for both events. Faecal pollution was characterised as being mainly from anthropic origin with a significant flux of phage particles belonging to the genogroup II. At the temporal scale, two successive distinct waves of phage pollution were established and identified through the hydrological measurements. The first arrival of phages in the water column was likely to be linked to the resuspension of riverbed sediments that was responsible for a high input of genogroup II. Surface runoff contributed further to the second input of phages, and more particularly of genogroup I. In addition, an important contribution of infectious phage particles has been highlighted. These findings imply the existence of a close relationship between the risk for human health and the viral contamination of flood water.","author":[{"dropping-particle":"","family":"Fauvel","given":"Blandine","non-dropping-particle":"","parse-names":false,"suffix":""},{"dropping-particle":"","family":"Cauchie","given":"Henry Michel","non-dropping-particle":"","parse-names":false,"suffix":""},{"dropping-particle":"","family":"Gantzer","given":"Christophe","non-dropping-particle":"","parse-names":false,"suffix":""},{"dropping-particle":"","family":"Ogorzaly","given":"Leslie","non-dropping-particle":"","parse-names":false,"suffix":""}],"container-title":"Water Research","id":"ITEM-1","issued":{"date-parts":[["2016"]]},"page":"328-340","publisher":"Elsevier Ltd","title":"Contribution of hydrological data to the understanding of the spatio-temporal dynamics of F-specific RNA bacteriophages in river water during rainfall-runoff events","type":"article-journal","volume":"94"},"uris":["http://www.mendeley.com/documents/?uuid=4b9998f4-5c36-402b-98e0-add19ea39a40"]}],"mendeley":{"formattedCitation":"(Fauvel et al., 2016)","plainTextFormattedCitation":"(Fauvel et al., 2016)","previouslyFormattedCitation":"(Fauvel et al., 2016)"},"properties":{"noteIndex":0},"schema":"https://github.com/citation-style-language/schema/raw/master/csl-citation.json"}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AD5A0D">
              <w:rPr>
                <w:rFonts w:ascii="Times New Roman" w:eastAsia="Times New Roman" w:hAnsi="Times New Roman" w:cs="Times New Roman"/>
                <w:noProof/>
                <w:color w:val="000000" w:themeColor="text1"/>
                <w:sz w:val="20"/>
                <w:szCs w:val="20"/>
                <w:lang w:eastAsia="en-GB"/>
              </w:rPr>
              <w:t>(Fauvel et al., 2016)</w:t>
            </w:r>
            <w:r>
              <w:rPr>
                <w:rFonts w:ascii="Times New Roman" w:eastAsia="Times New Roman" w:hAnsi="Times New Roman" w:cs="Times New Roman"/>
                <w:color w:val="000000" w:themeColor="text1"/>
                <w:sz w:val="20"/>
                <w:szCs w:val="20"/>
                <w:lang w:eastAsia="en-GB"/>
              </w:rPr>
              <w:fldChar w:fldCharType="end"/>
            </w:r>
          </w:p>
        </w:tc>
      </w:tr>
      <w:tr w:rsidR="00D24D2D" w:rsidRPr="007C6EA9" w14:paraId="757F19E5"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75A91D44"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FRNAPH Genogroup I</w:t>
            </w:r>
          </w:p>
        </w:tc>
        <w:tc>
          <w:tcPr>
            <w:tcW w:w="1363" w:type="dxa"/>
            <w:noWrap/>
            <w:hideMark/>
          </w:tcPr>
          <w:p w14:paraId="73D4A91E"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Surface waters</w:t>
            </w:r>
          </w:p>
        </w:tc>
        <w:tc>
          <w:tcPr>
            <w:tcW w:w="1277" w:type="dxa"/>
            <w:noWrap/>
            <w:hideMark/>
          </w:tcPr>
          <w:p w14:paraId="4068E7FF"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1.94 - 6.75</w:t>
            </w:r>
          </w:p>
        </w:tc>
        <w:tc>
          <w:tcPr>
            <w:tcW w:w="1133" w:type="dxa"/>
            <w:noWrap/>
            <w:hideMark/>
          </w:tcPr>
          <w:p w14:paraId="13990478"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704D3978"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205</w:t>
            </w:r>
          </w:p>
        </w:tc>
        <w:tc>
          <w:tcPr>
            <w:tcW w:w="701" w:type="dxa"/>
            <w:noWrap/>
            <w:hideMark/>
          </w:tcPr>
          <w:p w14:paraId="5DA2B48A"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468</w:t>
            </w:r>
          </w:p>
        </w:tc>
        <w:tc>
          <w:tcPr>
            <w:tcW w:w="709" w:type="dxa"/>
            <w:noWrap/>
            <w:hideMark/>
          </w:tcPr>
          <w:p w14:paraId="650F8773"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31</w:t>
            </w:r>
          </w:p>
        </w:tc>
        <w:tc>
          <w:tcPr>
            <w:tcW w:w="6095" w:type="dxa"/>
            <w:noWrap/>
            <w:hideMark/>
          </w:tcPr>
          <w:p w14:paraId="1A44765A"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(Fauvel et al., 2016)(Hata et al., 2021)(Gu et al., 2018)(Vergara et al., 2015)(Pisharody et al., 2021)Wolf et al., 2010</w:t>
            </w:r>
          </w:p>
          <w:p w14:paraId="0B957FA9" w14:textId="77777777" w:rsidR="00AD5A0D" w:rsidRDefault="00AD5A0D"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1FCC239E" w14:textId="104A7C7B" w:rsidR="00AD5A0D" w:rsidRPr="00C451E3" w:rsidRDefault="009C1207"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255E7D">
              <w:rPr>
                <w:rFonts w:ascii="Times New Roman" w:eastAsia="Times New Roman" w:hAnsi="Times New Roman" w:cs="Times New Roman"/>
                <w:color w:val="000000" w:themeColor="text1"/>
                <w:sz w:val="20"/>
                <w:szCs w:val="20"/>
                <w:lang w:eastAsia="en-GB"/>
              </w:rPr>
              <w:instrText>ADDIN CSL_CITATION {"citationItems":[{"id":"ITEM-1","itemData":{"DOI":"10.1016/j.watres.2016.02.057","ISSN":"18792448","PMID":"26971808","abstract":"Heavy rainfall events were previously reported to bring large amounts of microorganisms in surface water, including viruses. However, little information is available on the origin and transport of viral particles in water during such rain events. In this study, an integrative approach combining microbiological and hydrological measurements was investigated to appreciate the dynamics and origins of F-specific RNA bacteriophage fluxes during two distinct rainfall-runoff events. A high frequency sampling (automatic sampler) was set up to monitor the F-specific RNA bacteriophages fluxes at a fine temporal scale during the whole course of the rainfall-runoff events. A total of 276 rainfall-runoff samples were collected and analysed using both infectivity and RT-qPCR assays. The results highlight an increase of 2.5 log10 and 1.8 log10 of infectious F-specific RNA bacteriophage fluxes in parallel of an increase of the water flow levels for both events. Faecal pollution was characterised as being mainly from anthropic origin with a significant flux of phage particles belonging to the genogroup II. At the temporal scale, two successive distinct waves of phage pollution were established and identified through the hydrological measurements. The first arrival of phages in the water column was likely to be linked to the resuspension of riverbed sediments that was responsible for a high input of genogroup II. Surface runoff contributed further to the second input of phages, and more particularly of genogroup I. In addition, an important contribution of infectious phage particles has been highlighted. These findings imply the existence of a close relationship between the risk for human health and the viral contamination of flood water.","author":[{"dropping-particle":"","family":"Fauvel","given":"Blandine","non-dropping-particle":"","parse-names":false,"suffix":""},{"dropping-particle":"","family":"Cauchie","given":"Henry Michel","non-dropping-particle":"","parse-names":false,"suffix":""},{"dropping-particle":"","family":"Gantzer","given":"Christophe","non-dropping-particle":"","parse-names":false,"suffix":""},{"dropping-particle":"","family":"Ogorzaly","given":"Leslie","non-dropping-particle":"","parse-names":false,"suffix":""}],"container-title":"Water Research","id":"ITEM-1","issued":{"date-parts":[["2016"]]},"page":"328-340","publisher":"Elsevier Ltd","title":"Contribution of hydrological data to the understanding of the spatio-temporal dynamics of F-specific RNA bacteriophages in river water during rainfall-runoff events","type":"article-journal","volume":"94"},"uris":["http://www.mendeley.com/documents/?uuid=4b9998f4-5c36-402b-98e0-add19ea39a40"]},{"id":"ITEM-2","itemData":{"DOI":"10.1016/j.scitotenv.2021.146607","ISSN":"18791026","PMID":"33773350","abstract":"Although lake water can be used as a source of drinking water and recreational activities, there is a dearth of research on the occurrence and fate of enteric viruses. Over a period of 14 months at six points in 2014–2015, we conducted monthly monitoring of the virological water quality of a Japanese lake. The lake receives effluent from three surrounding wastewater treatment plants and retains water for about two weeks. These features allowed us to investigate the occurrence and fate of viruses in the lake environment. Human enteric viruses such as noroviruses and their indicators (pepper mild mottle virus and F-specific RNA bacteriophage [FRNAPH] genogroups) were quantified by PCR-based assays. Additionally, FRNAPH genogroups were quantified by infectivity-based assays to estimate the degree of virus inactivation. Pepper mild mottle virus, genogroup II (GII) norovirus, and GI-FRNAPH were identified in relatively high frequencies (positive in &gt;40% out of 64 samples), with concentrations ranging from 1.3 × 101 to 2.9 × 104 copies/L. Human enteric viruses and some indicators were not detected and less prevalent, respectively, after April 2015. Principal component analysis revealed that the virological water quality changed gradually over time, but its differences between the sampling points were not apparent. FRNAPH genogroups were inactivated during the warm season (averaged water temperature of &gt;20 °C) compared to the cool season (averaged water temperature of &lt;20 °C), which may have been due to the more severe environmental stresses such as sunlight and water temperature. This suggests that the infection risk associated with the use of the lake water may have been overestimated by the gene quantification assay during the warm season.","author":[{"dropping-particle":"","family":"Hata","given":"Akihiko","non-dropping-particle":"","parse-names":false,"suffix":""},{"dropping-particle":"","family":"Shirasaka","given":"Yuya","non-dropping-particle":"","parse-names":false,"suffix":""},{"dropping-particle":"","family":"Ihara","given":"Masaru","non-dropping-particle":"","parse-names":false,"suffix":""},{"dropping-particle":"","family":"Yamashita","given":"Naoyuki","non-dropping-particle":"","parse-names":false,"suffix":""},{"dropping-particle":"","family":"Tanaka","given":"Hiroaki","non-dropping-particle":"","parse-names":false,"suffix":""}],"container-title":"Science of the Total Environment","id":"ITEM-2","issued":{"date-parts":[["2021"]]},"page":"146607","publisher":"Elsevier B.V.","title":"Spatial and temporal distributions of enteric viruses and indicators in a lake receiving municipal wastewater treatment plant discharge","type":"article-journal","volume":"780"},"uris":["http://www.mendeley.com/documents/?uuid=d5b06ede-9fb7-4eef-9dc1-cd1cc86e37db"]},{"id":"ITEM-3","itemData":{"DOI":"10.1016/j.watres.2018.03.017","ISSN":"18792448","PMID":"29550725","abstract":"This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Research","id":"ITEM-3","issued":{"date-parts":[["2018"]]},"page":"220-232","publisher":"Elsevier Ltd","title":"Geospatial distribution of viromes in tropical freshwater ecosystems","type":"article-journal","volume":"137"},"uris":["http://www.mendeley.com/documents/?uuid=1e87f5fc-d5d4-4c3f-8c20-397059d6eed7"]},{"id":"ITEM-4","itemData":{"DOI":"10.1016/j.watres.2015.04.022","ISSN":"18792448","PMID":"25965886","abstract":"This study aimed to evaluate the relationship between FRNA coliphages (FRNA GI to GIV) and human enteric viruses (human adenoviruses, HAdV, astroviruses, AstV, noroviruses, NoV, and rotaviruses, RoV) in a tropical urban freshwater catchment. Positive associations between human-specific coliphages and human viral pathogens substantiate their use as viral indicators and in microbial source tracking. Reverse transcription qPCR was used to measure the concentrations of viruses and FRNA coliphages in concentrated water samples. Environmental water samples were also analyzed for male-specific (F+) and somatic (Som) coliphages using plaque assay. The most abundant enteric virus was NoV (55%) followed by HAdV (33%), RoV (33%), and AstV (23%), while the most abundant FRNA genogroup was GI (85%) followed by GII (48%), GIV (8%) and GIII (7%). Concentrations of human-specific coliphages FRNA GII were positively correlated with NoV, HAdV, RoV, AstV, F+ and Som (τ=0.5 to 0.3, P&lt;0.05) while concentrations of animal-specific coliphages FRNA GI were negatively correlated with HAdV and RoV (τ=-0.2, P&lt;0.05). This study demonstrates statistical relationships between human-specific coliphages and a suite of human enteric viruses in the environment.","author":[{"dropping-particle":"","family":"Vergara","given":"G. G.R.V.","non-dropping-particle":"","parse-names":false,"suffix":""},{"dropping-particle":"","family":"Goh","given":"S. G.","non-dropping-particle":"","parse-names":false,"suffix":""},{"dropping-particle":"","family":"Rezaeinejad","given":"S.","non-dropping-particle":"","parse-names":false,"suffix":""},{"dropping-particle":"","family":"Chang","given":"S. Y.","non-dropping-particle":"","parse-names":false,"suffix":""},{"dropping-particle":"","family":"Sobsey","given":"M. D.","non-dropping-particle":"","parse-names":false,"suffix":""},{"dropping-particle":"","family":"Gin","given":"K. Y.H.","non-dropping-particle":"","parse-names":false,"suffix":""}],"container-title":"Water Research","id":"ITEM-4","issued":{"date-parts":[["2015"]]},"page":"39-47","publisher":"Elsevier Ltd","title":"Evaluation of FRNA coliphages as indicators of human enteric viruses in a tropical urban freshwater catchment","type":"article-journal","volume":"79"},"uris":["http://www.mendeley.com/documents/?uuid=a1d912d4-aea2-4d25-9a39-a70eacfb38c1"]},{"id":"ITEM-5","itemData":{"DOI":"10.1016/j.watres.2021.117508","ISSN":"18792448","PMID":"34375933","abstract":"Enteric viruses are commonly present in water bodies in regions with poor sanitation. Although the occurrence of these viruses poses a health risk they are difficult to quantify due to their low concentration and they may remain undetected in the absence of adequate preconcentration. The present study reports the synthesis and utilization of DEAE silica gel (DSiG) as an adsorbent for virus concentration. Two coliphages, MS2 and SUSP2, and an enteric virus, rotavirus A (RVA) were chosen for examining the preconcentration efficiency of DSiG columns. Studies conducted at a low flow rate of 5 mL/min yielded good removal of viruses through adsorption. Studies at a higher flow rate of 50 mL/min followed by elution with optimized eluents yielded a high recovery of MS2 and RVA even when they were present at low concentration (0.01 copy/mL). The eluent Na(1.5 M)-Tw(2%)-G3X (glycine 3X broth, 1.5 M NaCl, 2% Tween, pH 10.2) showed maximum elution of RVA and MS2. Optimal SUSP2 recovery was observed on employing an eluent composed of 1.5 M NaCl, 3% Tween, 0.05 M KH2PO4 at pH 9.2. Subsequently, both the eluents were successively applied for elution of the adsorbed viruses. This method was applied for virus preconcentration from lake water in the monsoon and winter seasons. The DSiG column could achieve adequate preconcentration for all the three viruses, i.e., SUSP2, MS2, and RVA, even when they were present at very low concentration and the recovery achieved was comparable to that achieved with ultracentrifugation while the processing time required for handling large volumes of water was considerably lower.","author":[{"dropping-particle":"","family":"Pisharody","given":"Lakshmi","non-dropping-particle":"","parse-names":false,"suffix":""},{"dropping-particle":"","family":"Suresh","given":"Sumathi","non-dropping-particle":"","parse-names":false,"suffix":""},{"dropping-particle":"","family":"Mukherji","given":"Suparna","non-dropping-particle":"","parse-names":false,"suffix":""}],"container-title":"Water Research","id":"ITEM-5","issue":"March","issued":{"date-parts":[["2021"]]},"page":"117508","publisher":"Elsevier Ltd","title":"Development and evaluation of DEAE silica gel columns for simultaneous concentration of coliphages and rotavirus from natural water samples","type":"article-journal","volume":"203"},"uris":["http://www.mendeley.com/documents/?uuid=15c313f7-8c0d-4baa-8e34-ce0e168ae88e"]},{"id":"ITEM-6","itemData":{"DOI":"10.1128/AEM.02249-09","ISSN":"00992240","PMID":"20061455","abstract":"Human and animal fecal pollution of the environment presents a risk to human health because of the presence of pathogenic viruses and bacteria. To distinguish between human and animal sources of pollution, vre designed specific real-time reverse transcription (RT)-PCR assays for human and animal enteric viruses, including norovirus genogroups I, II, and III; porcine adenovirus types 3 and S; ovine adenovirus; atadenovirus; and human adenovirus species C and F, which are excreted by Infected humans, pigs, cattle, sheep, deer, and goats, and for the detection of F+ RNA bacteriophage genogroups I to IV, which are associated with human and animal wastes. The sensitivity of this viral toolbox (VTB) was tested against 10-fold dilution series of DNA plasmids that carry the target sequences of the respective viruses and was shown to detect at least 10 plasmid copies for each assay. A panel of human and animal enteric and respiratory viruses showed these assays to be highly sensitive and specific to their respective targets. The VTB was used to detect viruses in fecal and environmental samples, including raw sewage and biosolids from municipal sewage treatment plants, abattoir sewage, and fecally contaminated shellfish and river water, which were likely to contain animal or human viruses. Copyright © 2010, American Society for Microbiology. All Rights Reserved.","author":[{"dropping-particle":"","family":"Wolf","given":"Sandro","non-dropping-particle":"","parse-names":false,"suffix":""},{"dropping-particle":"","family":"Hewitt","given":"Joanne","non-dropping-particle":"","parse-names":false,"suffix":""},{"dropping-particle":"","family":"Greening","given":"Gail E.","non-dropping-particle":"","parse-names":false,"suffix":""}],"container-title":"Applied and Environmental Microbiology","id":"ITEM-6","issue":"5","issued":{"date-parts":[["2010"]]},"page":"1388-1394","title":"Viral multiplex quantitative PCR assays for tracking sources of fecal contamination","type":"article-journal","volume":"76"},"uris":["http://www.mendeley.com/documents/?uuid=4784cdcb-b005-48dd-a484-4384d0715335"]}],"mendeley":{"formattedCitation":"(Fauvel et al., 2016; Gu et al., 2018; Hata et al., 2021; Pisharody et al., 2021; Vergara et al., 2015; Wolf et al., 2010)","plainTextFormattedCitation":"(Fauvel et al., 2016; Gu et al., 2018; Hata et al., 2021; Pisharody et al., 2021; Vergara et al., 2015; Wolf et al., 2010)","previouslyFormattedCitation":"(Fauvel et al., 2016; Gu et al., 2018; Hata et al., 2021; Pisharody et al., 2021; Vergara et al., 2015; Wolf et al., 2010)"},"properties":{"noteIndex":0},"schema":"https://github.com/citation-style-language/schema/raw/master/csl-citation.json"}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9C1207">
              <w:rPr>
                <w:rFonts w:ascii="Times New Roman" w:eastAsia="Times New Roman" w:hAnsi="Times New Roman" w:cs="Times New Roman"/>
                <w:noProof/>
                <w:color w:val="000000" w:themeColor="text1"/>
                <w:sz w:val="20"/>
                <w:szCs w:val="20"/>
                <w:lang w:eastAsia="en-GB"/>
              </w:rPr>
              <w:t>(Fauvel et al., 2016; Gu et al., 2018; Hata et al., 2021; Pisharody et al., 2021; Vergara et al., 2015; Wolf et al., 2010)</w:t>
            </w:r>
            <w:r>
              <w:rPr>
                <w:rFonts w:ascii="Times New Roman" w:eastAsia="Times New Roman" w:hAnsi="Times New Roman" w:cs="Times New Roman"/>
                <w:color w:val="000000" w:themeColor="text1"/>
                <w:sz w:val="20"/>
                <w:szCs w:val="20"/>
                <w:lang w:eastAsia="en-GB"/>
              </w:rPr>
              <w:fldChar w:fldCharType="end"/>
            </w:r>
          </w:p>
        </w:tc>
      </w:tr>
      <w:tr w:rsidR="00D24D2D" w:rsidRPr="007C6EA9" w14:paraId="019B4196"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8115A8F"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FRNAPH Genogroup II</w:t>
            </w:r>
          </w:p>
        </w:tc>
        <w:tc>
          <w:tcPr>
            <w:tcW w:w="1363" w:type="dxa"/>
            <w:noWrap/>
            <w:hideMark/>
          </w:tcPr>
          <w:p w14:paraId="3CCBD6DF"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Treated effluent</w:t>
            </w:r>
          </w:p>
        </w:tc>
        <w:tc>
          <w:tcPr>
            <w:tcW w:w="1277" w:type="dxa"/>
            <w:noWrap/>
            <w:hideMark/>
          </w:tcPr>
          <w:p w14:paraId="72FF0851"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6.68</w:t>
            </w:r>
          </w:p>
        </w:tc>
        <w:tc>
          <w:tcPr>
            <w:tcW w:w="1133" w:type="dxa"/>
            <w:noWrap/>
            <w:hideMark/>
          </w:tcPr>
          <w:p w14:paraId="3CEF0D6D"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39E2EE22" w14:textId="62961B6D"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u#</w:t>
            </w:r>
          </w:p>
        </w:tc>
        <w:tc>
          <w:tcPr>
            <w:tcW w:w="701" w:type="dxa"/>
            <w:noWrap/>
            <w:hideMark/>
          </w:tcPr>
          <w:p w14:paraId="51D65888" w14:textId="7407996F"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w:t>
            </w:r>
          </w:p>
        </w:tc>
        <w:tc>
          <w:tcPr>
            <w:tcW w:w="709" w:type="dxa"/>
            <w:noWrap/>
            <w:hideMark/>
          </w:tcPr>
          <w:p w14:paraId="0C2B1534"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w:t>
            </w:r>
          </w:p>
        </w:tc>
        <w:tc>
          <w:tcPr>
            <w:tcW w:w="6095" w:type="dxa"/>
            <w:noWrap/>
            <w:hideMark/>
          </w:tcPr>
          <w:p w14:paraId="14F65050"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(Fauvel et al., 2016)</w:t>
            </w:r>
          </w:p>
          <w:p w14:paraId="1DADE8C9" w14:textId="77777777" w:rsidR="00AD5A0D" w:rsidRDefault="00AD5A0D"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6BD9122D" w14:textId="38F7A37F" w:rsidR="00AD5A0D" w:rsidRPr="00C451E3" w:rsidRDefault="00AD5A0D"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9C1207">
              <w:rPr>
                <w:rFonts w:ascii="Times New Roman" w:eastAsia="Times New Roman" w:hAnsi="Times New Roman" w:cs="Times New Roman"/>
                <w:color w:val="000000" w:themeColor="text1"/>
                <w:sz w:val="20"/>
                <w:szCs w:val="20"/>
                <w:lang w:eastAsia="en-GB"/>
              </w:rPr>
              <w:instrText>ADDIN CSL_CITATION {"citationItems":[{"id":"ITEM-1","itemData":{"DOI":"10.1016/j.watres.2016.02.057","ISSN":"18792448","PMID":"26971808","abstract":"Heavy rainfall events were previously reported to bring large amounts of microorganisms in surface water, including viruses. However, little information is available on the origin and transport of viral particles in water during such rain events. In this study, an integrative approach combining microbiological and hydrological measurements was investigated to appreciate the dynamics and origins of F-specific RNA bacteriophage fluxes during two distinct rainfall-runoff events. A high frequency sampling (automatic sampler) was set up to monitor the F-specific RNA bacteriophages fluxes at a fine temporal scale during the whole course of the rainfall-runoff events. A total of 276 rainfall-runoff samples were collected and analysed using both infectivity and RT-qPCR assays. The results highlight an increase of 2.5 log10 and 1.8 log10 of infectious F-specific RNA bacteriophage fluxes in parallel of an increase of the water flow levels for both events. Faecal pollution was characterised as being mainly from anthropic origin with a significant flux of phage particles belonging to the genogroup II. At the temporal scale, two successive distinct waves of phage pollution were established and identified through the hydrological measurements. The first arrival of phages in the water column was likely to be linked to the resuspension of riverbed sediments that was responsible for a high input of genogroup II. Surface runoff contributed further to the second input of phages, and more particularly of genogroup I. In addition, an important contribution of infectious phage particles has been highlighted. These findings imply the existence of a close relationship between the risk for human health and the viral contamination of flood water.","author":[{"dropping-particle":"","family":"Fauvel","given":"Blandine","non-dropping-particle":"","parse-names":false,"suffix":""},{"dropping-particle":"","family":"Cauchie","given":"Henry Michel","non-dropping-particle":"","parse-names":false,"suffix":""},{"dropping-particle":"","family":"Gantzer","given":"Christophe","non-dropping-particle":"","parse-names":false,"suffix":""},{"dropping-particle":"","family":"Ogorzaly","given":"Leslie","non-dropping-particle":"","parse-names":false,"suffix":""}],"container-title":"Water Research","id":"ITEM-1","issued":{"date-parts":[["2016"]]},"page":"328-340","publisher":"Elsevier Ltd","title":"Contribution of hydrological data to the understanding of the spatio-temporal dynamics of F-specific RNA bacteriophages in river water during rainfall-runoff events","type":"article-journal","volume":"94"},"uris":["http://www.mendeley.com/documents/?uuid=4b9998f4-5c36-402b-98e0-add19ea39a40"]}],"mendeley":{"formattedCitation":"(Fauvel et al., 2016)","plainTextFormattedCitation":"(Fauvel et al., 2016)","previouslyFormattedCitation":"(Fauvel et al., 2016)"},"properties":{"noteIndex":0},"schema":"https://github.com/citation-style-language/schema/raw/master/csl-citation.json"}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AD5A0D">
              <w:rPr>
                <w:rFonts w:ascii="Times New Roman" w:eastAsia="Times New Roman" w:hAnsi="Times New Roman" w:cs="Times New Roman"/>
                <w:noProof/>
                <w:color w:val="000000" w:themeColor="text1"/>
                <w:sz w:val="20"/>
                <w:szCs w:val="20"/>
                <w:lang w:eastAsia="en-GB"/>
              </w:rPr>
              <w:t>(Fauvel et al., 2016)</w:t>
            </w:r>
            <w:r>
              <w:rPr>
                <w:rFonts w:ascii="Times New Roman" w:eastAsia="Times New Roman" w:hAnsi="Times New Roman" w:cs="Times New Roman"/>
                <w:color w:val="000000" w:themeColor="text1"/>
                <w:sz w:val="20"/>
                <w:szCs w:val="20"/>
                <w:lang w:eastAsia="en-GB"/>
              </w:rPr>
              <w:fldChar w:fldCharType="end"/>
            </w:r>
          </w:p>
        </w:tc>
      </w:tr>
      <w:tr w:rsidR="00D24D2D" w:rsidRPr="007C6EA9" w14:paraId="30588049"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3C2FC712"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FRNAPH Genogroup II</w:t>
            </w:r>
          </w:p>
        </w:tc>
        <w:tc>
          <w:tcPr>
            <w:tcW w:w="1363" w:type="dxa"/>
            <w:noWrap/>
            <w:hideMark/>
          </w:tcPr>
          <w:p w14:paraId="0FF4E47F"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Surface waters</w:t>
            </w:r>
          </w:p>
        </w:tc>
        <w:tc>
          <w:tcPr>
            <w:tcW w:w="1277" w:type="dxa"/>
            <w:noWrap/>
            <w:hideMark/>
          </w:tcPr>
          <w:p w14:paraId="40EE8ABE"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2.79 - 6.38</w:t>
            </w:r>
          </w:p>
        </w:tc>
        <w:tc>
          <w:tcPr>
            <w:tcW w:w="1133" w:type="dxa"/>
            <w:noWrap/>
            <w:hideMark/>
          </w:tcPr>
          <w:p w14:paraId="1A4D741E"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286C5541"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224</w:t>
            </w:r>
          </w:p>
        </w:tc>
        <w:tc>
          <w:tcPr>
            <w:tcW w:w="701" w:type="dxa"/>
            <w:noWrap/>
            <w:hideMark/>
          </w:tcPr>
          <w:p w14:paraId="5F0F547C"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459</w:t>
            </w:r>
          </w:p>
        </w:tc>
        <w:tc>
          <w:tcPr>
            <w:tcW w:w="709" w:type="dxa"/>
            <w:noWrap/>
            <w:hideMark/>
          </w:tcPr>
          <w:p w14:paraId="436D386F"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29</w:t>
            </w:r>
          </w:p>
        </w:tc>
        <w:tc>
          <w:tcPr>
            <w:tcW w:w="6095" w:type="dxa"/>
            <w:noWrap/>
            <w:hideMark/>
          </w:tcPr>
          <w:p w14:paraId="054C4B01"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(Fauvel et al., 2016)(Hata et al., 2021)(Gu et al., 2018)(Vergara et al., 2015)Wolf et al., 2010</w:t>
            </w:r>
          </w:p>
          <w:p w14:paraId="4A61CA1C" w14:textId="77777777" w:rsidR="009B63B0" w:rsidRDefault="009B63B0"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501AD48A" w14:textId="6ACE11C5" w:rsidR="009B63B0" w:rsidRPr="00C451E3" w:rsidRDefault="00AD5A0D"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{"citationItems":[{"id":"ITEM-1","itemData":{"DOI":"10.1016/j.watres.2016.02.057","ISSN":"18792448","PMID":"26971808","abstract":"Heavy rainfall events were previously reported to bring large amounts of microorganisms in surface water, including viruses. However, little information is available on the origin and transport of viral particles in water during such rain events. In this study, an integrative approach combining microbiological and hydrological measurements was investigated to appreciate the dynamics and origins of F-specific RNA bacteriophage fluxes during two distinct rainfall-runoff events. A high frequency sampling (automatic sampler) was set up to monitor the F-specific RNA bacteriophages fluxes at a fine temporal scale during the whole course of the rainfall-runoff events. A total of 276 rainfall-runoff samples were collected and analysed using both infectivity and RT-qPCR assays. The results highlight an increase of 2.5 log10 and 1.8 log10 of infectious F-specific RNA bacteriophage fluxes in parallel of an increase of the water flow levels for both events. Faecal pollution was characterised as being mainly from anthropic origin with a significant flux of phage particles belonging to the genogroup II. At the temporal scale, two successive distinct waves of phage pollution were established and identified through the hydrological measurements. The first arrival of phages in the water column was likely to be linked to the resuspension of riverbed sediments that was responsible for a high input of genogroup II. Surface runoff contributed further to the second input of phages, and more particularly of genogroup I. In addition, an important contribution of infectious phage particles has been highlighted. These findings imply the existence of a close relationship between the risk for human health and the viral contamination of flood water.","author":[{"dropping-particle":"","family":"Fauvel","given":"Blandine","non-dropping-particle":"","parse-names":false,"suffix":""},{"dropping-particle":"","family":"Cauchie","given":"Henry Michel","non-dropping-particle":"","parse-names":false,"suffix":""},{"dropping-particle":"","family":"Gantzer","given":"Christophe","non-dropping-particle":"","parse-names":false,"suffix":""},{"dropping-particle":"","family":"Ogorzaly","given":"Leslie","non-dropping-particle":"","parse-names":false,"suffix":""}],"container-title":"Water Research","id":"ITEM-1","issued":{"date-parts":[["2016"]]},"page":"328-340","publisher":"Elsevier Ltd","title":"Contribution of hydrological data to the understanding of the spatio-temporal dynamics of F-specific RNA bacteriophages in river water during rainfall-runoff events","type":"article-journal","volume":"94"},"uris":["http://www.mendeley.com/documents/?uuid=4b9998f4-5c36-402b-98e0-add19ea39a40"]},{"id":"ITEM-2","itemData":{"DOI":"10.1016/j.scitotenv.2021.146607","ISSN":"18791026","PMID":"33773350","abstract":"Although lake water can be used as a source of drinking water and recreational activities, there is a dearth of research on the occurrence and fate of enteric viruses. Over a period of 14 months at six points in 2014–2015, we conducted monthly monitoring of the virological water quality of a Japanese lake. The lake receives effluent from three surrounding wastewater treatment plants and retains water for about two weeks. These features allowed us to investigate the occurrence and fate of viruses in the lake environment. Human enteric viruses such as noroviruses and their indicators (pepper mild mottle virus and F-specific RNA bacteriophage [FRNAPH] genogroups) were quantified by PCR-based assays. Additionally, FRNAPH genogroups were quantified by infectivity-based assays to estimate the degree of virus inactivation. Pepper mild mottle virus, genogroup II (GII) norovirus, and GI-FRNAPH were identified in relatively high frequencies (positive in &gt;40% out of 64 samples), with concentrations ranging from 1.3 × 101 to 2.9 × 104 copies/L. Human enteric viruses and some indicators were not detected and less prevalent, respectively, after April 2015. Principal component analysis revealed that the virological water quality changed gradually over time, but its differences between the sampling points were not apparent. FRNAPH genogroups were inactivated during the warm season (averaged water temperature of &gt;20 °C) compared to the cool season (averaged water temperature of &lt;20 °C), which may have been due to the more severe environmental stresses such as sunlight and water temperature. This suggests that the infection risk associated with the use of the lake water may have been overestimated by the gene quantification assay during the warm season.","author":[{"dropping-particle":"","family":"Hata","given":"Akihiko","non-dropping-particle":"","parse-names":false,"suffix":""},{"dropping-particle":"","family":"Shirasaka","given":"Yuya","non-dropping-particle":"","parse-names":false,"suffix":""},{"dropping-particle":"","family":"Ihara","given":"Masaru","non-dropping-particle":"","parse-names":false,"suffix":""},{"dropping-particle":"","family":"Yamashita","given":"Naoyuki","non-dropping-particle":"","parse-names":false,"suffix":""},{"dropping-particle":"","family":"Tanaka","given":"Hiroaki","non-dropping-particle":"","parse-names":false,"suffix":""}],"container-title":"Science of the Total Environment","id":"ITEM-2","issued":{"date-parts":[["2021"]]},"page":"146607","publisher":"Elsevier B.V.","title":"Spatial and temporal distributions of enteric viruses and indicators in a lake receiving municipal wastewater treatment plant discharge","type":"article-journal","volume":"780"},"uris":["http://www.mendeley.com/documents/?uuid=d5b06ede-9fb7-4eef-9dc1-cd1cc86e37db"]},{"id":"ITEM-3","itemData":{"DOI":"10.1016/j.watres.2018.03.017","ISSN":"18792448","PMID":"29550725","abstract":"This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Research","id":"ITEM-3","issued":{"date-parts":[["2018"]]},"page":"220-232","publisher":"Elsevier Ltd","title":"Geospatial distribution of viromes in tropical freshwater ecosystems","type":"article-journal","volume":"137"},"uris":["http://www.mendeley.com/documents/?uuid=1e87f5fc-d5d4-4c3f-8c20-397059d6eed7"]},{"id":"ITEM-4","itemData":{"DOI":"10.1016/j.watres.2015.04.022","ISSN":"18792448","PMID":"25965886","abstract":"This study aimed to evaluate the relationship between FRNA coliphages (FRNA GI to GIV) and human enteric viruses (human adenoviruses, HAdV, astroviruses, AstV, noroviruses, NoV, and rotaviruses, RoV) in a tropical urban freshwater catchment. Positive associations between human-specific coliphages and human viral pathogens substantiate their use as viral indicators and in microbial source tracking. Reverse transcription qPCR was used to measure the concentrations of viruses and FRNA coliphages in concentrated water samples. Environmental water samples were also analyzed for male-specific (F+) and somatic (Som) coliphages using plaque assay. The most abundant enteric virus was NoV (55%) followed by HAdV (33%), RoV (33%), and AstV (23%), while the most abundant FRNA genogroup was GI (85%) followed by GII (48%), GIV (8%) and GIII (7%). Concentrations of human-specific coliphages FRNA GII were positively correlated with NoV, HAdV, RoV, AstV, F+ and Som (τ=0.5 to 0.3, P&lt;0.05) while concentrations of animal-specific coliphages FRNA GI were negatively correlated with HAdV and RoV (τ=-0.2, P&lt;0.05). This study demonstrates statistical relationships between human-specific coliphages and a suite of human enteric viruses in the environment.","author":[{"dropping-particle":"","family":"Vergara","given":"G. G.R.V.","non-dropping-particle":"","parse-names":false,"suffix":""},{"dropping-particle":"","family":"Goh","given":"S. G.","non-dropping-particle":"","parse-names":false,"suffix":""},{"dropping-particle":"","family":"Rezaeinejad","given":"S.","non-dropping-particle":"","parse-names":false,"suffix":""},{"dropping-particle":"","family":"Chang","given":"S. Y.","non-dropping-particle":"","parse-names":false,"suffix":""},{"dropping-particle":"","family":"Sobsey","given":"M. D.","non-dropping-particle":"","parse-names":false,"suffix":""},{"dropping-particle":"","family":"Gin","given":"K. Y.H.","non-dropping-particle":"","parse-names":false,"suffix":""}],"container-title":"Water Research","id":"ITEM-4","issued":{"date-parts":[["2015"]]},"page":"39-47","publisher":"Elsevier Ltd","title":"Evaluation of FRNA coliphages as indicators of human enteric viruses in a tropical urban freshwater catchment","type":"article-journal","volume":"79"},"uris":["http://www.mendeley.com/documents/?uuid=a1d912d4-aea2-4d25-9a39-a70eacfb38c1"]},{"id":"ITEM-5","itemData":{"DOI":"10.1128/AEM.02249-09","ISSN":"00992240","PMID":"20061455","abstract":"Human and animal fecal pollution of the environment presents a risk to human health because of the presence of pathogenic viruses and bacteria. To distinguish between human and animal sources of pollution, vre designed specific real-time reverse transcription (RT)-PCR assays for human and animal enteric viruses, including norovirus genogroups I, II, and III; porcine adenovirus types 3 and S; ovine adenovirus; atadenovirus; and human adenovirus species C and F, which are excreted by Infected humans, pigs, cattle, sheep, deer, and goats, and for the detection of F+ RNA bacteriophage genogroups I to IV, which are associated with human and animal wastes. The sensitivity of this viral toolbox (VTB) was tested against 10-fold dilution series of DNA plasmids that carry the target sequences of the respective viruses and was shown to detect at least 10 plasmid copies for each assay. A panel of human and animal enteric and respiratory viruses showed these assays to be highly sensitive and specific to their respective targets. The VTB was used to detect viruses in fecal and environmental samples, including raw sewage and biosolids from municipal sewage treatment plants, abattoir sewage, and fecally contaminated shellfish and river water, which were likely to contain animal or human viruses. Copyright © 2010, American Society for Microbiology. All Rights Reserved.","author":[{"dropping-particle":"","family":"Wolf","given":"Sandro","non-dropping-particle":"","parse-names":false,"suffix":""},{"dropping-particle":"","family":"Hewitt","given":"Joanne","non-dropping-particle":"","parse-names":false,"suffix":""},{"dropping-particle":"","family":"Greening","given":"Gail E.","non-dropping-particle":"","parse-names":false,"suffix":""}],"container-title":"Applied and Environmental Microbiology","id":"ITEM-5","issue":"5","issued":{"date-parts":[["2010"]]},"page":"1388-1394","title":"Viral multiplex quantitative PCR assays for tracking sources of fecal contamination","type":"article-journal","volume":"76"},"uris":["http://www.mendeley.com/documents/?uuid=4784cdcb-b005-48dd-a484-4384d0715335"]}],"mendeley":{"formattedCitation":"(Fauvel et al., 2016; Gu et al., 2018; Hata et al., 2021; Vergara et al., 2015; Wolf et al., 2010)","plainTextFormattedCitation":"(Fauvel et al., 2016; Gu et al., 2018; Hata et al., 2021; Vergara et al., 2015; Wolf et al., 2010)","previouslyFormattedCitation":"(Fauvel et al., 2016; Gu et al., 2018; Hata et al., 2021; Vergara et al., 2015; Wolf et al., 2010)"},"properties":{"noteIndex":0},"schema":"https://github.com/citation-style-language/schema/raw/master/csl-citation.json"}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AD5A0D">
              <w:rPr>
                <w:rFonts w:ascii="Times New Roman" w:eastAsia="Times New Roman" w:hAnsi="Times New Roman" w:cs="Times New Roman"/>
                <w:noProof/>
                <w:color w:val="000000" w:themeColor="text1"/>
                <w:sz w:val="20"/>
                <w:szCs w:val="20"/>
                <w:lang w:eastAsia="en-GB"/>
              </w:rPr>
              <w:t>(Fauvel et al., 2016; Gu et al., 2018; Hata et al., 2021; Vergara et al., 2015; Wolf et al., 2010)</w:t>
            </w:r>
            <w:r>
              <w:rPr>
                <w:rFonts w:ascii="Times New Roman" w:eastAsia="Times New Roman" w:hAnsi="Times New Roman" w:cs="Times New Roman"/>
                <w:color w:val="000000" w:themeColor="text1"/>
                <w:sz w:val="20"/>
                <w:szCs w:val="20"/>
                <w:lang w:eastAsia="en-GB"/>
              </w:rPr>
              <w:fldChar w:fldCharType="end"/>
            </w:r>
          </w:p>
        </w:tc>
      </w:tr>
      <w:tr w:rsidR="00D24D2D" w:rsidRPr="007C6EA9" w14:paraId="324A432A"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4E3E354E"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FRNAPH Genogroup III</w:t>
            </w:r>
          </w:p>
        </w:tc>
        <w:tc>
          <w:tcPr>
            <w:tcW w:w="1363" w:type="dxa"/>
            <w:noWrap/>
            <w:hideMark/>
          </w:tcPr>
          <w:p w14:paraId="438FC16F"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Treated effluent</w:t>
            </w:r>
          </w:p>
        </w:tc>
        <w:tc>
          <w:tcPr>
            <w:tcW w:w="1277" w:type="dxa"/>
            <w:noWrap/>
            <w:hideMark/>
          </w:tcPr>
          <w:p w14:paraId="7CFC9FD4"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5.49</w:t>
            </w:r>
          </w:p>
        </w:tc>
        <w:tc>
          <w:tcPr>
            <w:tcW w:w="1133" w:type="dxa"/>
            <w:noWrap/>
            <w:hideMark/>
          </w:tcPr>
          <w:p w14:paraId="028C866C"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640DA131" w14:textId="33A7183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u#</w:t>
            </w:r>
          </w:p>
        </w:tc>
        <w:tc>
          <w:tcPr>
            <w:tcW w:w="701" w:type="dxa"/>
            <w:noWrap/>
            <w:hideMark/>
          </w:tcPr>
          <w:p w14:paraId="79EDCB56" w14:textId="2C58B3DF"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w:t>
            </w:r>
          </w:p>
        </w:tc>
        <w:tc>
          <w:tcPr>
            <w:tcW w:w="709" w:type="dxa"/>
            <w:noWrap/>
            <w:hideMark/>
          </w:tcPr>
          <w:p w14:paraId="0A88A410"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w:t>
            </w:r>
          </w:p>
        </w:tc>
        <w:tc>
          <w:tcPr>
            <w:tcW w:w="6095" w:type="dxa"/>
            <w:noWrap/>
            <w:hideMark/>
          </w:tcPr>
          <w:p w14:paraId="0AE962E2"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(Fauvel et al., 2016)</w:t>
            </w:r>
          </w:p>
          <w:p w14:paraId="62AFACFA" w14:textId="77777777" w:rsidR="002F78C5" w:rsidRDefault="002F78C5"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370ABEE6" w14:textId="515A6581" w:rsidR="002F78C5" w:rsidRPr="00C451E3" w:rsidRDefault="009B63B0"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AD5A0D">
              <w:rPr>
                <w:rFonts w:ascii="Times New Roman" w:eastAsia="Times New Roman" w:hAnsi="Times New Roman" w:cs="Times New Roman"/>
                <w:color w:val="000000" w:themeColor="text1"/>
                <w:sz w:val="20"/>
                <w:szCs w:val="20"/>
                <w:lang w:eastAsia="en-GB"/>
              </w:rPr>
              <w:instrText>ADDIN CSL_CITATION {"citationItems":[{"id":"ITEM-1","itemData":{"DOI":"10.1016/j.watres.2016.02.057","ISSN":"18792448","PMID":"26971808","abstract":"Heavy rainfall events were previously reported to bring large amounts of microorganisms in surface water, including viruses. However, little information is available on the origin and transport of viral particles in water during such rain events. In this study, an integrative approach combining microbiological and hydrological measurements was investigated to appreciate the dynamics and origins of F-specific RNA bacteriophage fluxes during two distinct rainfall-runoff events. A high frequency sampling (automatic sampler) was set up to monitor the F-specific RNA bacteriophages fluxes at a fine temporal scale during the whole course of the rainfall-runoff events. A total of 276 rainfall-runoff samples were collected and analysed using both infectivity and RT-qPCR assays. The results highlight an increase of 2.5 log10 and 1.8 log10 of infectious F-specific RNA bacteriophage fluxes in parallel of an increase of the water flow levels for both events. Faecal pollution was characterised as being mainly from anthropic origin with a significant flux of phage particles belonging to the genogroup II. At the temporal scale, two successive distinct waves of phage pollution were established and identified through the hydrological measurements. The first arrival of phages in the water column was likely to be linked to the resuspension of riverbed sediments that was responsible for a high input of genogroup II. Surface runoff contributed further to the second input of phages, and more particularly of genogroup I. In addition, an important contribution of infectious phage particles has been highlighted. These findings imply the existence of a close relationship between the risk for human health and the viral contamination of flood water.","author":[{"dropping-particle":"","family":"Fauvel","given":"Blandine","non-dropping-particle":"","parse-names":false,"suffix":""},{"dropping-particle":"","family":"Cauchie","given":"Henry Michel","non-dropping-particle":"","parse-names":false,"suffix":""},{"dropping-particle":"","family":"Gantzer","given":"Christophe","non-dropping-particle":"","parse-names":false,"suffix":""},{"dropping-particle":"","family":"Ogorzaly","given":"Leslie","non-dropping-particle":"","parse-names":false,"suffix":""}],"container-title":"Water Research","id":"ITEM-1","issued":{"date-parts":[["2016"]]},"page":"328-340","publisher":"Elsevier Ltd","title":"Contribution of hydrological data to the understanding of the spatio-temporal dynamics of F-specific RNA bacteriophages in river water during rainfall-runoff events","type":"article-journal","volume":"94"},"uris":["http://www.mendeley.com/documents/?uuid=4b9998f4-5c36-402b-98e0-add19ea39a40"]}],"mendeley":{"formattedCitation":"(Fauvel et al., 2016)","plainTextFormattedCitation":"(Fauvel et al., 2016)","previouslyFormattedCitation":"(Fauvel et al., 2016)"},"properties":{"noteIndex":0},"schema":"https://github.com/citation-style-language/schema/raw/master/csl-citation.json"}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9B63B0">
              <w:rPr>
                <w:rFonts w:ascii="Times New Roman" w:eastAsia="Times New Roman" w:hAnsi="Times New Roman" w:cs="Times New Roman"/>
                <w:noProof/>
                <w:color w:val="000000" w:themeColor="text1"/>
                <w:sz w:val="20"/>
                <w:szCs w:val="20"/>
                <w:lang w:eastAsia="en-GB"/>
              </w:rPr>
              <w:t>(Fauvel et al., 2016)</w:t>
            </w:r>
            <w:r>
              <w:rPr>
                <w:rFonts w:ascii="Times New Roman" w:eastAsia="Times New Roman" w:hAnsi="Times New Roman" w:cs="Times New Roman"/>
                <w:color w:val="000000" w:themeColor="text1"/>
                <w:sz w:val="20"/>
                <w:szCs w:val="20"/>
                <w:lang w:eastAsia="en-GB"/>
              </w:rPr>
              <w:fldChar w:fldCharType="end"/>
            </w:r>
          </w:p>
        </w:tc>
      </w:tr>
      <w:tr w:rsidR="00D24D2D" w:rsidRPr="001C1CE8" w14:paraId="4CE6229B" w14:textId="77777777" w:rsidTr="00C5109E">
        <w:trPr>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65FF7247"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FRNAPH Genogroup III</w:t>
            </w:r>
          </w:p>
        </w:tc>
        <w:tc>
          <w:tcPr>
            <w:tcW w:w="1363" w:type="dxa"/>
            <w:noWrap/>
            <w:hideMark/>
          </w:tcPr>
          <w:p w14:paraId="13D00DB3"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Surface waters</w:t>
            </w:r>
          </w:p>
        </w:tc>
        <w:tc>
          <w:tcPr>
            <w:tcW w:w="1277" w:type="dxa"/>
            <w:noWrap/>
            <w:hideMark/>
          </w:tcPr>
          <w:p w14:paraId="2FAA41D4"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1.98 - 5.14</w:t>
            </w:r>
          </w:p>
        </w:tc>
        <w:tc>
          <w:tcPr>
            <w:tcW w:w="1133" w:type="dxa"/>
            <w:noWrap/>
            <w:hideMark/>
          </w:tcPr>
          <w:p w14:paraId="31AC2587"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342878C5"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72</w:t>
            </w:r>
          </w:p>
        </w:tc>
        <w:tc>
          <w:tcPr>
            <w:tcW w:w="701" w:type="dxa"/>
            <w:noWrap/>
            <w:hideMark/>
          </w:tcPr>
          <w:p w14:paraId="0FADF769"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459</w:t>
            </w:r>
          </w:p>
        </w:tc>
        <w:tc>
          <w:tcPr>
            <w:tcW w:w="709" w:type="dxa"/>
            <w:noWrap/>
            <w:hideMark/>
          </w:tcPr>
          <w:p w14:paraId="33AB9588"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10</w:t>
            </w:r>
          </w:p>
        </w:tc>
        <w:tc>
          <w:tcPr>
            <w:tcW w:w="6095" w:type="dxa"/>
            <w:noWrap/>
            <w:hideMark/>
          </w:tcPr>
          <w:p w14:paraId="47A8BE9B"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(Fauvel et al., 2016)(Hata et al., 2021)(Gu et al., 2018)(Vergara et al., 2015)Wolf et al., 2010</w:t>
            </w:r>
          </w:p>
          <w:p w14:paraId="6C3971DA" w14:textId="77777777" w:rsidR="00D06F5F" w:rsidRDefault="00D06F5F"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589450A1" w14:textId="5D3114C8" w:rsidR="00D06F5F" w:rsidRPr="001C1CE8" w:rsidRDefault="00D06F5F"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Pr>
                <w:rFonts w:ascii="Times New Roman" w:eastAsia="Times New Roman" w:hAnsi="Times New Roman" w:cs="Times New Roman"/>
                <w:color w:val="000000" w:themeColor="text1"/>
                <w:sz w:val="20"/>
                <w:szCs w:val="20"/>
                <w:lang w:eastAsia="en-GB"/>
              </w:rPr>
              <w:lastRenderedPageBreak/>
              <w:fldChar w:fldCharType="begin" w:fldLock="1"/>
            </w:r>
            <w:r w:rsidR="00C90D72">
              <w:rPr>
                <w:rFonts w:ascii="Times New Roman" w:eastAsia="Times New Roman" w:hAnsi="Times New Roman" w:cs="Times New Roman"/>
                <w:color w:val="000000" w:themeColor="text1"/>
                <w:sz w:val="20"/>
                <w:szCs w:val="20"/>
                <w:lang w:eastAsia="en-GB"/>
              </w:rPr>
              <w:instrText>ADDIN CSL_CITATION {"citationItems":[{"id":"ITEM-1","itemData":{"DOI":"10.1016/j.watres.2016.02.057","ISSN":"18792448","PMID":"26971808","abstract":"Heavy rainfall events were previously reported to bring large amounts of microorganisms in surface water, including viruses. However, little information is available on the origin and transport of viral particles in water during such rain events. In this study, an integrative approach combining microbiological and hydrological measurements was investigated to appreciate the dynamics and origins of F-specific RNA bacteriophage fluxes during two distinct rainfall-runoff events. A high frequency sampling (automatic sampler) was set up to monitor the F-specific RNA bacteriophages fluxes at a fine temporal scale during the whole course of the rainfall-runoff events. A total of 276 rainfall-runoff samples were collected and analysed using both infectivity and RT-qPCR assays. The results highlight an increase of 2.5 log10 and 1.8 log10 of infectious F-specific RNA bacteriophage fluxes in parallel of an increase of the water flow levels for both events. Faecal pollution was characterised as being mainly from anthropic origin with a significant flux of phage particles belonging to the genogroup II. At the temporal scale, two successive distinct waves of phage pollution were established and identified through the hydrological measurements. The first arrival of phages in the water column was likely to be linked to the resuspension of riverbed sediments that was responsible for a high input of genogroup II. Surface runoff contributed further to the second input of phages, and more particularly of genogroup I. In addition, an important contribution of infectious phage particles has been highlighted. These findings imply the existence of a close relationship between the risk for human health and the viral contamination of flood water.","author":[{"dropping-particle":"","family":"Fauvel","given":"Blandine","non-dropping-particle":"","parse-names":false,"suffix":""},{"dropping-particle":"","family":"Cauchie","given":"Henry Michel","non-dropping-particle":"","parse-names":false,"suffix":""},{"dropping-particle":"","family":"Gantzer","given":"Christophe","non-dropping-particle":"","parse-names":false,"suffix":""},{"dropping-particle":"","family":"Ogorzaly","given":"Leslie","non-dropping-particle":"","parse-names":false,"suffix":""}],"container-title":"Water Research","id":"ITEM-1","issued":{"date-parts":[["2016"]]},"page":"328-340","publisher":"Elsevier Ltd","title":"Contribution of hydrological data to the understanding of the spatio-temporal dynamics of F-specific RNA bacteriophages in river water during rainfall-runoff events","type":"article-journal","volume":"94"},"uris":["http://www.mendeley.com/documents/?uuid=4b9998f4-5c36-402b-98e0-add19ea39a40"]},{"id":"ITEM-2","itemData":{"DOI":"10.1016/j.scitotenv.2021.146607","ISSN":"18791026","PMID":"33773350","abstract":"Although lake water can be used as a source of drinking water and recreational activities, there is a dearth of research on the occurrence and fate of enteric viruses. Over a period of 14 months at six points in 2014–2015, we conducted monthly monitoring of the virological water quality of a Japanese lake. The lake receives effluent from three surrounding wastewater treatment plants and retains water for about two weeks. These features allowed us to investigate the occurrence and fate of viruses in the lake environment. Human enteric viruses such as noroviruses and their indicators (pepper mild mottle virus and F-specific RNA bacteriophage [FRNAPH] genogroups) were quantified by PCR-based assays. Additionally, FRNAPH genogroups were quantified by infectivity-based assays to estimate the degree of virus inactivation. Pepper mild mottle virus, genogroup II (GII) norovirus, and GI-FRNAPH were identified in relatively high frequencies (positive in &gt;40% out of 64 samples), with concentrations ranging from 1.3 × 101 to 2.9 × 104 copies/L. Human enteric viruses and some indicators were not detected and less prevalent, respectively, after April 2015. Principal component analysis revealed that the virological water quality changed gradually over time, but its differences between the sampling points were not apparent. FRNAPH genogroups were inactivated during the warm season (averaged water temperature of &gt;20 °C) compared to the cool season (averaged water temperature of &lt;20 °C), which may have been due to the more severe environmental stresses such as sunlight and water temperature. This suggests that the infection risk associated with the use of the lake water may have been overestimated by the gene quantification assay during the warm season.","author":[{"dropping-particle":"","family":"Hata","given":"Akihiko","non-dropping-particle":"","parse-names":false,"suffix":""},{"dropping-particle":"","family":"Shirasaka","given":"Yuya","non-dropping-particle":"","parse-names":false,"suffix":""},{"dropping-particle":"","family":"Ihara","given":"Masaru","non-dropping-particle":"","parse-names":false,"suffix":""},{"dropping-particle":"","family":"Yamashita","given":"Naoyuki","non-dropping-particle":"","parse-names":false,"suffix":""},{"dropping-particle":"","family":"Tanaka","given":"Hiroaki","non-dropping-particle":"","parse-names":false,"suffix":""}],"container-title":"Science of the Total Environment","id":"ITEM-2","issued":{"date-parts":[["2021"]]},"page":"146607","publisher":"Elsevier B.V.","title":"Spatial and temporal distributions of enteric viruses and indicators in a lake receiving municipal wastewater treatment plant discharge","type":"article-journal","volume":"780"},"uris":["http://www.mendeley.com/documents/?uuid=d5b06ede-9fb7-4eef-9dc1-cd1cc86e37db"]},{"id":"ITEM-3","itemData":{"DOI":"10.1016/j.watres.2018.03.017","ISSN":"18792448","PMID":"29550725","abstract":"This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Research","id":"ITEM-3","issued":{"date-parts":[["2018"]]},"page":"220-232","publisher":"Elsevier Ltd","title":"Geospatial distribution of viromes in tropical freshwater ecosystems","type":"article-journal","volume":"137"},"uris":["http://www.mendeley.com/documents/?uuid=1e87f5fc-d5d4-4c3f-8c20-397059d6eed7"]},{"id":"ITEM-4","itemData":{"DOI":"10.1016/j.watres.2015.04.022","ISSN":"18792448","PMID":"25965886","abstract":"This study aimed to evaluate the relationship between FRNA coliphages (FRNA GI to GIV) and human enteric viruses (human adenoviruses, HAdV, astroviruses, AstV, noroviruses, NoV, and rotaviruses, RoV) in a tropical urban freshwater catchment. Positive associations between human-specific coliphages and human viral pathogens substantiate their use as viral indicators and in microbial source tracking. Reverse transcription qPCR was used to measure the concentrations of viruses and FRNA coliphages in concentrated water samples. Environmental water samples were also analyzed for male-specific (F+) and somatic (Som) coliphages using plaque assay. The most abundant enteric virus was NoV (55%) followed by HAdV (33%), RoV (33%), and AstV (23%), while the most abundant FRNA genogroup was GI (85%) followed by GII (48%), GIV (8%) and GIII (7%). Concentrations of human-specific coliphages FRNA GII were positively correlated with NoV, HAdV, RoV, AstV, F+ and Som (τ=0.5 to 0.3, P&lt;0.05) while concentrations of animal-specific coliphages FRNA GI were negatively correlated with HAdV and RoV (τ=-0.2, P&lt;0.05). This study demonstrates statistical relationships between human-specific coliphages and a suite of human enteric viruses in the environment.","author":[{"dropping-particle":"","family":"Vergara","given":"G. G.R.V.","non-dropping-particle":"","parse-names":false,"suffix":""},{"dropping-particle":"","family":"Goh","given":"S. G.","non-dropping-particle":"","parse-names":false,"suffix":""},{"dropping-particle":"","family":"Rezaeinejad","given":"S.","non-dropping-particle":"","parse-names":false,"suffix":""},{"dropping-particle":"","family":"Chang","given":"S. Y.","non-dropping-particle":"","parse-names":false,"suffix":""},{"dropping-particle":"","family":"Sobsey","given":"M. D.","non-dropping-particle":"","parse-names":false,"suffix":""},{"dropping-particle":"","family":"Gin","given":"K. Y.H.","non-dropping-particle":"","parse-names":false,"suffix":""}],"container-title":"Water Research","id":"ITEM-4","issued":{"date-parts":[["2015"]]},"page":"39-47","publisher":"Elsevier Ltd","title":"Evaluation of FRNA coliphages as indicators of human enteric viruses in a tropical urban freshwater catchment","type":"article-journal","volume":"79"},"uris":["http://www.mendeley.com/documents/?uuid=a1d912d4-aea2-4d25-9a39-a70eacfb38c1"]},{"id":"ITEM-5","itemData":{"DOI":"10.1128/AEM.02249-09","ISSN":"00992240","PMID":"20061455","abstract":"Human and animal fecal pollution of the environment presents a risk to human health because of the presence of pathogenic viruses and bacteria. To distinguish between human and animal sources of pollution, vre designed specific real-time reverse transcription (RT)-PCR assays for human and animal enteric viruses, including norovirus genogroups I, II, and III; porcine adenovirus types 3 and S; ovine adenovirus; atadenovirus; and human adenovirus species C and F, which are excreted by Infected humans, pigs, cattle, sheep, deer, and goats, and for the detection of F+ RNA bacteriophage genogroups I to IV, which are associated with human and animal wastes. The sensitivity of this viral toolbox (VTB) was tested against 10-fold dilution series of DNA plasmids that carry the target sequences of the respective viruses and was shown to detect at least 10 plasmid copies for each assay. A panel of human and animal enteric and respiratory viruses showed these assays to be highly sensitive and specific to their respective targets. The VTB was used to detect viruses in fecal and environmental samples, including raw sewage</w:instrText>
            </w:r>
            <w:r w:rsidR="00C90D72" w:rsidRPr="001C1CE8">
              <w:rPr>
                <w:rFonts w:ascii="Times New Roman" w:eastAsia="Times New Roman" w:hAnsi="Times New Roman" w:cs="Times New Roman"/>
                <w:color w:val="000000" w:themeColor="text1"/>
                <w:sz w:val="20"/>
                <w:szCs w:val="20"/>
                <w:lang w:val="es-CR" w:eastAsia="en-GB"/>
              </w:rPr>
              <w:instrText xml:space="preserve"> and biosolids from municipal sewage treatment plants, abattoir sewage, and fecally contaminated shellfish and river water, which were likely to contain animal or human viruses. Copyright © 2010, American Society for Microbiology. All Rights Reserved.","author":[{"dropping-particle":"","family":"Wolf","given":"Sandro","non-dropping-particle":"","parse-names":false,"suffix":""},{"dropping-particle":"","family":"Hewitt","given":"Joanne","non-dropping-particle":"","parse-names":false,"suffix":""},{"dropping-particle":"","family":"Greening","given":"Gail E.","non-dropping-particle":"","parse-names":false,"suffix":""}],"container-title":"Applied and Environmental Microbiology","id":"ITEM-5","issue":"5","issued":{"date-parts":[["2010"]]},"page":"1388-1394","title":"Viral multiplex quantitative PCR assays for tracking sources of fecal contamination","type":"article-journal","volume":"76"},"uris":["http://www.mendeley.com/documents/?uuid=4784cdcb-b005-48dd-a484-4384d0715335"]}],"mendeley":{"formattedCitation":"(Fauvel et al., 2016; Gu et al., 2018; Hata et al., 2021; Vergara et al., 2015; Wolf et al., 2010)","plainTextFormattedCitation":"(Fauvel et al., 2016; Gu et al., 2018; Hata et al., 2021; Vergara et al., 2015; Wolf et al., 2010)","previouslyFormattedCitation":"(Fauvel et al., 2016; Gu et al., 2018; Hata et al., 2021; Vergara et al., 2015; Wolf et al., 2010)"},"properties":{"noteIndex":0},"schema":"https://github.com/citation-style-language/schema/raw/master/csl-citation.json"}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1C1CE8">
              <w:rPr>
                <w:rFonts w:ascii="Times New Roman" w:eastAsia="Times New Roman" w:hAnsi="Times New Roman" w:cs="Times New Roman"/>
                <w:noProof/>
                <w:color w:val="000000" w:themeColor="text1"/>
                <w:sz w:val="20"/>
                <w:szCs w:val="20"/>
                <w:lang w:val="es-CR" w:eastAsia="en-GB"/>
              </w:rPr>
              <w:t>(Fauvel et al., 2016; Gu et al., 2018; Hata et al., 2021; Vergara et al., 2015; Wolf et al., 2010)</w:t>
            </w:r>
            <w:r>
              <w:rPr>
                <w:rFonts w:ascii="Times New Roman" w:eastAsia="Times New Roman" w:hAnsi="Times New Roman" w:cs="Times New Roman"/>
                <w:color w:val="000000" w:themeColor="text1"/>
                <w:sz w:val="20"/>
                <w:szCs w:val="20"/>
                <w:lang w:eastAsia="en-GB"/>
              </w:rPr>
              <w:fldChar w:fldCharType="end"/>
            </w:r>
          </w:p>
        </w:tc>
      </w:tr>
      <w:tr w:rsidR="00D24D2D" w:rsidRPr="007C6EA9" w14:paraId="10F4398F"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33CA6049" w14:textId="77777777" w:rsidR="00AC2C42" w:rsidRPr="001C1CE8" w:rsidRDefault="00AC2C42" w:rsidP="0064183C">
            <w:pPr>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lastRenderedPageBreak/>
              <w:t>FRNAPH Genogroup IV</w:t>
            </w:r>
          </w:p>
        </w:tc>
        <w:tc>
          <w:tcPr>
            <w:tcW w:w="1363" w:type="dxa"/>
            <w:noWrap/>
            <w:hideMark/>
          </w:tcPr>
          <w:p w14:paraId="75DCB166" w14:textId="77777777" w:rsidR="00AC2C42" w:rsidRPr="001C1CE8"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val="es-CR" w:eastAsia="en-GB"/>
              </w:rPr>
            </w:pPr>
            <w:r w:rsidRPr="001C1CE8">
              <w:rPr>
                <w:rFonts w:ascii="Times New Roman" w:eastAsia="Times New Roman" w:hAnsi="Times New Roman" w:cs="Times New Roman"/>
                <w:b/>
                <w:bCs/>
                <w:color w:val="000000" w:themeColor="text1"/>
                <w:sz w:val="20"/>
                <w:szCs w:val="20"/>
                <w:lang w:val="es-CR" w:eastAsia="en-GB"/>
              </w:rPr>
              <w:t>Surface waters</w:t>
            </w:r>
          </w:p>
        </w:tc>
        <w:tc>
          <w:tcPr>
            <w:tcW w:w="1277" w:type="dxa"/>
            <w:noWrap/>
            <w:hideMark/>
          </w:tcPr>
          <w:p w14:paraId="2E8E90F0" w14:textId="77777777" w:rsidR="00AC2C42" w:rsidRPr="001C1CE8"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1.84 - 3.602</w:t>
            </w:r>
          </w:p>
        </w:tc>
        <w:tc>
          <w:tcPr>
            <w:tcW w:w="1133" w:type="dxa"/>
            <w:noWrap/>
            <w:hideMark/>
          </w:tcPr>
          <w:p w14:paraId="2E5B1CD5" w14:textId="77777777" w:rsidR="00AC2C42" w:rsidRPr="001C1CE8"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log 10 (PFU)/L</w:t>
            </w:r>
          </w:p>
        </w:tc>
        <w:tc>
          <w:tcPr>
            <w:tcW w:w="716" w:type="dxa"/>
            <w:noWrap/>
            <w:hideMark/>
          </w:tcPr>
          <w:p w14:paraId="786DE274" w14:textId="77777777" w:rsidR="00AC2C42" w:rsidRPr="001C1CE8"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6</w:t>
            </w:r>
          </w:p>
        </w:tc>
        <w:tc>
          <w:tcPr>
            <w:tcW w:w="701" w:type="dxa"/>
            <w:noWrap/>
            <w:hideMark/>
          </w:tcPr>
          <w:p w14:paraId="2A957C7F" w14:textId="77777777" w:rsidR="00AC2C42" w:rsidRPr="001C1CE8"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119</w:t>
            </w:r>
          </w:p>
        </w:tc>
        <w:tc>
          <w:tcPr>
            <w:tcW w:w="709" w:type="dxa"/>
            <w:noWrap/>
            <w:hideMark/>
          </w:tcPr>
          <w:p w14:paraId="7C37D99E" w14:textId="77777777" w:rsidR="00AC2C42" w:rsidRPr="001C1CE8"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2</w:t>
            </w:r>
          </w:p>
        </w:tc>
        <w:tc>
          <w:tcPr>
            <w:tcW w:w="6095" w:type="dxa"/>
            <w:noWrap/>
            <w:hideMark/>
          </w:tcPr>
          <w:p w14:paraId="1673AD2C" w14:textId="77777777" w:rsidR="00AC2C42" w:rsidRPr="001C1CE8"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r w:rsidRPr="001C1CE8">
              <w:rPr>
                <w:rFonts w:ascii="Times New Roman" w:eastAsia="Times New Roman" w:hAnsi="Times New Roman" w:cs="Times New Roman"/>
                <w:color w:val="000000" w:themeColor="text1"/>
                <w:sz w:val="20"/>
                <w:szCs w:val="20"/>
                <w:lang w:val="es-CR" w:eastAsia="en-GB"/>
              </w:rPr>
              <w:t>(Gu et al., 2018)(Vergara et al., 2015)Wolf et al., 2010</w:t>
            </w:r>
          </w:p>
          <w:p w14:paraId="69EE079B" w14:textId="77777777" w:rsidR="00D06F5F" w:rsidRPr="001C1CE8" w:rsidRDefault="00D06F5F"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val="es-CR" w:eastAsia="en-GB"/>
              </w:rPr>
            </w:pPr>
          </w:p>
          <w:p w14:paraId="05A4739E" w14:textId="335FE15F" w:rsidR="00D06F5F" w:rsidRPr="00C451E3" w:rsidRDefault="00D06F5F"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Pr="001C1CE8">
              <w:rPr>
                <w:rFonts w:ascii="Times New Roman" w:eastAsia="Times New Roman" w:hAnsi="Times New Roman" w:cs="Times New Roman"/>
                <w:color w:val="000000" w:themeColor="text1"/>
                <w:sz w:val="20"/>
                <w:szCs w:val="20"/>
                <w:lang w:val="es-CR" w:eastAsia="en-GB"/>
              </w:rPr>
              <w:instrText>ADDIN CSL_CITATION {"citationItems":[{"id":"ITEM-1","itemData":{"DOI":"10.1016/j.watres.2018.03.017","ISSN":"18792448","PMID":"29550725","abstract":"This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w:instrText>
            </w:r>
            <w:r>
              <w:rPr>
                <w:rFonts w:ascii="Times New Roman" w:eastAsia="Times New Roman" w:hAnsi="Times New Roman" w:cs="Times New Roman"/>
                <w:color w:val="000000" w:themeColor="text1"/>
                <w:sz w:val="20"/>
                <w:szCs w:val="20"/>
                <w:lang w:eastAsia="en-GB"/>
              </w:rPr>
              <w:instrText>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Research","id":"ITEM-1","issued":{"date-parts":[["2018"]]},"page":"220-232","publisher":"Elsevier Ltd","title":"Geospatial distribution of viromes in tropical freshwater ecosystems","type":"article-journal","volume":"137"},"uris":["http://www.mendeley.com/documents/?uuid=1e87f5fc-d5d4-4c3f-8c20-397059d6eed7"]},{"id":"ITEM-2","itemData":{"DOI":"10.1016/j.watres.2015.04.022","ISSN":"18792448","PMID":"25965886","abstract":"This study aimed to evaluate the relationship between FRNA coliphages (FRNA GI to GIV) and human enteric viruses (human adenoviruses, HAdV, astroviruses, AstV, noroviruses, NoV, and rotaviruses, RoV) in a tropical urban freshwater catchment. Positive associations between human-specific coliphages and human viral pathogens substantiate their use as viral indicators and in microbial source tracking. Reverse transcription qPCR was used to measure the concentrations of viruses and FRNA coliphages in concentrated water samples. Environmental water samples were also analyzed for male-specific (F+) and somatic (Som) coliphages using plaque assay. The most abundant enteric virus was NoV (55%) followed by HAdV (33%), RoV (33%), and AstV (23%), while the most abundant FRNA genogroup was GI (85%) followed by GII (48%), GIV (8%) and GIII (7%). Concentrations of human-specific coliphages FRNA GII were positively correlated with NoV, HAdV, RoV, AstV, F+ and Som (τ=0.5 to 0.3, P&lt;0.05) while concentrations of animal-specific coliphages FRNA GI were negatively correlated with HAdV and RoV (τ=-0.2, P&lt;0.05). This study demonstrates statistical relationships between human-specific coliphages and a suite of human enteric viruses in the environment.","author":[{"dropping-particle":"","family":"Vergara","given":"G. G.R.V.","non-dropping-particle":"","parse-names":false,"suffix":""},{"dropping-particle":"","family":"Goh","given":"S. G.","non-dropping-particle":"","parse-names":false,"suffix":""},{"dropping-particle":"","family":"Rezaeinejad","given":"S.","non-dropping-particle":"","parse-names":false,"suffix":""},{"dropping-particle":"","family":"Chang","given":"S. Y.","non-dropping-particle":"","parse-names":false,"suffix":""},{"dropping-particle":"","family":"Sobsey","given":"M. D.","non-dropping-particle":"","parse-names":false,"suffix":""},{"dropping-particle":"","family":"Gin","given":"K. Y.H.","non-dropping-particle":"","parse-names":false,"suffix":""}],"container-title":"Water Research","id":"ITEM-2","issued":{"date-parts":[["2015"]]},"page":"39-47","publisher":"Elsevier Ltd","title":"Evaluation of FRNA coliphages as indicators of human enteric viruses in a tropical urban freshwater catchment","type":"article-journal","volume":"79"},"uris":["http://www.mendeley.com/documents/?uuid=a1d912d4-aea2-4d25-9a39-a70eacfb38c1"]},{"id":"ITEM-3","itemData":{"DOI":"10.1128/AEM.02249-09","ISSN":"00992240","PMID":"20061455","abstract":"Human and animal fecal pollution of the environment presents a risk to human health because of the presence of pathogenic viruses and bacteria. To distinguish between human and animal sources of pollution, vre designed specific real-time reverse transcription (RT)-PCR assays for human and animal enteric viruses, including norovirus genogroups I, II, and III; porcine adenovirus types 3 and S; ovine adenovirus; atadenovirus; and human adenovirus species C and F, which are excreted by Infected humans, pigs, cattle, sheep, deer, and goats, and for the detection of F+ RNA bacteriophage genogroups I to IV, which are associated with human and animal wastes. The sensitivity of this viral toolbox (VTB) was tested against 10-fold dilution series of DNA plasmids that carry the target sequences of the respective viruses and was shown to detect at least 10 plasmid copies for each assay. A panel of human and animal enteric and respiratory viruses showed these assays to be highly sensitive and specific to their respective targets. The VTB was used to detect viruses in fecal and environmental samples, including raw sewage and biosolids from municipal sewage treatment plants, abattoir sewage, and fecally contaminated shellfish and river water, which were likely to contain animal or human viruses. Copyright © 2010, American Society for Microbiology. All Rights Reserved.","author":[{"dropping-particle":"","family":"Wolf","given":"Sandro","non-dropping-particle":"","parse-names":false,"suffix":""},{"dropping-particle":"","family":"Hewitt","given":"Joanne","non-dropping-particle":"","parse-names":false,"suffix":""},{"dropping-particle":"","family":"Greening","given":"Gail E.","non-dropping-particle":"","parse-names":false,"suffix":""}],"container-title":"Applied and Environmental Microbiology","id":"ITEM-3","issue":"5","issued":{"date-parts":[["2010"]]},"page":"1388-1394","title":"Viral multiplex quantitative PCR assays for tracking sources of fecal contamination","type":"article-journal","volume":"76"},"uris":["http://www.mendeley.com/documents/?uuid=4784cdcb-b005-48dd-a484-4384d0715335"]}],"mendeley":{"formattedCitation":"(Gu et al., 2018; Vergara et al., 2015; Wolf et al., 2010)","plainTextFormattedCitation":"(Gu et al., 2018; Vergara et al., 2015; Wolf et al., 2010)","previouslyFormattedCitation":"(Gu et al., 2018; Vergara et al., 2015; Wolf et al., 2010)"},"properties":{"noteIndex":0},"schema":"https://github.com/citation-style-language/schema/raw/master/csl-citation.json"}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D06F5F">
              <w:rPr>
                <w:rFonts w:ascii="Times New Roman" w:eastAsia="Times New Roman" w:hAnsi="Times New Roman" w:cs="Times New Roman"/>
                <w:noProof/>
                <w:color w:val="000000" w:themeColor="text1"/>
                <w:sz w:val="20"/>
                <w:szCs w:val="20"/>
                <w:lang w:eastAsia="en-GB"/>
              </w:rPr>
              <w:t>(Gu et al., 2018; Vergara et al., 2015; Wolf et al., 2010)</w:t>
            </w:r>
            <w:r>
              <w:rPr>
                <w:rFonts w:ascii="Times New Roman" w:eastAsia="Times New Roman" w:hAnsi="Times New Roman" w:cs="Times New Roman"/>
                <w:color w:val="000000" w:themeColor="text1"/>
                <w:sz w:val="20"/>
                <w:szCs w:val="20"/>
                <w:lang w:eastAsia="en-GB"/>
              </w:rPr>
              <w:fldChar w:fldCharType="end"/>
            </w:r>
          </w:p>
        </w:tc>
      </w:tr>
      <w:tr w:rsidR="00D24D2D" w:rsidRPr="007C6EA9" w14:paraId="02F7532A" w14:textId="77777777" w:rsidTr="00C5109E">
        <w:trPr>
          <w:trHeight w:val="32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0450EF88"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Infectious FRNAPH</w:t>
            </w:r>
          </w:p>
        </w:tc>
        <w:tc>
          <w:tcPr>
            <w:tcW w:w="1363" w:type="dxa"/>
            <w:noWrap/>
            <w:hideMark/>
          </w:tcPr>
          <w:p w14:paraId="3001D9F2"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Treated effluent</w:t>
            </w:r>
          </w:p>
        </w:tc>
        <w:tc>
          <w:tcPr>
            <w:tcW w:w="1277" w:type="dxa"/>
            <w:noWrap/>
            <w:hideMark/>
          </w:tcPr>
          <w:p w14:paraId="5212F2D4"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4.92</w:t>
            </w:r>
          </w:p>
        </w:tc>
        <w:tc>
          <w:tcPr>
            <w:tcW w:w="1133" w:type="dxa"/>
            <w:noWrap/>
            <w:hideMark/>
          </w:tcPr>
          <w:p w14:paraId="3BFA87A8"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15330D4D" w14:textId="61F94D33"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u#</w:t>
            </w:r>
          </w:p>
        </w:tc>
        <w:tc>
          <w:tcPr>
            <w:tcW w:w="701" w:type="dxa"/>
            <w:noWrap/>
            <w:hideMark/>
          </w:tcPr>
          <w:p w14:paraId="62921192" w14:textId="3413798A"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w:t>
            </w:r>
          </w:p>
        </w:tc>
        <w:tc>
          <w:tcPr>
            <w:tcW w:w="709" w:type="dxa"/>
            <w:noWrap/>
            <w:hideMark/>
          </w:tcPr>
          <w:p w14:paraId="0BC0B097"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w:t>
            </w:r>
          </w:p>
        </w:tc>
        <w:tc>
          <w:tcPr>
            <w:tcW w:w="6095" w:type="dxa"/>
            <w:noWrap/>
            <w:hideMark/>
          </w:tcPr>
          <w:p w14:paraId="33E87304"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(Fauvel et al., 2016)</w:t>
            </w:r>
          </w:p>
          <w:p w14:paraId="181770B3" w14:textId="77777777" w:rsidR="0017106B" w:rsidRDefault="0017106B"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7A434D3F" w14:textId="6091F0C2" w:rsidR="0017106B" w:rsidRPr="00C451E3" w:rsidRDefault="0017106B"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{"citationItems":[{"id":"ITEM-1","itemData":{"DOI":"10.1016/j.watres.2016.02.057","ISSN":"18792448","PMID":"26971808","abstract":"Heavy rainfall events were previously reported to bring large amounts of microorganisms in surface water, including viruses. However, little information is available on the origin and transport of viral particles in water during such rain events. In this study, an integrative approach combining microbiological and hydrological measurements was investigated to appreciate the dynamics and origins of F-specific RNA bacteriophage fluxes during two distinct rainfall-runoff events. A high frequency sampling (automatic sampler) was set up to monitor the F-specific RNA bacteriophages fluxes at a fine temporal scale during the whole course of the rainfall-runoff events. A total of 276 rainfall-runoff samples were collected and analysed using both infectivity and RT-qPCR assays. The results highlight an increase of 2.5 log10 and 1.8 log10 of infectious F-specific RNA bacteriophage fluxes in parallel of an increase of the water flow levels for both events. Faecal pollution was characterised as being mainly from anthropic origin with a significant flux of phage particles belonging to the genogroup II. At the temporal scale, two successive distinct waves of phage pollution were established and identified through the hydrological measurements. The first arrival of phages in the water column was likely to be linked to the resuspension of riverbed sediments that was responsible for a high input of genogroup II. Surface runoff contributed further to the second input of phages, and more particularly of genogroup I. In addition, an important contribution of infectious phage particles has been highlighted. These findings imply the existence of a close relationship between the risk for human health and the viral contamination of flood water.","author":[{"dropping-particle":"","family":"Fauvel","given":"Blandine","non-dropping-particle":"","parse-names":false,"suffix":""},{"dropping-particle":"","family":"Cauchie","given":"Henry Michel","non-dropping-particle":"","parse-names":false,"suffix":""},{"dropping-particle":"","family":"Gantzer","given":"Christophe","non-dropping-particle":"","parse-names":false,"suffix":""},{"dropping-particle":"","family":"Ogorzaly","given":"Leslie","non-dropping-particle":"","parse-names":false,"suffix":""}],"container-title":"Water Research","id":"ITEM-1","issued":{"date-parts":[["2016"]]},"page":"328-340","publisher":"Elsevier Ltd","title":"Contribution of hydrological data to the understanding of the spatio-temporal dynamics of F-specific RNA bacteriophages in river water during rainfall-runoff events","type":"article-journal","volume":"94"},"uris":["http://www.mendeley.com/documents/?uuid=4b9998f4-5c36-402b-98e0-add19ea39a40"]}],"mendeley":{"formattedCitation":"(Fauvel et al., 2016)","plainTextFormattedCitation":"(Fauvel et al., 2016)","previouslyFormattedCitation":"(Fauvel et al., 2016)"},"properties":{"noteIndex":0},"schema":"https://github.com/citation-style-language/schema/raw/master/csl-citation.json"}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17106B">
              <w:rPr>
                <w:rFonts w:ascii="Times New Roman" w:eastAsia="Times New Roman" w:hAnsi="Times New Roman" w:cs="Times New Roman"/>
                <w:noProof/>
                <w:color w:val="000000" w:themeColor="text1"/>
                <w:sz w:val="20"/>
                <w:szCs w:val="20"/>
                <w:lang w:eastAsia="en-GB"/>
              </w:rPr>
              <w:t>(Fauvel et al., 2016)</w:t>
            </w:r>
            <w:r>
              <w:rPr>
                <w:rFonts w:ascii="Times New Roman" w:eastAsia="Times New Roman" w:hAnsi="Times New Roman" w:cs="Times New Roman"/>
                <w:color w:val="000000" w:themeColor="text1"/>
                <w:sz w:val="20"/>
                <w:szCs w:val="20"/>
                <w:lang w:eastAsia="en-GB"/>
              </w:rPr>
              <w:fldChar w:fldCharType="end"/>
            </w:r>
          </w:p>
        </w:tc>
      </w:tr>
      <w:tr w:rsidR="00D24D2D" w:rsidRPr="007C6EA9" w14:paraId="2C0DBB77" w14:textId="77777777" w:rsidTr="00C5109E">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653E2DAD"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Infectious FRNAPH</w:t>
            </w:r>
          </w:p>
        </w:tc>
        <w:tc>
          <w:tcPr>
            <w:tcW w:w="1363" w:type="dxa"/>
            <w:noWrap/>
            <w:hideMark/>
          </w:tcPr>
          <w:p w14:paraId="1D6B2144"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Surface waters</w:t>
            </w:r>
          </w:p>
        </w:tc>
        <w:tc>
          <w:tcPr>
            <w:tcW w:w="1277" w:type="dxa"/>
            <w:noWrap/>
            <w:hideMark/>
          </w:tcPr>
          <w:p w14:paraId="31E7E8E6"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3.02-4.857</w:t>
            </w:r>
          </w:p>
        </w:tc>
        <w:tc>
          <w:tcPr>
            <w:tcW w:w="1133" w:type="dxa"/>
            <w:noWrap/>
            <w:hideMark/>
          </w:tcPr>
          <w:p w14:paraId="28DE8610"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(PFU)/L</w:t>
            </w:r>
          </w:p>
        </w:tc>
        <w:tc>
          <w:tcPr>
            <w:tcW w:w="716" w:type="dxa"/>
            <w:noWrap/>
            <w:hideMark/>
          </w:tcPr>
          <w:p w14:paraId="7BC9EABA"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292</w:t>
            </w:r>
          </w:p>
        </w:tc>
        <w:tc>
          <w:tcPr>
            <w:tcW w:w="701" w:type="dxa"/>
            <w:noWrap/>
            <w:hideMark/>
          </w:tcPr>
          <w:p w14:paraId="0C3ED663"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308</w:t>
            </w:r>
          </w:p>
        </w:tc>
        <w:tc>
          <w:tcPr>
            <w:tcW w:w="709" w:type="dxa"/>
            <w:noWrap/>
            <w:hideMark/>
          </w:tcPr>
          <w:p w14:paraId="36D0FFD3"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w:t>
            </w:r>
          </w:p>
        </w:tc>
        <w:tc>
          <w:tcPr>
            <w:tcW w:w="6095" w:type="dxa"/>
            <w:noWrap/>
            <w:hideMark/>
          </w:tcPr>
          <w:p w14:paraId="0AC0CC2B"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(Fauvel et al., 2016)(Hartard et al., 2016)</w:t>
            </w:r>
          </w:p>
          <w:p w14:paraId="43A79774" w14:textId="77777777" w:rsidR="0017106B" w:rsidRDefault="0017106B"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0AF31F8B" w14:textId="60F4FF7E" w:rsidR="0017106B" w:rsidRPr="00C451E3" w:rsidRDefault="0017106B"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{"citationItems":[{"id":"ITEM-1","itemData":{"DOI":"10.1016/j.watres.2016.02.057","ISSN":"18792448","PMID":"26971808","abstract":"Heavy rainfall events were previously reported to bring large amounts of microorganisms in surface water, including viruses. However, little information is available on the origin and transport of viral particles in water during such rain events. In this study, an integrative approach combining microbiological and hydrological measurements was investigated to appreciate the dynamics and origins of F-specific RNA bacteriophage fluxes during two distinct rainfall-runoff events. A high frequency sampling (automatic sampler) was set up to monitor the F-specific RNA bacteriophages fluxes at a fine temporal scale during the whole course of the rainfall-runoff events. A total of 276 rainfall-runoff samples were collected and analysed using both infectivity and RT-qPCR assays. The results highlight an increase of 2.5 log10 and 1.8 log10 of infectious F-specific RNA bacteriophage fluxes in parallel of an increase of the water flow levels for both events. Faecal pollution was characterised as being mainly from anthropic origin with a significant flux of phage particles belonging to the genogroup II. At the temporal scale, two successive distinct waves of phage pollution were established and identified through the hydrological measurements. The first arrival of phages in the water column was likely to be linked to the resuspension of riverbed sediments that was responsible for a high input of genogroup II. Surface runoff contributed further to the second input of phages, and more particularly of genogroup I. In addition, an important contribution of infectious phage particles has been highlighted. These findings imply the existence of a close relationship between the risk for human health and the viral contamination of flood water.","author":[{"dropping-particle":"","family":"Fauvel","given":"Blandine","non-dropping-particle":"","parse-names":false,"suffix":""},{"dropping-particle":"","family":"Cauchie","given":"Henry Michel","non-dropping-particle":"","parse-names":false,"suffix":""},{"dropping-particle":"","family":"Gantzer","given":"Christophe","non-dropping-particle":"","parse-names":false,"suffix":""},{"dropping-particle":"","family":"Ogorzaly","given":"Leslie","non-dropping-particle":"","parse-names":false,"suffix":""}],"container-title":"Water Research","id":"ITEM-1","issued":{"date-parts":[["2016"]]},"page":"328-340","publisher":"Elsevier Ltd","title":"Contribution of hydrological data to the understanding of the spatio-temporal dynamics of F-specific RNA bacteriophages in river water during rainfall-runoff events","type":"article-journal","volume":"94"},"uris":["http://www.mendeley.com/documents/?uuid=4b9998f4-5c36-402b-98e0-add19ea39a40"]},{"id":"ITEM-2","itemData":{"DOI":"10.1128/AEM.01528-16","ISSN":"10985336","PMID":"27422833","abstract":"Human noroviruses (HuNoVs) are the main cause of shellfish-borne gastroenteritis outbreaks. In the absence of routine technical approaches allowing infectious particles to be detected, this viral pathogen is currently targeted by genome research, leading to difficult interpretations. In this study, we investigated the potential of F-specific RNA bacteriophages (FRNAPH) as fecal and viral contamination indicators in shellfish and water from a local harvesting area. FRNAPH were also used as microbial source tracking tools. Constraints imposed by detection limits are illustrated here by the detection of infectious FRNAPH in several samples in the absence of FRNAPH genomes. The opposite situation was also observed, likely explained by the persistence of the genomes being greater than infectivity. Similar considerations may be applied to HuNoVs, suggesting that HuNoV genome targeting is of limited relevance in assessing infectious risks. While FRNAPH did not provide any benefits compared to Escherichia coli as fecal pollution indicators in water, novel observations were made in shellfish: Contrary to E. coli, a seasonal trend of infectious FRNAPH concentrations was observed. These concentrations were higher than those found in water, confirming bioaccumulation in shellfish. This study also underlines a relationship between the presence of HuNoV genomes and those of humanspecific FRNAPH subgroup II (FRNAPH-II) in shellfish collected throughout Europe. Further research should be undertaken to evaluate FRNAPH potential as an indicator of the presence of infectious HuNoVs. To this end, shellfish involved in HuNoVcaused gastroenteritis outbreaks should be analyzed for the presence of infectious FRNAPH-II.","author":[{"dropping-particle":"","family":"Hartard","given":"C.","non-dropping-particle":"","parse-names":false,"suffix":""},{"dropping-particle":"","family":"Banas","given":"S.","non-dropping-particle":"","parse-names":false,"suffix":""},{"dropping-particle":"","family":"Loutreul","given":"J.","non-dropping-particle":"","parse-names":false,"suffix":""},{"dropping-particle":"","family":"Rincé","given":"A.","non-dropping-particle":"","parse-names":false,"suffix":""},{"dropping-particle":"","family":"Benoit","given":"F.","non-dropping-particle":"","parse-names":false,"suffix":""},{"dropping-particle":"","family":"Boudaud","given":"N.","non-dropping-particle":"","parse-names":false,"suffix":""},{"dropping-particle":"","family":"Gantzera","given":"C.","non-dropping-particle":"","parse-names":false,"suffix":""}],"container-title":"Applied and Environmental Microbiology","id":"ITEM-2","issue":"18","issued":{"date-parts":[["2016"]]},"page":"5709-5719","title":"Relevance of F-Specific RNA Bacteriophages in Assessing Human Norovirus Risk in Shellfish and Environmental Waters","type":"article-journal","volume":"82"},"uris":["http://www.mendeley.com/documents/?uuid=e8f5f839-47b5-4d87-b2c4-72719c9b082c"]}],"mendeley":{"formattedCitation":"(Fauvel et al., 2016; Hartard et al., 2016)","plainTextFormattedCitation":"(Fauvel et al., 2016; Hartard et al., 2016)","previouslyFormattedCitation":"(Fauvel et al., 2016; Hartard et al., 2016)"},"properties":{"noteIndex":0},"schema":"https://github.com/citation-style-language/schema/raw/master/csl-citation.json"}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17106B">
              <w:rPr>
                <w:rFonts w:ascii="Times New Roman" w:eastAsia="Times New Roman" w:hAnsi="Times New Roman" w:cs="Times New Roman"/>
                <w:noProof/>
                <w:color w:val="000000" w:themeColor="text1"/>
                <w:sz w:val="20"/>
                <w:szCs w:val="20"/>
                <w:lang w:eastAsia="en-GB"/>
              </w:rPr>
              <w:t>(Fauvel et al., 2016; Hartard et al., 2016)</w:t>
            </w:r>
            <w:r>
              <w:rPr>
                <w:rFonts w:ascii="Times New Roman" w:eastAsia="Times New Roman" w:hAnsi="Times New Roman" w:cs="Times New Roman"/>
                <w:color w:val="000000" w:themeColor="text1"/>
                <w:sz w:val="20"/>
                <w:szCs w:val="20"/>
                <w:lang w:eastAsia="en-GB"/>
              </w:rPr>
              <w:fldChar w:fldCharType="end"/>
            </w:r>
          </w:p>
        </w:tc>
      </w:tr>
      <w:tr w:rsidR="00D24D2D" w:rsidRPr="007C6EA9" w14:paraId="5CE9C510"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25DD7EE7"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proofErr w:type="spellStart"/>
            <w:r w:rsidRPr="00C451E3">
              <w:rPr>
                <w:rFonts w:ascii="Times New Roman" w:eastAsia="Times New Roman" w:hAnsi="Times New Roman" w:cs="Times New Roman"/>
                <w:color w:val="000000" w:themeColor="text1"/>
                <w:sz w:val="20"/>
                <w:szCs w:val="20"/>
                <w:lang w:eastAsia="en-GB"/>
              </w:rPr>
              <w:t>Crassphage</w:t>
            </w:r>
            <w:proofErr w:type="spellEnd"/>
          </w:p>
        </w:tc>
        <w:tc>
          <w:tcPr>
            <w:tcW w:w="1363" w:type="dxa"/>
            <w:noWrap/>
            <w:hideMark/>
          </w:tcPr>
          <w:p w14:paraId="3D5A2003"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Treated effluent</w:t>
            </w:r>
          </w:p>
        </w:tc>
        <w:tc>
          <w:tcPr>
            <w:tcW w:w="1277" w:type="dxa"/>
            <w:noWrap/>
            <w:hideMark/>
          </w:tcPr>
          <w:p w14:paraId="458AE07E"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5.3 - 8.5</w:t>
            </w:r>
          </w:p>
        </w:tc>
        <w:tc>
          <w:tcPr>
            <w:tcW w:w="1133" w:type="dxa"/>
            <w:noWrap/>
            <w:hideMark/>
          </w:tcPr>
          <w:p w14:paraId="7BD30D99"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6ABD9FE3"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69</w:t>
            </w:r>
          </w:p>
        </w:tc>
        <w:tc>
          <w:tcPr>
            <w:tcW w:w="701" w:type="dxa"/>
            <w:noWrap/>
            <w:hideMark/>
          </w:tcPr>
          <w:p w14:paraId="07ABCAAB"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108</w:t>
            </w:r>
          </w:p>
        </w:tc>
        <w:tc>
          <w:tcPr>
            <w:tcW w:w="709" w:type="dxa"/>
            <w:noWrap/>
            <w:hideMark/>
          </w:tcPr>
          <w:p w14:paraId="38B31CC3"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28</w:t>
            </w:r>
          </w:p>
        </w:tc>
        <w:tc>
          <w:tcPr>
            <w:tcW w:w="6095" w:type="dxa"/>
            <w:noWrap/>
            <w:hideMark/>
          </w:tcPr>
          <w:p w14:paraId="558A764C"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(Morrison et al., 2020)</w:t>
            </w:r>
            <w:proofErr w:type="spellStart"/>
            <w:r w:rsidRPr="00C451E3">
              <w:rPr>
                <w:rFonts w:ascii="Times New Roman" w:eastAsia="Times New Roman" w:hAnsi="Times New Roman" w:cs="Times New Roman"/>
                <w:color w:val="000000" w:themeColor="text1"/>
                <w:sz w:val="20"/>
                <w:szCs w:val="20"/>
                <w:lang w:eastAsia="en-GB"/>
              </w:rPr>
              <w:t>Kongprajug</w:t>
            </w:r>
            <w:proofErr w:type="spellEnd"/>
            <w:r w:rsidRPr="00C451E3">
              <w:rPr>
                <w:rFonts w:ascii="Times New Roman" w:eastAsia="Times New Roman" w:hAnsi="Times New Roman" w:cs="Times New Roman"/>
                <w:color w:val="000000" w:themeColor="text1"/>
                <w:sz w:val="20"/>
                <w:szCs w:val="20"/>
                <w:lang w:eastAsia="en-GB"/>
              </w:rPr>
              <w:t xml:space="preserve"> 2019Jennings et al., 2020)(</w:t>
            </w:r>
            <w:proofErr w:type="spellStart"/>
            <w:r w:rsidRPr="00C451E3">
              <w:rPr>
                <w:rFonts w:ascii="Times New Roman" w:eastAsia="Times New Roman" w:hAnsi="Times New Roman" w:cs="Times New Roman"/>
                <w:color w:val="000000" w:themeColor="text1"/>
                <w:sz w:val="20"/>
                <w:szCs w:val="20"/>
                <w:lang w:eastAsia="en-GB"/>
              </w:rPr>
              <w:t>Ballesté</w:t>
            </w:r>
            <w:proofErr w:type="spellEnd"/>
            <w:r w:rsidRPr="00C451E3">
              <w:rPr>
                <w:rFonts w:ascii="Times New Roman" w:eastAsia="Times New Roman" w:hAnsi="Times New Roman" w:cs="Times New Roman"/>
                <w:color w:val="000000" w:themeColor="text1"/>
                <w:sz w:val="20"/>
                <w:szCs w:val="20"/>
                <w:lang w:eastAsia="en-GB"/>
              </w:rPr>
              <w:t xml:space="preserve"> et al., 2019)(</w:t>
            </w:r>
            <w:proofErr w:type="spellStart"/>
            <w:r w:rsidRPr="00C451E3">
              <w:rPr>
                <w:rFonts w:ascii="Times New Roman" w:eastAsia="Times New Roman" w:hAnsi="Times New Roman" w:cs="Times New Roman"/>
                <w:color w:val="000000" w:themeColor="text1"/>
                <w:sz w:val="20"/>
                <w:szCs w:val="20"/>
                <w:lang w:eastAsia="en-GB"/>
              </w:rPr>
              <w:t>Tandukar</w:t>
            </w:r>
            <w:proofErr w:type="spellEnd"/>
            <w:r w:rsidRPr="00C451E3">
              <w:rPr>
                <w:rFonts w:ascii="Times New Roman" w:eastAsia="Times New Roman" w:hAnsi="Times New Roman" w:cs="Times New Roman"/>
                <w:color w:val="000000" w:themeColor="text1"/>
                <w:sz w:val="20"/>
                <w:szCs w:val="20"/>
                <w:lang w:eastAsia="en-GB"/>
              </w:rPr>
              <w:t xml:space="preserve"> et al., 2020)(Farkas et al., 2019)(Wu et al., 2020)</w:t>
            </w:r>
          </w:p>
          <w:p w14:paraId="7C4CD43A" w14:textId="77777777" w:rsidR="0017106B" w:rsidRDefault="0017106B"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4A63420D" w14:textId="53E2BEAC" w:rsidR="0017106B" w:rsidRPr="00C451E3" w:rsidRDefault="0017106B"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1F49A3">
              <w:rPr>
                <w:rFonts w:ascii="Times New Roman" w:eastAsia="Times New Roman" w:hAnsi="Times New Roman" w:cs="Times New Roman"/>
                <w:color w:val="000000" w:themeColor="text1"/>
                <w:sz w:val="20"/>
                <w:szCs w:val="20"/>
                <w:lang w:eastAsia="en-GB"/>
              </w:rPr>
              <w:instrText>ADDIN CSL_CITATION {"citationItems":[{"id":"ITEM-1","itemData":{"DOI":"10.1016/j.watres.2020.115812","ISSN":"18792448","PMID":"32311575","abstract":"Increased water demands have led to a notable interest in the use of treated wastewater for reuse. Typically, this results from the implementation of advanced treatment of final effluent from wastewater treatment plants prior to reuse for potable or non-potable purposes. Soil aquifer treatment (SAT) is a natural treatment process in which water from sources of varying quality is infiltrated into the soil to further improve its quality. The goal of this study was to determine the log10 reduction values (LRVs) of viruses naturally present in treated effluent and evaluate two potential indicators of virus removal and transport, pepper mild mottle virus (PMMoV) and crAssphage, during SAT of treated effluent. Groundwater was sampled at three wells with different attributes within the Sweetwater Recharge Facility (SWRF) in Tucson, AZ. These sites vary greatly in operational parameters such as effluent infiltration rates and wetting/drying cycles, which may influence virus removal efficiency. Detection of adenovirus, enterovirus, PMMoV, and crAssphage were determined by qPCR/RT-qPCR and log10 reduction values (LRVs) were determined. PMMoV and crAssphage were detected in groundwater associated with a set of recharge basins that exhibited shorter wetting/drying cycles and faster infiltration rates. LRVs for crAssphage and PMMoV at this site ranged from 3.9 to 5.8, respectively. Moreover, PMMoV was detected downflow of the SAT sites, indicating the potential degradation of microbial groundwater quality in the region surrounding managed aquifer recharge facilities. Overall, PMMoV and crAssphage showed potential as conservative process indicators of virus removal during SAT, particularly for attribution of LRV credits. Moreover, the detection of these viruses indicated the potential influence of wetting/drying cycles on virus removal by SAT, a parameter that has not yet been studied with respect to biological contaminants.","author":[{"dropping-particle":"","family":"Morrison","given":"Christina M.","non-dropping-particle":"","parse-names":false,"suffix":""},{"dropping-particle":"","family":"Betancourt","given":"Walter Q.","non-dropping-particle":"","parse-names":false,"suffix":""},{"dropping-particle":"","family":"Quintanar","given":"Daniel R.","non-dropping-particle":"","parse-names":false,"suffix":""},{"dropping-particle":"","family":"Lopez","given":"Gerardo U.","non-dropping-particle":"","parse-names":false,"suffix":""},{"dropping-particle":"","family":"Pepper","given":"Ian L.","non-dropping-particle":"","parse-names":false,"suffix":""},{"dropping-particle":"","family":"Gerba","given":"Charles P.","non-dropping-particle":"","parse-names":false,"suffix":""}],"container-title":"Water Research","id":"ITEM-1","issued":{"date-parts":[["2020"]]},"page":"115812","publisher":"Elsevier Ltd","title":"Potential indicators of virus transport and removal during soil aquifer treatment of treated wastewater effluent","type":"article-journal","volume":"177"},"uris":["http://www.mendeley.com/documents/?uuid=96a2a3da-8da1-42da-9cd9-06a3eb740c6b"]},{"id":"ITEM-2","itemData":{"DOI":"10.1021/acs.estlett.9b00041","ISSN":"23288930","abstract":"The human gut bacteriophage crAssphage has been proposed as a human-specific microbial source tracking (MST) marker for impacted water bodies. However, its global use as a human-specific MST marker requires validation in a tropical region. In this study, a crAssphage qPCR marker (CPQ-056) was detected in 21 sewage samples in Thailand with 100% sensitivity. The marker was detected in sewage from hospitals and residential buildings at 5.28-7.38 log 10 copies/100 mL and in four influent and four effluent samples of municipal wastewater treatment plants at 4.23-6.19 and 3.78-4.89 log 10 copies/100 mL, respectively. Furthermore, a 99.2% specificity (n = 127) was observed using feces from swine, cattle, chicken, duck, goat, sheep, buffalo, and fish, with cross-detection only occurring for one composite swine sample. The crAssphage marker was present in 56.25% (27 out of 48) of river samples at 3.20-7.29 log 10 copies/100 mL. The concentrations of the crAssphage marker and a prevalidated human-specific Bacteroidales marker (HF183/BFDrev) did not differ significantly in any of the sewage or wastewater samples, whereas the crAssphage marker abundance was higher in river samples. This initial validation of the crAssphage gene as a human-specific MST marker in Southeast Asia will promote its inclusion in an MST toolbox.","author":[{"dropping-particle":"","family":"Kongprajug","given":"Akechai","non-dropping-particle":"","parse-names":false,"suffix":""},{"dropping-particle":"","family":"Mongkolsuk","given":"Skorn","non-dropping-particle":"","parse-names":false,"suffix":""},{"dropping-particle":"","family":"Sirikanchana","given":"Kwanrawee","non-dropping-particle":"","parse-names":false,"suffix":""}],"container-title":"Environmental Science and Technology Letters","id":"ITEM-2","issue":"3","issued":{"date-parts":[["2019"]]},"page":"156-164","title":"CrAssphage as a Potential Human Sewage Marker for Microbial Source Tracking in Southeast Asia","type":"article-journal","volume":"6"},"uris":["http://www.mendeley.com/documents/?uuid=792f97b5-cb5e-4266-abd1-01a3c7322435"]},{"id":"ITEM-3","itemData":{"DOI":"10.1016/j.wroa.2020.100071","ISSN":"25899147","abstract":"Anthropogenic fecal pollution in urban waterbodies can promote the spread of waterborne disease. The objective of this study was to test crAssphage, a novel viral human fecal marker not previously applied for fecal source tracking in Latin America, as a fecal pollution marker in an urban river in Chile. Human fecal markers crAssphage CPQ_064 and Bacteroides HF183, the human pathogen norovirus GII, and culturable fecal indicator bacteria (FIB) were quantified at six locations spanning reaches of the Mapocho River from upstream to downstream of Santiago, as well as in repeated sub-daily frequency samples at two urban locations. Norovirus showed positive correlation trends with crAssphage (τ = 0.57, p = 0.06) and HF183 (τ = 0.64, p = 0.03) in river water, but not with E. coli or enterococci. CrAssphage and HF183 concentrations were strongly linearly related (slope = 0.97, p &lt; 0.001). Chlorinated wastewater effluent was an important source of norovirus GII genes to the Mapocho. Precipitation showed non-significant positive relationships with human and general fecal indicators. Concentrations of crAssphage and HF183 in untreated sewage were 8.35 and 8.07 log10 copy/100 ml, respectively. Preliminary specificity testing did not detect crAssphage or HF183 in bird or dog feces, which are predominant non-human fecal sources in the urban Mapocho watershed. This study is the first to test crAssphage for microbial source tracking in Latin America, provides insight into fecal pollution dynamics in a highly engineered natural system, and indicates river reaches where exposure to human fecal pollution may pose a public health risk.","author":[{"dropping-particle":"","family":"Jennings","given":"Wiley C.","non-dropping-particle":"","parse-names":false,"suffix":""},{"dropping-particle":"","family":"Gálvez-Arango","given":"Elías","non-dropping-particle":"","parse-names":false,"suffix":""},{"dropping-particle":"","family":"Prieto","given":"Ana L.","non-dropping-particle":"","parse-names":false,"suffix":""},{"dropping-particle":"","family":"Boehm","given":"Alexandria B.","non-dropping-particle":"","parse-names":false,"suffix":""}],"container-title":"Water Research X","id":"ITEM-3","issued":{"date-parts":[["2020"]]},"title":"CrAssphage for fecal source tracking in Chile: Covariation with norovirus, HF183, and bacterial indicators","type":"article-journal","volume":"9"},"uris":["http://www.mendeley.com/documents/?uuid=4df2057c-260c-4437-959e-f339a8eb5ccd"]},{"id":"ITEM-4","itemData":{"DOI":"10.1016/j.watres.2019.02.042","ISSN":"18792448","PMID":"30851594","abstract":"Recent studies have shown that crAssphage is abundant in human faecal samples worldwide. It has thus been postulated as a potential microbial source tracking (MST) marker to detect human faecal pollution in water. However, an effective implementation of crAssphage in water management strategies will depend on an understanding of its environmental dynamics. In this work, the abundance and temporal distribution of crAssphage was analysed in the effluent of wastewater treatment plants using different sewage treatments, and in two rivers (water and sediments) that differ in pollution impact and flow regime. Additionally, the influence of environmental conditions (temperature and rainfall) on the removal of the marker was studied along a river section, and natural inactivation was assessed by a mesocosms approach. Molecular and culture-based tools were used to compare crAssphage abundance and dynamics with those of bacteria and bacteriophages currently applied as global indicators (E. coli, somatic coliphages, Bacteroides GA17 bacteriophages, and the human-associated MST markers HF183 and HMBif). CrAssphage concentrations in sewage effluent and river samples were similar to those of HF183 and HMBif and higher than other general and/or culture-based indicators (by 2–3 orders of magnitude). Measurement of crAssphage abundance revealed no temporal variability in the effluent, although rainfall events affected the dynamics, possibly through the mobilisation of sediments, where the marker was detected in high concentrations, and an increase in diffuse and point pollution. Another factor affecting crAssphage inactivation was temperature. Its persistence was longer compared with other bacterial markers analysed by qPCR but lower than culturable markers. The results of this study support the use of crAssphage as a human source tracking marker of faecal pollution in water, since it has similar abundances to other molecular human MST markers, yet with a longer persistence in the environment. Nevertheless, its use in combination with infectious bacteriophages is probably advisable.","author":[{"dropping-particle":"","family":"Ballesté","given":"E.","non-dropping-particle":"","parse-names":false,"suffix":""},{"dropping-particle":"","family":"Pascual-Benito","given":"M.","non-dropping-particle":"","parse-names":false,"suffix":""},{"dropping-particle":"","family":"Martín-Díaz","given":"J.","non-dropping-particle":"","parse-names":false,"suffix":""},{"dropping-particle":"","family":"Blanch","given":"A. R.","non-dropping-particle":"","parse-names":false,"suffix":""},{"dropping-particle":"","family":"Lucena","given":"F.","non-dropping-particle":"","parse-names":false,"suffix":""},{"dropping-particle":"","family":"Muniesa","given":"M.","non-dropping-particle":"","parse-names":false,"suffix":""},{"dropping-particle":"","family":"Jofre","given":"J.","non-dropping-particle":"","parse-names":false,"suffix":""},{"dropping-particle":"","family":"García-Aljaro","given":"C.","non-dropping-particle":"","parse-names":false,"suffix":""}],"container-title":"Water Research","id":"ITEM-4","issued":{"date-parts":[["2019"]]},"page":"233-244","title":"Dynamics of crAssphage as a human source tracking marker in potentially faecally polluted environments","type":"article-journal","volume":"155"},"uris":["http://www.mendeley.com/documents/?uuid=00d5613a-2ac5-411f-9083-2cb61ba27dda"]},{"id":"ITEM-5","itemData":{"DOI":"10.1038/s41598-020-60547-9","ISBN":"4159802060","ISSN":"20452322","PMID":"32107444","abstract":"This study was conducted to evaluate the applicability of crAssphage, pepper mild mottle virus (PMMoV), and tobacco mosaic virus (TMV) as indicators of the reduction of human enteric viruses during wastewater treatment. Thirty-nine samples were collected from three steps at a wastewater treatment plant (raw sewage, secondary-treated sewage, and final effluent) monthly for a 13-month period. In addition to the three indicator viruses, eight human enteric viruses [human adenoviruses, JC and BK polyomaviruses, Aichi virus 1 (AiV-1), enteroviruses, and noroviruses of genogroups I, II, and IV] were tested by quantitative PCR. Indicator viruses were consistently detected in the tested samples, except for a few final effluents for crAssphage and TMV. The mean concentrations of crAssphage were significantly higher than those of most tested viruses. The concentrations of crAssphage in raw sewage were positively correlated with the concentrations of all tested human enteric viruses (p &lt;0.05), suggesting the applicability of crAssphage as a suitable indicator to estimate the concentrations of human enteric viruses in raw sewage. The reduction ratios of AiV-1 (1.8 ± 0.7 log10) were the lowest among the tested viruses, followed by TMV (2.0 ± 0.3 log10) and PMMoV (2.0 ± 0.4 log10). Our findings suggested that the use of not only AiV-1 and PMMoV but also TMV as indicators of reductions in viral levels can be applicable during wastewater treatment.","author":[{"dropping-particle":"","family":"Tandukar","given":"Sarmila","non-dropping-particle":"","parse-names":false,"suffix":""},{"dropping-particle":"","family":"Sherchan","given":"Samendra P.","non-dropping-particle":"","parse-names":false,"suffix":""},{"dropping-particle":"","family":"Haramoto","given":"Eiji","non-dropping-particle":"","parse-names":false,"suffix":""}],"container-title":"Scientific Reports","id":"ITEM-5","issue":"1","issued":{"date-parts":[["2020"]]},"page":"1-8","publisher":"Springer US","title":"Applicability of crAssphage, pepper mild mottle virus, and tobacco mosaic virus as indicators of reduction of enteric viruses during wastewater treatment","type":"article-journal","volume":"10"},"uris":["http://www.mendeley.com/documents/?uuid=ca4b54d4-4aa8-418a-bc06-b95504a11564"]},{"id":"ITEM-6","itemData":{"DOI":"10.1007/s12560-019-09369-1","ISBN":"0123456789","ISSN":"18670342","PMID":"30758724","abstract":"The discharge of human-derived wastewater represents a major threat to water quality with the potential for waterborne disease outbreaks mainly associated with enteric viruses. To prevent illnesses, indicators associated with fecal contamination are monitored in polluted areas, however, their prevalence often does not correlate well with viral pathogens. In this study, we used crAssphage, a recently discovered human-specific gut-associated bacteriophage, for the surveillance of wastewater-derived viral contamination. Untreated and treated wastewater, surface water, sediment and mussel samples were collected monthly over 1 year from the Conwy River and estuary (UK) and were analyzed for crAssphage marker by quantitative PCR. This is the first long-term catchment-to-coast scale study of environmental crAssphage concentrations. CrAssphage was detected in all sample types and showed no distinct seasonal pattern. CrAssphage concentrations were 2 × 105–109 genome copies (gc)/L in all untreated wastewater influent and 107–108 gc/L in secondary treated effluent samples, 3 × 103 gc/L–3 × 107 gc/L in surface water samples (94% positive) and 2 × 102–104 gc/g sediment (68% positive) and mussel digestive tissue (79% positive). CrAssphage concentrations were 1–5 log10 higher than human enteric virus titers (norovirus, sapovirus, adenovirus, polyomavirus). Our results indicate that crAssphage is well suited to tracking human wastewater contamination and pollution risk assessment in aquatic environments.","author":[{"dropping-particle":"","family":"Farkas","given":"Kata","non-dropping-particle":"","parse-names":false,"suffix":""},{"dropping-particle":"","family":"Adriaenssens","given":"Evelien M.","non-dropping-particle":"","parse-names":false,"suffix":""},{"dropping-particle":"","family":"Walker","given":"David I.","non-dropping-particle":"","parse-names":false,"suffix":""},{"dropping-particle":"","family":"McDonald","given":"James E.","non-dropping-particle":"","parse-names":false,"suffix":""},{"dropping-particle":"","family":"Malham","given":"Shelagh K.","non-dropping-particle":"","parse-names":false,"suffix":""},{"dropping-particle":"","family":"Jones","given":"Davey L.","non-dropping-particle":"","parse-names":false,"suffix":""}],"container-title":"Food and Environmental Virology","id":"ITEM-6","issue":"2","issued":{"date-parts":[["2019"]]},"page":"113-119","publisher":"Springer US","title":"Critical Evaluation of CrAssphage as a Molecular Marker for Human-Derived Wastewater Contamination in the Aquatic Environment","type":"article-journal","volume":"11"},"uris":["http://www.mendeley.com/documents/?uuid=6dddb31a-d3d4-4c82-88dc-fbcc3488e21b"]},{"id":"ITEM-7","itemData":{"DOI":"10.1016/j.envint.2019.105452","ISSN":"18736750","PMID":"31931347","abstract":"Wastewater treatment plants are typically monitored using fecal indicator bacteria to ensure adequate microbial water quality of the treated effluent. Fecal indicator bacteria exhibit poor correlation with virus fate in the environment, including during wastewater treatment. Viral-based microbial source tracking methods have the potential to overcome this limitation. The recently discovered human gut bacteriophage crAssphage is a promising viral human fecal indicator. In this current study, primary influent, primary effluent, secondary effluent, and final effluent of a conventional activated sludge wastewater treatment plant were analyzed for a suite of fecal indicators to evaluate the suitability of crAssphage as a wastewater process indicator for virus removal. CrAssphage was the most abundant fecal indicator measured through the wastewater treatment process. Culturable and molecular bacterial fecal pollution indicators showed higher removal than viral fecal pollution indicators, including crAssphage, confirming the necessity of a viral-specific fecal monitoring target. CrAssphage was strongly correlated with adenovirus and polyomavirus molecular indicators through the wastewater treatment process. Literature comparison demonstrated site-specific removal of molecular fecal indicators during wastewater treatment highlighting the need for local performance validation. The high abundance of crAssphage and correlation with pathogenic viruses suggests the potential suitability of crAssphage as a viral fecal pollution process indicator during wastewater treatment.","author":[{"dropping-particle":"","family":"Wu","given":"Zhenyu","non-dropping-particle":"","parse-names":false,"suffix":""},{"dropping-particle":"","family":"Greaves","given":"Justin","non-dropping-particle":"","parse-names":false,"suffix":""},{"dropping-particle":"","family":"Arp","given":"Lillian","non-dropping-particle":"","parse-names":false,"suffix":""},{"dropping-particle":"","family":"Stone","given":"Daniel","non-dropping-particle":"","parse-names":false,"suffix":""},{"dropping-particle":"","family":"Bibby","given":"Kyle","non-dropping-particle":"","parse-names":false,"suffix":""}],"container-title":"Environment International","id":"ITEM-7","issue":"October 2019","issued":{"date-parts":[["2020"]]},"page":"105452","publisher":"Elsevier","title":"Comparative fate of CrAssphage with culturable and molecular fecal pollution indicators during activated sludge wastewater treatment","type":"article-journal","volume":"136"},"uris":["http://www.mendeley.com/documents/?uuid=edbe5023-d3f0-4f81-9963-3e0980dccc59"]}],"mendeley":{"formattedCitation":"(Ballesté et al., 2019; Farkas et al., 2019; Jennings et al., 2020; Kongprajug et al., 2019; Morrison et al., 2020; Tandukar et al., 2020a; Wu et al., 2020)","plainTextFormattedCitation":"(Ballesté et al., 2019; Farkas et al., 2019; Jennings et al., 2020; Kongprajug et al., 2019; Morrison et al., 2020; Tandukar et al., 2020a; Wu et al., 2020)","previouslyFormattedCitation":"(Ballesté et al., 2019; Farkas et al., 2019; Jennings et al., 2020; Kongprajug et al., 2019; Morrison et al., 2020; Tandukar et al., 2020a; Wu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17106B">
              <w:rPr>
                <w:rFonts w:ascii="Times New Roman" w:eastAsia="Times New Roman" w:hAnsi="Times New Roman" w:cs="Times New Roman"/>
                <w:noProof/>
                <w:color w:val="000000" w:themeColor="text1"/>
                <w:sz w:val="20"/>
                <w:szCs w:val="20"/>
                <w:lang w:eastAsia="en-GB"/>
              </w:rPr>
              <w:t>(Ballesté et al., 2019; Farkas et al., 2019; Jennings et al., 2020; Kongprajug et al., 2019; Morrison et al., 2020; Tandukar et al., 2020a; Wu et al., 2020)</w:t>
            </w:r>
            <w:r>
              <w:rPr>
                <w:rFonts w:ascii="Times New Roman" w:eastAsia="Times New Roman" w:hAnsi="Times New Roman" w:cs="Times New Roman"/>
                <w:color w:val="000000" w:themeColor="text1"/>
                <w:sz w:val="20"/>
                <w:szCs w:val="20"/>
                <w:lang w:eastAsia="en-GB"/>
              </w:rPr>
              <w:fldChar w:fldCharType="end"/>
            </w:r>
          </w:p>
        </w:tc>
      </w:tr>
      <w:tr w:rsidR="00D24D2D" w:rsidRPr="007C6EA9" w14:paraId="62C2C4FA"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0F39D693"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proofErr w:type="spellStart"/>
            <w:r w:rsidRPr="00C451E3">
              <w:rPr>
                <w:rFonts w:ascii="Times New Roman" w:eastAsia="Times New Roman" w:hAnsi="Times New Roman" w:cs="Times New Roman"/>
                <w:color w:val="000000" w:themeColor="text1"/>
                <w:sz w:val="20"/>
                <w:szCs w:val="20"/>
                <w:lang w:eastAsia="en-GB"/>
              </w:rPr>
              <w:t>Crassphage</w:t>
            </w:r>
            <w:proofErr w:type="spellEnd"/>
          </w:p>
        </w:tc>
        <w:tc>
          <w:tcPr>
            <w:tcW w:w="1363" w:type="dxa"/>
            <w:noWrap/>
            <w:hideMark/>
          </w:tcPr>
          <w:p w14:paraId="38E97E20"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Surface waters</w:t>
            </w:r>
          </w:p>
        </w:tc>
        <w:tc>
          <w:tcPr>
            <w:tcW w:w="1277" w:type="dxa"/>
            <w:noWrap/>
            <w:hideMark/>
          </w:tcPr>
          <w:p w14:paraId="7098585B"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5.69 - 8.291</w:t>
            </w:r>
          </w:p>
        </w:tc>
        <w:tc>
          <w:tcPr>
            <w:tcW w:w="1133" w:type="dxa"/>
            <w:noWrap/>
            <w:hideMark/>
          </w:tcPr>
          <w:p w14:paraId="1F8286E2"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6D7D4E43"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160</w:t>
            </w:r>
          </w:p>
        </w:tc>
        <w:tc>
          <w:tcPr>
            <w:tcW w:w="701" w:type="dxa"/>
            <w:noWrap/>
            <w:hideMark/>
          </w:tcPr>
          <w:p w14:paraId="7B304916"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253</w:t>
            </w:r>
          </w:p>
        </w:tc>
        <w:tc>
          <w:tcPr>
            <w:tcW w:w="709" w:type="dxa"/>
            <w:noWrap/>
            <w:hideMark/>
          </w:tcPr>
          <w:p w14:paraId="30BA410D"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39</w:t>
            </w:r>
          </w:p>
        </w:tc>
        <w:tc>
          <w:tcPr>
            <w:tcW w:w="6095" w:type="dxa"/>
            <w:noWrap/>
            <w:hideMark/>
          </w:tcPr>
          <w:p w14:paraId="543E808A"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(Ward et al., 2020)Jennings et al., 2020)(</w:t>
            </w:r>
            <w:proofErr w:type="spellStart"/>
            <w:r w:rsidRPr="00C451E3">
              <w:rPr>
                <w:rFonts w:ascii="Times New Roman" w:eastAsia="Times New Roman" w:hAnsi="Times New Roman" w:cs="Times New Roman"/>
                <w:color w:val="000000" w:themeColor="text1"/>
                <w:sz w:val="20"/>
                <w:szCs w:val="20"/>
                <w:lang w:eastAsia="en-GB"/>
              </w:rPr>
              <w:t>Ballesté</w:t>
            </w:r>
            <w:proofErr w:type="spellEnd"/>
            <w:r w:rsidRPr="00C451E3">
              <w:rPr>
                <w:rFonts w:ascii="Times New Roman" w:eastAsia="Times New Roman" w:hAnsi="Times New Roman" w:cs="Times New Roman"/>
                <w:color w:val="000000" w:themeColor="text1"/>
                <w:sz w:val="20"/>
                <w:szCs w:val="20"/>
                <w:lang w:eastAsia="en-GB"/>
              </w:rPr>
              <w:t xml:space="preserve"> et al., 2019)(Farkas et al., 2019)</w:t>
            </w:r>
            <w:proofErr w:type="spellStart"/>
            <w:r w:rsidRPr="00C451E3">
              <w:rPr>
                <w:rFonts w:ascii="Times New Roman" w:eastAsia="Times New Roman" w:hAnsi="Times New Roman" w:cs="Times New Roman"/>
                <w:color w:val="000000" w:themeColor="text1"/>
                <w:sz w:val="20"/>
                <w:szCs w:val="20"/>
                <w:lang w:eastAsia="en-GB"/>
              </w:rPr>
              <w:t>Kongprajug</w:t>
            </w:r>
            <w:proofErr w:type="spellEnd"/>
            <w:r w:rsidRPr="00C451E3">
              <w:rPr>
                <w:rFonts w:ascii="Times New Roman" w:eastAsia="Times New Roman" w:hAnsi="Times New Roman" w:cs="Times New Roman"/>
                <w:color w:val="000000" w:themeColor="text1"/>
                <w:sz w:val="20"/>
                <w:szCs w:val="20"/>
                <w:lang w:eastAsia="en-GB"/>
              </w:rPr>
              <w:t xml:space="preserve"> 2019Stachler et al., 2018)(Ahmed et al., 2019)</w:t>
            </w:r>
          </w:p>
          <w:p w14:paraId="3BBA3915" w14:textId="77777777" w:rsidR="00890AF0" w:rsidRDefault="00890AF0"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745E5A80" w14:textId="4D13B594" w:rsidR="00890AF0" w:rsidRPr="00C451E3" w:rsidRDefault="00856319"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EA54DB">
              <w:rPr>
                <w:rFonts w:ascii="Times New Roman" w:eastAsia="Times New Roman" w:hAnsi="Times New Roman" w:cs="Times New Roman"/>
                <w:color w:val="000000" w:themeColor="text1"/>
                <w:sz w:val="20"/>
                <w:szCs w:val="20"/>
                <w:lang w:eastAsia="en-GB"/>
              </w:rPr>
              <w:instrText>ADDIN CSL_CITATION {"citationItems":[{"id":"ITEM-1","itemData":{"DOI":"10.1007/s11270-020-04648-1","ISSN":"15732932","abstract":"Enteric viruses in the aquatic environment are a concern due to the potential for waterborne disease transmission to humans. In Nepal, the Bagmati River serves as a source of drinking and irrigation water; therefore, the detection of waterborne enteric pathogens is integral to maintaining human health. The objective of this study was to quantify the crAssphage marker in surface water samples from the Bagmati River between November 2015 and September 2016. Concentrations of crAssphage were then compared to those of other enteric viruses and indicator organisms found in the samples in order to examine the potential of crAssphage as a marker for fecal contamination. CrAssphage was detected in 17% (1/6) of samples from Sundarijal, 100% (6/6) of samples from Thapathali, and 100% (6/6) samples from Chovar, with the highest average concentrations recorded in May 2016 and the lowest average concentrations recorded in September 2016. Overall, crAssphage was present in 72% (13/18) of samples and was strongly correlated with the presence of fecal indicator bacteria Escherichia coli (r = 0.89) and Enterococcus (r = 0.92) and several enteric viruses. The strongest viral correlations were to salivirus (r = 0.84), pepper mild mottle virus (r = 0.77), Aichi virus 1 (r = 0.75), enteroviruses (r = 0.76), and tobacco mosaic virus (r = 0.71). These results provide evidence for the potential use of crAssphage as a marker for human fecal contamination in river water.","author":[{"dropping-particle":"","family":"Ward","given":"Lauren M.","non-dropping-particle":"","parse-names":false,"suffix":""},{"dropping-particle":"","family":"Ghaju Shrestha","given":"Rajani","non-dropping-particle":"","parse-names":false,"suffix":""},{"dropping-particle":"","family":"Tandukar","given":"Sarmila","non-dropping-particle":"","parse-names":false,"suffix":""},{"dropping-particle":"","family":"Sherchand","given":"Jeevan B.","non-dropping-particle":"","parse-names":false,"suffix":""},{"dropping-particle":"","family":"Haramoto","given":"Eiji","non-dropping-particle":"","parse-names":false,"suffix":""},{"dropping-particle":"","family":"Sherchan","given":"Samendra P.","non-dropping-particle":"","parse-names":false,"suffix":""}],"container-title":"Water, Air, and Soil Pollution","id":"ITEM-1","issue":"6","issued":{"date-parts":[["2020"]]},"page":"4-10","publisher":"Water, Air, &amp; Soil Pollution","title":"Evaluation of CrAssphage Marker for Tracking Fecal Contamination in River Water in Nepal","type":"article-journal","volume":"231"},"uris":["http://www.mendeley.com/documents/?uuid=4d2bcee3-f15a-4686-9d19-b44e4b7b124b"]},{"id":"ITEM-2","itemData":{"DOI":"10.1016/j.wroa.2020.100071","ISSN":"25899147","abstract":"Anthropogenic fecal pollution in urban waterbodies can promote the spread of waterborne disease. The objective of this study was to test crAssphage, a novel viral human fecal marker not previously applied for fecal source tracking in Latin America, as a fecal pollution marker in an urban river in Chile. Human fecal markers crAssphage CPQ_064 and Bacteroides HF183, the human pathogen norovirus GII, and culturable fecal indicator bacteria (FIB) were quantified at six locations spanning reaches of the Mapocho River from upstream to downstream of Santiago, as well as in repeated sub-daily frequency samples at two urban locations. Norovirus showed positive correlation trends with crAssphage (τ = 0.57, p = 0.06) and HF183 (τ = 0.64, p = 0.03) in river water, but not with E. coli or enterococci. CrAssphage and HF183 concentrations were strongly linearly related (slope = 0.97, p &lt; 0.001). Chlorinated wastewater effluent was an important source of norovirus GII genes to the Mapocho. Precipitation showed non-significant positive relationships with human and general fecal indicators. Concentrations of crAssphage and HF183 in untreated sewage were 8.35 and 8.07 log10 copy/100 ml, respectively. Preliminary specificity testing did not detect crAssphage or HF183 in bird or dog feces, which are predominant non-human fecal sources in the urban Mapocho watershed. This study is the first to test crAssphage for microbial source tracking in Latin America, provides insight into fecal pollution dynamics in a highly engineered natural system, and indicates river reaches where exposure to human fecal pollution may pose a public health risk.","author":[{"dropping-particle":"","family":"Jennings","given":"Wiley C.","non-dropping-particle":"","parse-names":false,"suffix":""},{"dropping-particle":"","family":"Gálvez-Arango","given":"Elías","non-dropping-particle":"","parse-names":false,"suffix":""},{"dropping-particle":"","family":"Prieto","given":"Ana L.","non-dropping-particle":"","parse-names":false,"suffix":""},{"dropping-particle":"","family":"Boehm","given":"Alexandria B.","non-dropping-particle":"","parse-names":false,"suffix":""}],"container-title":"Water Research X","id":"ITEM-2","issued":{"date-parts":[["2020"]]},"title":"CrAssphage for fecal source tracking in Chile: Covariation with norovirus, HF183, and bacterial indicators","type":"article-journal","volume":"9"},"uris":["http://www.mendeley.com/documents/?uuid=4df2057c-260c-4437-959e-f339a8eb5ccd"]},{"id":"ITEM-3","itemData":{"DOI":"10.1016/j.watres.2019.02.042","ISSN":"18792448","PMID":"30851594","abstract":"Recent studies have shown that crAssphage is abundant in human faecal samples worldwide. It has thus been postulated as a potential microbial source tracking (MST) marker to detect human faecal pollution in water. However, an effective implementation of crAssphage in water management strategies will depend on an understanding of its environmental dynamics. In this work, the abundance and temporal distribution of crAssphage was analysed in the effluent of wastewater treatment plants using different sewage treatments, and in two rivers (water and sediments) that differ in pollution impact and flow regime. Additionally, the influence of environmental conditions (temperature and rainfall) on the removal of the marker was studied along a river section, and natural inactivation was assessed by a mesocosms approach. Molecular and culture-based tools were used to compare crAssphage abundance and dynamics with those of bacteria and bacteriophages currently applied as global indicators (E. coli, somatic coliphages, Bacteroides GA17 bacteriophages, and the human-associated MST markers HF183 and HMBif). CrAssphage concentrations in sewage effluent and river samples were similar to those of HF183 and HMBif and higher than other general and/or culture-based indicators (by 2–3 orders of magnitude). Measurement of crAssphage abundance revealed no temporal variability in the effluent, although rainfall events affected the dynamics, possibly through the mobilisation of sediments, where the marker was detected in high concentrations, and an increase in diffuse and point pollution. Another factor affecting crAssphage inactivation was temperature. Its persistence was longer compared with other bacterial markers analysed by qPCR but lower than culturable markers. The results of this study support the use of crAssphage as a human source tracking marker of faecal pollution in water, since it has similar abundances to other molecular human MST markers, yet with a longer persistence in the environment. Nevertheless, its use in combination with infectious bacteriophages is probably advisable.","author":[{"dropping-particle":"","family":"Ballesté","given":"E.","non-dropping-particle":"","parse-names":false,"suffix":""},{"dropping-particle":"","family":"Pascual-Benito","given":"M.","non-dropping-particle":"","parse-names":false,"suffix":""},{"dropping-particle":"","family":"Martín-Díaz","given":"J.","non-dropping-particle":"","parse-names":false,"suffix":""},{"dropping-particle":"","family":"Blanch","given":"A. R.","non-dropping-particle":"","parse-names":false,"suffix":""},{"dropping-particle":"","family":"Lucena","given":"F.","non-dropping-particle":"","parse-names":false,"suffix":""},{"dropping-particle":"","family":"Muniesa","given":"M.","non-dropping-particle":"","parse-names":false,"suffix":""},{"dropping-particle":"","family":"Jofre","given":"J.","non-dropping-particle":"","parse-names":false,"suffix":""},{"dropping-particle":"","family":"García-Aljaro","given":"C.","non-dropping-particle":"","parse-names":false,"suffix":""}],"container-title":"Water Research","id":"ITEM-3","issued":{"date-parts":[["2019"]]},"page":"233-244","title":"Dynamics of crAssphage as a human source tracking marker in potentially faecally polluted environments","type":"article-journal","volume":"155"},"uris":["http://www.mendeley.com/documents/?uuid=00d5613a-2ac5-411f-9083-2cb61ba27dda"]},{"id":"ITEM-4","itemData":{"DOI":"10.1007/s12560-019-09369-1","ISBN":"0123456789","ISSN":"18670342","PMID":"30758724","abstract":"The discharge of human-derived wastewater represents a major threat to water quality with the potential for waterborne disease outbreaks mainly associated with enteric viruses. To prevent illnesses, indicators associated with fecal contamination are monitored in polluted areas, however, their prevalence often does not correlate well with viral pathogens. In this study, we used crAssphage, a recently discovered human-specific gut-associated bacteriophage, for the surveillance of wastewater-derived viral contamination. Untreated and treated wastewater, surface water, sediment and mussel samples were collected monthly over 1 year from the Conwy River and estuary (UK) and were analyzed for crAssphage marker by quantitative PCR. This is the first long-term catchment-to-coast scale study of environmental crAssphage concentrations. CrAssphage was detected in all sample types and showed no distinct seasonal pattern. CrAssphage concentrations were 2 × 105–109 genome copies (gc)/L in all untreated wastewater influent and 107–108 gc/L in secondary treated effluent samples, 3 × 103 gc/L–3 × 107 gc/L in surface water samples (94% positive) and 2 × 102–104 gc/g sediment (68% positive) and mussel digestive tissue (79% positive). CrAssphage concentrations were 1–5 log10 higher than human enteric virus titers (norovirus, sapovirus, adenovirus, polyomavirus). Our results indicate that crAssphage is well suited to tracking human wastewater contamination and pollution risk assessment in aquatic environments.","author":[{"dropping-particle":"","family":"Farkas","given":"Kata","non-dropping-particle":"","parse-names":false,"suffix":""},{"dropping-particle":"","family":"Adriaenssens","given":"Evelien M.","non-dropping-particle":"","parse-names":false,"suffix":""},{"dropping-particle":"","family":"Walker","given":"David I.","non-dropping-particle":"","parse-names":false,"suffix":""},{"dropping-particle":"","family":"McDonald","given":"James E.","non-dropping-particle":"","parse-names":false,"suffix":""},{"dropping-particle":"","family":"Malham","given":"Shelagh K.","non-dropping-particle":"","parse-names":false,"suffix":""},{"dropping-particle":"","family":"Jones","given":"Davey L.","non-dropping-particle":"","parse-names":false,"suffix":""}],"container-title":"Food and Environmental Virology","id":"ITEM-4","issue":"2","issued":{"date-parts":[["2019"]]},"page":"113-119","publisher":"Springer US","title":"Critical Evaluation of CrAssphage as a Molecular Marker for Human-Derived Wastewater Contamination in the Aquatic Environment","type":"article-journal","volume":"11"},"uris":["http://www.mendeley.com/documents/?uuid=6dddb31a-d3d4-4c82-88dc-fbcc3488e21b"]},{"id":"ITEM-5","itemData":{"DOI":"10.1021/acs.estlett.9b00041","ISSN":"23288930","abstract":"The human gut bacteriophage crAssphage has been proposed as a human-specific microbial source tracking (MST) marker for impacted water bodies. However, its global use as a human-specific MST marker requires validation in a tropical region. In this study, a crAssphage qPCR marker (CPQ-056) was detected in 21 sewage samples in Thailand with 100% sensitivity. The marker was detected in sewage from hospitals and residential buildings at 5.28-7.38 log 10 copies/100 mL and in four influent and four effluent samples of municipal wastewater treatment plants at 4.23-6.19 and 3.78-4.89 log 10 copies/100 mL, respectively. Furthermore, a 99.2% specificity (n = 127) was observed using feces from swine, cattle, chicken, duck, goat, sheep, buffalo, and fish, with cross-detection only occurring for one composite swine sample. The crAssphage marker was present in 56.25% (27 out of 48) of river samples at 3.20-7.29 log 10 copies/100 mL. The concentrations of the crAssphage marker and a prevalidated human-specific Bacteroidales marker (HF183/BFDrev) did not differ significantly in any of the sewage or wastewater samples, whereas the crAssphage marker abundance was higher in river samples. This initial validation of the crAssphage gene as a human-specific MST marker in Southeast Asia will promote its inclusion in an MST toolbox.","author":[{"dropping-particle":"","family":"Kongprajug","given":"Akechai","non-dropping-particle":"","parse-names":false,"suffix":""},{"dropping-particle":"","family":"Mongkolsuk","given":"Skorn","non-dropping-particle":"","parse-names":false,"suffix":""},{"dropping-particle":"","family":"Sirikanchana","given":"Kwanrawee","non-dropping-particle":"","parse-names":false,"suffix":""}],"container-title":"Environmental Science and Technology Letters","id":"ITEM-5","issue":"3","issued":{"date-parts":[["2019"]]},"page":"156-164","title":"CrAssphage as a Potential Human Sewage Marker for Microbial Source Tracking in Southeast Asia","type":"article-journal","volume":"6"},"uris":["http://www.mendeley.com/documents/?uuid=792f97b5-cb5e-4266-abd1-01a3c7322435"]},{"id":"ITEM-6","itemData":{"DOI":"10.1021/acs.est.8b00638","ISSN":"15205851","PMID":"29874457","abstract":"Environmental waters are monitored for fecal pollution to protect public health. Many previously developed human-specific fecal pollution indicators lack adequate sensitivity to be reliably detected in environmental waters or do not correlate well with viral pathogens. Recently, two novel human sewage-associated source tracking qPCR markers were developed based on the bacteriophage crAssphage, CPQ-056 and CPQ-064. These assays are highly human specific, abundant in sewage, and are viral-based, suggesting great promise for environmental application as human fecal pollution indicators. A 30-day sampling study was conducted in an urban stream impacted by combined sewer overflows to evaluate the crAssphage markers' performance in an environmental system. The crAssphage markers were present at concentrations of 4.02-6.04 log10 copies/100 mL throughout the study period, indicating their high abundance and ease of detection in polluted environmental waters. In addition, the crAssphage assays were correlated with rain events, molecular markers for human polyomavirus and HF183, as well as culturable E. coli, enterococci, and somatic coliphage. The CPQ-064 assay correlated strongly to a greater number of biological indicators than the CPQ-056 assay. This study is the first to evaluate both crAssphage qPCR assays in an extended environmental application of crAssphage markers for monitoring of environmental waters. It is also the first study to compare crAssphage marker concentration with other viral-based indicators.","author":[{"dropping-particle":"","family":"Stachler","given":"Elyse","non-dropping-particle":"","parse-names":false,"suffix":""},{"dropping-particle":"","family":"Akyon","given":"Benay","non-dropping-particle":"","parse-names":false,"suffix":""},{"dropping-particle":"","family":"Carvalho","given":"Nathalia Aquino","non-dropping-particle":"De","parse-names":false,"suffix":""},{"dropping-particle":"","family":"Ference","given":"Christian","non-dropping-particle":"","parse-names":false,"suffix":""},{"dropping-particle":"","family":"Bibby","given":"Kyle","non-dropping-particle":"","parse-names":false,"suffix":""}],"container-title":"Environmental Science and Technology","id":"ITEM-6","issue":"13","issued":{"date-parts":[["2018"]]},"page":"7505-7512","title":"Correlation of crAssphage qPCR Markers with Culturable and Molecular Indicators of Human Fecal Pollution in an Impacted Urban Watershed","type":"article-journal","volume":"52"},"uris":["http://www.mendeley.com/documents/?uuid=7361f9f7-8fe2-4380-bf91-d8711e62ff50"]},{"id":"ITEM-7","itemData":{"DOI":"10.1038/s41598-019-48682-4","ISSN":"20452322","PMID":"31467317","abstract":"This study investigated the magnitude of wet weather overflow (WWO)-driven sewage pollution in an urban lake (Lake Parramatta) located in Sydney, New South Wales, Australia. Water samples were collected during a dry weather period and after two storm events, and tested for a range of novel and established sewage- [Bacteroides HF183, crAssphage CPQ_056 and pepper mild mottle virus (PMMoV)] and animal feces-associated (Bacteroides BacCan-UCD, cowM2 and Helicobacter spp. associated GFD) microbial source tracking marker genes along with the enumeration of culturable fecal indicator bacteria (FIB), namely Escherichia coli (E. coli) and Enterococcus spp. The magnitude of general and source-specific fecal pollution was low in water samples collected during dry weather compared to storm events. The levels of HF183, crAssphage and PMMoV in water samples collected during storm events were as high as 6.39, 6.33 and 5.27 log10 GC/L of water, respectively. Moderate to strong positive correlations were observed among the quantitative occurrence of sewage-associated marker genes. The concentrations of HF183 and PMMoV in most storm water samples exceeded the risk benchmark threshold values established in the literature for primary contact recreators. None of the samples tested was positive for the cowM2 (cow) marker gene, while BacCan-UCD (dog) and GFD (avian) animal-associated markers were sporadically detected in water samples collected from both dry weather and storm events. Based on the results, the ongoing advice that swimming should be avoided for several days after storm events appears appropriate. Further research to determine the decay rates of sewage-associated marker genes in relation to each other and enteric viruses would help refine current advice. Microbial source tracking approaches employed in this study provided insights into sources of contamination over currently used FIB.","author":[{"dropping-particle":"","family":"Ahmed","given":"Warish","non-dropping-particle":"","parse-names":false,"suffix":""},{"dropping-particle":"","family":"Payyappat","given":"Sudhi","non-dropping-particle":"","parse-names":false,"suffix":""},{"dropping-particle":"","family":"Cassidy","given":"Michele","non-dropping-particle":"","parse-names":false,"suffix":""},{"dropping-particle":"","family":"Besley","given":"Colin","non-dropping-particle":"","parse-names":false,"suffix":""}],"container-title":"Scientific Reports","id":"ITEM-7","issue":"1","issued":{"date-parts":[["2019"]]},"page":"1-13","title":"Enhanced insights from human and animal host-associated molecular marker genes in a freshwater lake receiving wet weather overflows","type":"article-journal","volume":"9"},"uris":["http://www.mendeley.com/documents/?uuid=3acd2350-f70c-49f3-b005-b354027a4838"]}],"mendeley":{"formattedCitation":"(Ahmed et al., 2019; Ballesté et al., 2019; Farkas et al., 2019; Jennings et al., 2020; Kongprajug et al., 2019; Stachler et al., 2018; Ward et al., 2020)","plainTextFormattedCitation":"(Ahmed et al., 2019; Ballesté et al., 2019; Farkas et al., 2019; Jennings et al., 2020; Kongprajug et al., 2019; Stachler et al., 2018; Ward et al., 2020)","previouslyFormattedCitation":"(Ahmed et al., 2019; Ballesté et al., 2019; Farkas et al., 2019; Jennings et al., 2020; Kongprajug et al., 2019; Stachler et al., 2018; Ward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856319">
              <w:rPr>
                <w:rFonts w:ascii="Times New Roman" w:eastAsia="Times New Roman" w:hAnsi="Times New Roman" w:cs="Times New Roman"/>
                <w:noProof/>
                <w:color w:val="000000" w:themeColor="text1"/>
                <w:sz w:val="20"/>
                <w:szCs w:val="20"/>
                <w:lang w:eastAsia="en-GB"/>
              </w:rPr>
              <w:t>(Ahmed et al., 2019; Ballesté et al., 2019; Farkas et al., 2019; Jennings et al., 2020; Kongprajug et al., 2019; Stachler et al., 2018; Ward et al., 2020)</w:t>
            </w:r>
            <w:r>
              <w:rPr>
                <w:rFonts w:ascii="Times New Roman" w:eastAsia="Times New Roman" w:hAnsi="Times New Roman" w:cs="Times New Roman"/>
                <w:color w:val="000000" w:themeColor="text1"/>
                <w:sz w:val="20"/>
                <w:szCs w:val="20"/>
                <w:lang w:eastAsia="en-GB"/>
              </w:rPr>
              <w:fldChar w:fldCharType="end"/>
            </w:r>
          </w:p>
        </w:tc>
      </w:tr>
      <w:tr w:rsidR="00D24D2D" w:rsidRPr="007C6EA9" w14:paraId="6C6178F1"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650B9AFC"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proofErr w:type="spellStart"/>
            <w:r w:rsidRPr="00C451E3">
              <w:rPr>
                <w:rFonts w:ascii="Times New Roman" w:eastAsia="Times New Roman" w:hAnsi="Times New Roman" w:cs="Times New Roman"/>
                <w:color w:val="000000" w:themeColor="text1"/>
                <w:sz w:val="20"/>
                <w:szCs w:val="20"/>
                <w:lang w:eastAsia="en-GB"/>
              </w:rPr>
              <w:t>Crassphage</w:t>
            </w:r>
            <w:proofErr w:type="spellEnd"/>
          </w:p>
        </w:tc>
        <w:tc>
          <w:tcPr>
            <w:tcW w:w="1363" w:type="dxa"/>
            <w:noWrap/>
            <w:hideMark/>
          </w:tcPr>
          <w:p w14:paraId="0945B288"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 xml:space="preserve">Subsurface water </w:t>
            </w:r>
          </w:p>
        </w:tc>
        <w:tc>
          <w:tcPr>
            <w:tcW w:w="1277" w:type="dxa"/>
            <w:noWrap/>
            <w:hideMark/>
          </w:tcPr>
          <w:p w14:paraId="51DEBDFB"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1.16</w:t>
            </w:r>
          </w:p>
        </w:tc>
        <w:tc>
          <w:tcPr>
            <w:tcW w:w="1133" w:type="dxa"/>
            <w:noWrap/>
            <w:hideMark/>
          </w:tcPr>
          <w:p w14:paraId="692B3753"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39F64FA2"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w:t>
            </w:r>
          </w:p>
        </w:tc>
        <w:tc>
          <w:tcPr>
            <w:tcW w:w="701" w:type="dxa"/>
            <w:noWrap/>
            <w:hideMark/>
          </w:tcPr>
          <w:p w14:paraId="3959C395"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18</w:t>
            </w:r>
          </w:p>
        </w:tc>
        <w:tc>
          <w:tcPr>
            <w:tcW w:w="709" w:type="dxa"/>
            <w:noWrap/>
            <w:hideMark/>
          </w:tcPr>
          <w:p w14:paraId="7791815A"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w:t>
            </w:r>
          </w:p>
        </w:tc>
        <w:tc>
          <w:tcPr>
            <w:tcW w:w="6095" w:type="dxa"/>
            <w:noWrap/>
            <w:hideMark/>
          </w:tcPr>
          <w:p w14:paraId="0B4BC5F1"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(Morrison et al., 2020)</w:t>
            </w:r>
          </w:p>
          <w:p w14:paraId="07C9752C" w14:textId="77777777" w:rsidR="00EA54DB" w:rsidRDefault="00EA54DB"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241C4A77" w14:textId="683A2FFA" w:rsidR="00EA54DB" w:rsidRPr="00C451E3" w:rsidRDefault="00EA54DB"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{"citationItems":[{"id":"ITEM-1","itemData":{"DOI":"10.1016/j.watres.2020.115812","ISSN":"18792448","PMID":"32311575","abstract":"Increased water demands have led to a notable interest in the use of treated wastewater for reuse. Typically, this results from the implementation of advanced treatment of final effluent from wastewater treatment plants prior to reuse for potable or non-potable purposes. Soil aquifer treatment (SAT) is a natural treatment process in which water from sources of varying quality is infiltrated into the soil to further improve its quality. The goal of this study was to determine the log10 reduction values (LRVs) of viruses naturally present in treated effluent and evaluate two potential indicators of virus removal and transport, pepper mild mottle virus (PMMoV) and crAssphage, during SAT of treated effluent. Groundwater was sampled at three wells with different attributes within the Sweetwater Recharge Facility (SWRF) in Tucson, AZ. These sites vary greatly in operational parameters such as effluent infiltration rates and wetting/drying cycles, which may influence virus removal efficiency. Detection of adenovirus, enterovirus, PMMoV, and crAssphage were determined by qPCR/RT-qPCR and log10 reduction values (LRVs) were determined. PMMoV and crAssphage were detected in groundwater associated with a set of recharge basins that exhibited shorter wetting/drying cycles and faster infiltration rates. LRVs for crAssphage and PMMoV at this site ranged from 3.9 to 5.8, respectively. Moreover, PMMoV was detected downflow of the SAT sites, indicating the potential degradation of microbial groundwater quality in the region surrounding managed aquifer recharge facilities. Overall, PMMoV and crAssphage showed potential as conservative process indicators of virus removal during SAT, particularly for attribution of LRV credits. Moreover, the detection of these viruses indicated the potential influence of wetting/drying cycles on virus removal by SAT, a parameter that has not yet been studied with respect to biological contaminants.","author":[{"dropping-particle":"","family":"Morrison","given":"Christina M.","non-dropping-particle":"","parse-names":false,"suffix":""},{"dropping-particle":"","family":"Betancourt","given":"Walter Q.","non-dropping-particle":"","parse-names":false,"suffix":""},{"dropping-particle":"","family":"Quintanar","given":"Daniel R.","non-dropping-particle":"","parse-names":false,"suffix":""},{"dropping-particle":"","family":"Lopez","given":"Gerardo U.","non-dropping-particle":"","parse-names":false,"suffix":""},{"dropping-particle":"","family":"Pepper","given":"Ian L.","non-dropping-particle":"","parse-names":false,"suffix":""},{"dropping-particle":"","family":"Gerba","given":"Charles P.","non-dropping-particle":"","parse-names":false,"suffix":""}],"container-title":"Water Research","id":"ITEM-1","issued":{"date-parts":[["2020"]]},"page":"115812","publisher":"Elsevier Ltd","title":"Potential indicators of virus transport and removal during soil aquifer treatment of treated wastewater effluent","type":"article-journal","volume":"177"},"uris":["http://www.mendeley.com/documents/?uuid=96a2a3da-8da1-42da-9cd9-06a3eb740c6b"]}],"mendeley":{"formattedCitation":"(Morrison et al., 2020)","plainTextFormattedCitation":"(Morrison et al., 2020)","previouslyFormattedCitation":"(Morrison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EA54DB">
              <w:rPr>
                <w:rFonts w:ascii="Times New Roman" w:eastAsia="Times New Roman" w:hAnsi="Times New Roman" w:cs="Times New Roman"/>
                <w:noProof/>
                <w:color w:val="000000" w:themeColor="text1"/>
                <w:sz w:val="20"/>
                <w:szCs w:val="20"/>
                <w:lang w:eastAsia="en-GB"/>
              </w:rPr>
              <w:t>(Morrison et al., 2020)</w:t>
            </w:r>
            <w:r>
              <w:rPr>
                <w:rFonts w:ascii="Times New Roman" w:eastAsia="Times New Roman" w:hAnsi="Times New Roman" w:cs="Times New Roman"/>
                <w:color w:val="000000" w:themeColor="text1"/>
                <w:sz w:val="20"/>
                <w:szCs w:val="20"/>
                <w:lang w:eastAsia="en-GB"/>
              </w:rPr>
              <w:fldChar w:fldCharType="end"/>
            </w:r>
          </w:p>
        </w:tc>
      </w:tr>
      <w:tr w:rsidR="00D24D2D" w:rsidRPr="007C6EA9" w14:paraId="699889DE" w14:textId="77777777" w:rsidTr="00C510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72699ADA"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TMV</w:t>
            </w:r>
          </w:p>
        </w:tc>
        <w:tc>
          <w:tcPr>
            <w:tcW w:w="1363" w:type="dxa"/>
            <w:noWrap/>
            <w:hideMark/>
          </w:tcPr>
          <w:p w14:paraId="58668D36"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Treated effluent</w:t>
            </w:r>
          </w:p>
        </w:tc>
        <w:tc>
          <w:tcPr>
            <w:tcW w:w="1277" w:type="dxa"/>
            <w:noWrap/>
            <w:hideMark/>
          </w:tcPr>
          <w:p w14:paraId="71443FBC"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4.5</w:t>
            </w:r>
          </w:p>
        </w:tc>
        <w:tc>
          <w:tcPr>
            <w:tcW w:w="1133" w:type="dxa"/>
            <w:noWrap/>
            <w:hideMark/>
          </w:tcPr>
          <w:p w14:paraId="624DF772"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641ABCD5"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12</w:t>
            </w:r>
          </w:p>
        </w:tc>
        <w:tc>
          <w:tcPr>
            <w:tcW w:w="701" w:type="dxa"/>
            <w:noWrap/>
            <w:hideMark/>
          </w:tcPr>
          <w:p w14:paraId="70CB3136"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13</w:t>
            </w:r>
          </w:p>
        </w:tc>
        <w:tc>
          <w:tcPr>
            <w:tcW w:w="709" w:type="dxa"/>
            <w:noWrap/>
            <w:hideMark/>
          </w:tcPr>
          <w:p w14:paraId="3136093B"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w:t>
            </w:r>
          </w:p>
        </w:tc>
        <w:tc>
          <w:tcPr>
            <w:tcW w:w="6095" w:type="dxa"/>
            <w:noWrap/>
            <w:hideMark/>
          </w:tcPr>
          <w:p w14:paraId="40E527C0"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w:t>
            </w:r>
            <w:proofErr w:type="spellStart"/>
            <w:r w:rsidRPr="00C451E3">
              <w:rPr>
                <w:rFonts w:ascii="Times New Roman" w:eastAsia="Times New Roman" w:hAnsi="Times New Roman" w:cs="Times New Roman"/>
                <w:color w:val="000000" w:themeColor="text1"/>
                <w:sz w:val="20"/>
                <w:szCs w:val="20"/>
                <w:lang w:eastAsia="en-GB"/>
              </w:rPr>
              <w:t>Tandukar</w:t>
            </w:r>
            <w:proofErr w:type="spellEnd"/>
            <w:r w:rsidRPr="00C451E3">
              <w:rPr>
                <w:rFonts w:ascii="Times New Roman" w:eastAsia="Times New Roman" w:hAnsi="Times New Roman" w:cs="Times New Roman"/>
                <w:color w:val="000000" w:themeColor="text1"/>
                <w:sz w:val="20"/>
                <w:szCs w:val="20"/>
                <w:lang w:eastAsia="en-GB"/>
              </w:rPr>
              <w:t xml:space="preserve"> et al., 2020)</w:t>
            </w:r>
          </w:p>
          <w:p w14:paraId="63F718FB" w14:textId="77777777" w:rsidR="00EA54DB" w:rsidRDefault="00EA54DB"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010CF826" w14:textId="6EE9F624" w:rsidR="00EA54DB" w:rsidRPr="00C451E3" w:rsidRDefault="00EA54DB"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{"citationItems":[{"id":"ITEM-1","itemData":{"DOI":"10.1038/s41598-020-60547-9","ISBN":"4159802060","ISSN":"20452322","PMID":"32107444","abstract":"This study was conducted to evaluate the applicability of crAssphage, pepper mild mottle virus (PMMoV), and tobacco mosaic virus (TMV) as indicators of the reduction of human enteric viruses during wastewater treatment. Thirty-nine samples were collected from three steps at a wastewater treatment plant (raw sewage, secondary-treated sewage, and final effluent) monthly for a 13-month period. In addition to the three indicator viruses, eight human enteric viruses [human adenoviruses, JC and BK polyomaviruses, Aichi virus 1 (AiV-1), enteroviruses, and noroviruses of genogroups I, II, and IV] were tested by quantitative PCR. Indicator viruses were consistently detected in the tested samples, except for a few final effluents for crAssphage and TMV. The mean concentrations of crAssphage were significantly higher than those of most tested viruses. The concentrations of crAssphage in raw sewage were positively correlated with the concentrations of all tested human enteric viruses (p &lt;0.05), suggesting the applicability of crAssphage as a suitable indicator to estimate the concentrations of human enteric viruses in raw sewage. The reduction ratios of AiV-1 (1.8 ± 0.7 log10) were the lowest among the tested viruses, followed by TMV (2.0 ± 0.3 log10) and PMMoV (2.0 ± 0.4 log10). Our findings suggested that the use of not only AiV-1 and PMMoV but also TMV as indicators of reductions in viral levels can be applicable during wastewater treatment.","author":[{"dropping-particle":"","family":"Tandukar","given":"Sarmila","non-dropping-particle":"","parse-names":false,"suffix":""},{"dropping-particle":"","family":"Sherchan","given":"Samendra P.","non-dropping-particle":"","parse-names":false,"suffix":""},{"dropping-particle":"","family":"Haramoto","given":"Eiji","non-dropping-particle":"","parse-names":false,"suffix":""}],"container-title":"Scientific Reports","id":"ITEM-1","issue":"1","issued":{"date-parts":[["2020"]]},"page":"1-8","publisher":"Springer US","title":"Applicability of crAssphage, pepper mild mottle virus, and tobacco mosaic virus as indicators of reduction of enteric viruses during wastewater treatment","type":"article-journal","volume":"10"},"uris":["http://www.mendeley.com/documents/?uuid=ca4b54d4-4aa8-418a-bc06-b95504a11564"]}],"mendeley":{"formattedCitation":"(Tandukar et al., 2020a)","plainTextFormattedCitation":"(Tandukar et al., 2020a)","previouslyFormattedCitation":"(Tandukar et al., 2020a)"},"properties":{"noteIndex":0},"schema":"https://github.com/citation-style-language/schema/raw/master/csl-citation.json"}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EA54DB">
              <w:rPr>
                <w:rFonts w:ascii="Times New Roman" w:eastAsia="Times New Roman" w:hAnsi="Times New Roman" w:cs="Times New Roman"/>
                <w:noProof/>
                <w:color w:val="000000" w:themeColor="text1"/>
                <w:sz w:val="20"/>
                <w:szCs w:val="20"/>
                <w:lang w:eastAsia="en-GB"/>
              </w:rPr>
              <w:t>(Tandukar et al., 2020a)</w:t>
            </w:r>
            <w:r>
              <w:rPr>
                <w:rFonts w:ascii="Times New Roman" w:eastAsia="Times New Roman" w:hAnsi="Times New Roman" w:cs="Times New Roman"/>
                <w:color w:val="000000" w:themeColor="text1"/>
                <w:sz w:val="20"/>
                <w:szCs w:val="20"/>
                <w:lang w:eastAsia="en-GB"/>
              </w:rPr>
              <w:fldChar w:fldCharType="end"/>
            </w:r>
          </w:p>
        </w:tc>
      </w:tr>
      <w:tr w:rsidR="00D24D2D" w:rsidRPr="007C6EA9" w14:paraId="15B29CD7" w14:textId="77777777" w:rsidTr="00C5109E">
        <w:trPr>
          <w:trHeight w:val="30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1BEDEF1B"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TMV</w:t>
            </w:r>
          </w:p>
        </w:tc>
        <w:tc>
          <w:tcPr>
            <w:tcW w:w="1363" w:type="dxa"/>
            <w:noWrap/>
            <w:hideMark/>
          </w:tcPr>
          <w:p w14:paraId="11FA9B81"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Surface waters</w:t>
            </w:r>
          </w:p>
        </w:tc>
        <w:tc>
          <w:tcPr>
            <w:tcW w:w="1277" w:type="dxa"/>
            <w:noWrap/>
            <w:hideMark/>
          </w:tcPr>
          <w:p w14:paraId="562C5C49"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9.000</w:t>
            </w:r>
          </w:p>
        </w:tc>
        <w:tc>
          <w:tcPr>
            <w:tcW w:w="1133" w:type="dxa"/>
            <w:noWrap/>
            <w:hideMark/>
          </w:tcPr>
          <w:p w14:paraId="7EDD2DBD"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0630A7F8"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16</w:t>
            </w:r>
          </w:p>
        </w:tc>
        <w:tc>
          <w:tcPr>
            <w:tcW w:w="701" w:type="dxa"/>
            <w:noWrap/>
            <w:hideMark/>
          </w:tcPr>
          <w:p w14:paraId="13A895C3"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18</w:t>
            </w:r>
          </w:p>
        </w:tc>
        <w:tc>
          <w:tcPr>
            <w:tcW w:w="709" w:type="dxa"/>
            <w:noWrap/>
            <w:hideMark/>
          </w:tcPr>
          <w:p w14:paraId="41525E43"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w:t>
            </w:r>
          </w:p>
        </w:tc>
        <w:tc>
          <w:tcPr>
            <w:tcW w:w="6095" w:type="dxa"/>
            <w:noWrap/>
            <w:hideMark/>
          </w:tcPr>
          <w:p w14:paraId="3C33D9CC"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roofErr w:type="spellStart"/>
            <w:r w:rsidRPr="00C451E3">
              <w:rPr>
                <w:rFonts w:ascii="Times New Roman" w:eastAsia="Times New Roman" w:hAnsi="Times New Roman" w:cs="Times New Roman"/>
                <w:color w:val="000000" w:themeColor="text1"/>
                <w:sz w:val="20"/>
                <w:szCs w:val="20"/>
                <w:lang w:eastAsia="en-GB"/>
              </w:rPr>
              <w:t>Tandukar</w:t>
            </w:r>
            <w:proofErr w:type="spellEnd"/>
            <w:r w:rsidRPr="00C451E3">
              <w:rPr>
                <w:rFonts w:ascii="Times New Roman" w:eastAsia="Times New Roman" w:hAnsi="Times New Roman" w:cs="Times New Roman"/>
                <w:color w:val="000000" w:themeColor="text1"/>
                <w:sz w:val="20"/>
                <w:szCs w:val="20"/>
                <w:lang w:eastAsia="en-GB"/>
              </w:rPr>
              <w:t xml:space="preserve"> 2018</w:t>
            </w:r>
          </w:p>
          <w:p w14:paraId="5CA71443" w14:textId="77777777" w:rsidR="00EA54DB" w:rsidRDefault="00EA54DB"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0FF71A24" w14:textId="69843916" w:rsidR="00EA54DB" w:rsidRPr="00C451E3" w:rsidRDefault="00EA54DB"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{"citationItems":[{"id":"ITEM-1","itemData":{"DOI":"10.3390/pathogens7020038","ISSN":"20760817","abstract":"Quantification of waterborne pathogens in water sources is essential for alerting the community about health hazards. This study determined the presence of human enteric viruses and protozoa in the Bagmati River, Nepal, and detected fecal indicator bacteria (total coliforms, Escherichia coli, and Enterococcus spp.), human-fecal markers (human Bacteroidales and JC and BK polyomaviruses), and index viruses (tobacco mosaic virus and pepper mild mottle virus). During a one-year period between October 2015 and September 2016, a total of 18 surface water samples were collected periodically from three sites along the river. Using quantitative polymerase chain reaction, all eight types of human enteric viruses tested-including adenoviruses, noroviruses, and enteroviruses, were detected frequently at the midstream and downstream sites, with concentrations of 4.4-8.3 log copies/L. Enteroviruses and saliviruses were the most frequently detected enteric viruses, which were present in 72% (13/18) of the tested samples. Giardia spp. were detected by fluorescence microscopy in 78% (14/18) of the samples, with a lower detection ratio at the upstream site. Cryptosporidium spp. were detected only at the midstream and downstream sites, with a positive ratio of 39% (7/18). The high concentrations of enteric viruses suggest that the midstream and downstream regions are heavily contaminated with human feces and that there are alarming possibilities of waterborne diseases. The concentrations of enteric viruses were significantly higher in the dry season than the wet season (p &lt; 0.05). There was a significant positive correlation between the concentrations of human enteric viruses and the tested indicators for the presence of pathogens (IPP) (p &lt; 0.05), suggesting that these IPP can be used to estimate the presence of enteric viruses in the Bagmati River water.","author":[{"dropping-particle":"","family":"Tandukar","given":"Sarmila","non-dropping-particle":"","parse-names":false,"suffix":""},{"dropping-particle":"","family":"Sherchand","given":"Jeevan B.","non-dropping-particle":"","parse-names":false,"suffix":""},{"dropping-particle":"","family":"Bhandari","given":"Dinesh","non-dropping-particle":"","parse-names":false,"suffix":""},{"dropping-particle":"","family":"Sherchan","given":"Samendra P.","non-dropping-particle":"","parse-names":false,"suffix":""},{"dropping-particle":"","family":"Malla","given":"Bikash","non-dropping-particle":"","parse-names":false,"suffix":""},{"dropping-particle":"","family":"Shrestha","given":"Rajani Ghaju","non-dropping-particle":"","parse-names":false,"suffix":""},{"dropping-particle":"","family":"Haramoto","given":"Eiji","non-dropping-particle":"","parse-names":false,"suffix":""}],"container-title":"Pathogens","id":"ITEM-1","issue":"2","issued":{"date-parts":[["2018"]]},"page":"1-11","title":"Presence of human enteric viruses, protozoa, and indicators of pathogens in the Bagmati river, Nepal","type":"article-journal","volume":"7"},"uris":["http://www.mendeley.com/documents/?uuid=47999af7-9e5e-4193-8634-93781670037e"]}],"mendeley":{"formattedCitation":"(Tandukar et al., 2018)","plainTextFormattedCitation":"(Tandukar et al., 2018)","previouslyFormattedCitation":"(Tandukar et al., 2018)"},"properties":{"noteIndex":0},"schema":"https://github.com/citation-style-language/schema/raw/master/csl-citation.json"}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EA54DB">
              <w:rPr>
                <w:rFonts w:ascii="Times New Roman" w:eastAsia="Times New Roman" w:hAnsi="Times New Roman" w:cs="Times New Roman"/>
                <w:noProof/>
                <w:color w:val="000000" w:themeColor="text1"/>
                <w:sz w:val="20"/>
                <w:szCs w:val="20"/>
                <w:lang w:eastAsia="en-GB"/>
              </w:rPr>
              <w:t>(Tandukar et al., 2018)</w:t>
            </w:r>
            <w:r>
              <w:rPr>
                <w:rFonts w:ascii="Times New Roman" w:eastAsia="Times New Roman" w:hAnsi="Times New Roman" w:cs="Times New Roman"/>
                <w:color w:val="000000" w:themeColor="text1"/>
                <w:sz w:val="20"/>
                <w:szCs w:val="20"/>
                <w:lang w:eastAsia="en-GB"/>
              </w:rPr>
              <w:fldChar w:fldCharType="end"/>
            </w:r>
          </w:p>
        </w:tc>
      </w:tr>
      <w:tr w:rsidR="00D24D2D" w:rsidRPr="007C6EA9" w14:paraId="32A65488"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00379BB5"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TMV</w:t>
            </w:r>
          </w:p>
        </w:tc>
        <w:tc>
          <w:tcPr>
            <w:tcW w:w="1363" w:type="dxa"/>
            <w:noWrap/>
            <w:hideMark/>
          </w:tcPr>
          <w:p w14:paraId="705D19AF"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 xml:space="preserve">Treated water </w:t>
            </w:r>
          </w:p>
        </w:tc>
        <w:tc>
          <w:tcPr>
            <w:tcW w:w="1277" w:type="dxa"/>
            <w:noWrap/>
            <w:hideMark/>
          </w:tcPr>
          <w:p w14:paraId="3EAF51DA"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6.3</w:t>
            </w:r>
          </w:p>
        </w:tc>
        <w:tc>
          <w:tcPr>
            <w:tcW w:w="1133" w:type="dxa"/>
            <w:noWrap/>
            <w:hideMark/>
          </w:tcPr>
          <w:p w14:paraId="66E3E30C"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4F8A2ECE"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57</w:t>
            </w:r>
          </w:p>
        </w:tc>
        <w:tc>
          <w:tcPr>
            <w:tcW w:w="701" w:type="dxa"/>
            <w:noWrap/>
            <w:hideMark/>
          </w:tcPr>
          <w:p w14:paraId="033280D0"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61</w:t>
            </w:r>
          </w:p>
        </w:tc>
        <w:tc>
          <w:tcPr>
            <w:tcW w:w="709" w:type="dxa"/>
            <w:noWrap/>
            <w:hideMark/>
          </w:tcPr>
          <w:p w14:paraId="46C64540"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47</w:t>
            </w:r>
          </w:p>
        </w:tc>
        <w:tc>
          <w:tcPr>
            <w:tcW w:w="6095" w:type="dxa"/>
            <w:noWrap/>
            <w:hideMark/>
          </w:tcPr>
          <w:p w14:paraId="017B843A"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(Malla et al., 2019)</w:t>
            </w:r>
          </w:p>
          <w:p w14:paraId="775E4B50" w14:textId="77777777" w:rsidR="00EA54DB" w:rsidRDefault="00EA54DB"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3F5B750D" w14:textId="3968B2E6" w:rsidR="00EA54DB" w:rsidRPr="00C451E3" w:rsidRDefault="00EA54DB"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9B63B0">
              <w:rPr>
                <w:rFonts w:ascii="Times New Roman" w:eastAsia="Times New Roman" w:hAnsi="Times New Roman" w:cs="Times New Roman"/>
                <w:color w:val="000000" w:themeColor="text1"/>
                <w:sz w:val="20"/>
                <w:szCs w:val="20"/>
                <w:lang w:eastAsia="en-GB"/>
              </w:rPr>
              <w:instrText>ADDIN CSL_CITATION {"citationItems":[{"id":"ITEM-1","itemData":{"author":[{"dropping-particle":"","family":"Malla","given":"Bikash","non-dropping-particle":"","parse-names":false,"suffix":""},{"dropping-particle":"","family":"Shrestha","given":"Rajani Ghaju","non-dropping-particle":"","parse-names":false,"suffix":""},{"dropping-particle":"","family":"Tandukar","given":"Sarmila","non-dropping-particle":"","parse-names":false,"suffix":""},{"dropping-particle":"","family":"Bhandari","given":"Dinesh","non-dropping-particle":"","parse-names":false,"suffix":""}],"container-title":"Pathogens","id":"ITEM-1","issue":"81","issued":{"date-parts":[["2019"]]},"page":"1-13","title":"Detection of Pathogenic Viruses , Pathogen Indicators , and Fecal-Source Markers within Tanker Water and","type":"article-journal","volume":"8"},"uris":["http://www.mendeley.com/documents/?uuid=8481b94b-e348-46a2-b062-ccf3daa9b619"]}],"mendeley":{"formattedCitation":"(Malla et al., 2019)","plainTextFormattedCitation":"(Malla et al., 2019)","previouslyFormattedCitation":"(Malla et al., 2019)"},"properties":{"noteIndex":0},"schema":"https://github.com/citation-style-language/schema/raw/master/csl-citation.json"}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EA54DB">
              <w:rPr>
                <w:rFonts w:ascii="Times New Roman" w:eastAsia="Times New Roman" w:hAnsi="Times New Roman" w:cs="Times New Roman"/>
                <w:noProof/>
                <w:color w:val="000000" w:themeColor="text1"/>
                <w:sz w:val="20"/>
                <w:szCs w:val="20"/>
                <w:lang w:eastAsia="en-GB"/>
              </w:rPr>
              <w:t>(Malla et al., 2019)</w:t>
            </w:r>
            <w:r>
              <w:rPr>
                <w:rFonts w:ascii="Times New Roman" w:eastAsia="Times New Roman" w:hAnsi="Times New Roman" w:cs="Times New Roman"/>
                <w:color w:val="000000" w:themeColor="text1"/>
                <w:sz w:val="20"/>
                <w:szCs w:val="20"/>
                <w:lang w:eastAsia="en-GB"/>
              </w:rPr>
              <w:fldChar w:fldCharType="end"/>
            </w:r>
          </w:p>
        </w:tc>
      </w:tr>
      <w:tr w:rsidR="00D24D2D" w:rsidRPr="007C6EA9" w14:paraId="2E820AA3" w14:textId="77777777" w:rsidTr="00C5109E">
        <w:trPr>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3205B2F5"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proofErr w:type="spellStart"/>
            <w:r w:rsidRPr="00C451E3">
              <w:rPr>
                <w:rFonts w:ascii="Times New Roman" w:eastAsia="Times New Roman" w:hAnsi="Times New Roman" w:cs="Times New Roman"/>
                <w:color w:val="000000" w:themeColor="text1"/>
                <w:sz w:val="20"/>
                <w:szCs w:val="20"/>
                <w:lang w:eastAsia="en-GB"/>
              </w:rPr>
              <w:t>PMMoV</w:t>
            </w:r>
            <w:proofErr w:type="spellEnd"/>
          </w:p>
        </w:tc>
        <w:tc>
          <w:tcPr>
            <w:tcW w:w="1363" w:type="dxa"/>
            <w:noWrap/>
            <w:hideMark/>
          </w:tcPr>
          <w:p w14:paraId="1FAF3AC5"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Treated effluent</w:t>
            </w:r>
          </w:p>
        </w:tc>
        <w:tc>
          <w:tcPr>
            <w:tcW w:w="1277" w:type="dxa"/>
            <w:noWrap/>
            <w:hideMark/>
          </w:tcPr>
          <w:p w14:paraId="206E6246"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2.27-9.84</w:t>
            </w:r>
          </w:p>
        </w:tc>
        <w:tc>
          <w:tcPr>
            <w:tcW w:w="1133" w:type="dxa"/>
            <w:noWrap/>
            <w:hideMark/>
          </w:tcPr>
          <w:p w14:paraId="45BCCE94"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774DD19D"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82</w:t>
            </w:r>
          </w:p>
        </w:tc>
        <w:tc>
          <w:tcPr>
            <w:tcW w:w="701" w:type="dxa"/>
            <w:noWrap/>
            <w:hideMark/>
          </w:tcPr>
          <w:p w14:paraId="7F6F69AB"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83</w:t>
            </w:r>
          </w:p>
        </w:tc>
        <w:tc>
          <w:tcPr>
            <w:tcW w:w="709" w:type="dxa"/>
            <w:noWrap/>
            <w:hideMark/>
          </w:tcPr>
          <w:p w14:paraId="5AE84700"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30</w:t>
            </w:r>
          </w:p>
        </w:tc>
        <w:tc>
          <w:tcPr>
            <w:tcW w:w="6095" w:type="dxa"/>
            <w:noWrap/>
            <w:hideMark/>
          </w:tcPr>
          <w:p w14:paraId="47C19B4D"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(Morrison et al., 2020)(</w:t>
            </w:r>
            <w:proofErr w:type="spellStart"/>
            <w:r w:rsidRPr="00C451E3">
              <w:rPr>
                <w:rFonts w:ascii="Times New Roman" w:eastAsia="Times New Roman" w:hAnsi="Times New Roman" w:cs="Times New Roman"/>
                <w:color w:val="000000" w:themeColor="text1"/>
                <w:sz w:val="20"/>
                <w:szCs w:val="20"/>
                <w:lang w:eastAsia="en-GB"/>
              </w:rPr>
              <w:t>Tandukar</w:t>
            </w:r>
            <w:proofErr w:type="spellEnd"/>
            <w:r w:rsidRPr="00C451E3">
              <w:rPr>
                <w:rFonts w:ascii="Times New Roman" w:eastAsia="Times New Roman" w:hAnsi="Times New Roman" w:cs="Times New Roman"/>
                <w:color w:val="000000" w:themeColor="text1"/>
                <w:sz w:val="20"/>
                <w:szCs w:val="20"/>
                <w:lang w:eastAsia="en-GB"/>
              </w:rPr>
              <w:t xml:space="preserve"> et al., 2020)Rosario et al., 2009bKitajima et al., 2014Betancourt et al., 2014Kuroda et al., 2015(Miura et al., 2021)Hamza et al., 2011</w:t>
            </w:r>
          </w:p>
          <w:p w14:paraId="7B9EF914" w14:textId="77777777" w:rsidR="00B97778" w:rsidRDefault="00B97778"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1BF8AFEE" w14:textId="5A6C7252" w:rsidR="00B97778" w:rsidRPr="00C451E3" w:rsidRDefault="00B97778"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{"citationItems":[{"id":"ITEM-1","itemData":{"DOI":"10.1016/j.watres.2020.115812","ISSN":"18792448","PMID":"32311575","abstract":"Increased water demands have led to a notable interest in the use of treated wastewater for reuse. Typically, this results from the implementation of advanced treatment of final effluent from wastewater treatment plants prior to reuse for potable or non-potable purposes. Soil aquifer treatment (SAT) is a natural treatment process in which water from sources of varying quality is infiltrated into the soil to further improve its quality. The goal of this study was to determine the log10 reduction values (LRVs) of viruses naturally present in treated effluent and evaluate two potential indicators of virus removal and transport, pepper mild mottle virus (PMMoV) and crAssphage, during SAT of treated effluent. Groundwater was sampled at three wells with different attributes within the Sweetwater Recharge Facility (SWRF) in Tucson, AZ. These sites vary greatly in operational parameters such as effluent infiltration rates and wetting/drying cycles, which may influence virus removal efficiency. Detection of adenovirus, enterovirus, PMMoV, and crAssphage were determined by qPCR/RT-qPCR and log10 reduction values (LRVs) were determined. PMMoV and crAssphage were detected in groundwater associated with a set of recharge basins that exhibited shorter wetting/drying cycles and faster infiltration rates. LRVs for crAssphage and PMMoV at this site ranged from 3.9 to 5.8, respectively. Moreover, PMMoV was detected downflow of the SAT sites, indicating the potential degradation of microbial groundwater quality in the region surrounding managed aquifer recharge facilities. Overall, PMMoV and crAssphage showed potential as conservative process indicators of virus removal during SAT, particularly for attribution of LRV credits. Moreover, the detection of these viruses indicated the potential influence of wetting/drying cycles on virus removal by SAT, a parameter that has not yet been studied with respect to biological contaminants.","author":[{"dropping-particle":"","family":"Morrison","given":"Christina M.","non-dropping-particle":"","parse-names":false,"suffix":""},{"dropping-particle":"","family":"Betancourt","given":"Walter Q.","non-dropping-particle":"","parse-names":false,"suffix":""},{"dropping-particle":"","family":"Quintanar","given":"Daniel R.","non-dropping-particle":"","parse-names":false,"suffix":""},{"dropping-particle":"","family":"Lopez","given":"Gerardo U.","non-dropping-particle":"","parse-names":false,"suffix":""},{"dropping-particle":"","family":"Pepper","given":"Ian L.","non-dropping-particle":"","parse-names":false,"suffix":""},{"dropping-particle":"","family":"Gerba","given":"Charles P.","non-dropping-particle":"","parse-names":false,"suffix":""}],"container-title":"Water Research","id":"ITEM-1","issued":{"date-parts":[["2020"]]},"page":"115812","publisher":"Elsevier Ltd","title":"Potential indicators of virus transport and removal during soil aquifer treatment of treated wastewater effluent","type":"article-journal","volume":"177"},"uris":["http://www.mendeley.com/documents/?uuid=96a2a3da-8da1-42da-9cd9-06a3eb740c6b"]},{"id":"ITEM-2","itemData":{"DOI":"10.1038/s41598-020-60547-9","ISBN":"4159802060","ISSN":"20452322","PMID":"32107444","abstract":"This study was conducted to evaluate the applicability of crAssphage, pepper mild mottle virus (PMMoV), and tobacco mosaic virus (TMV) as indicators of the reduction of human enteric viruses during wastewater treatment. Thirty-nine samples were collected from three steps at a wastewater treatment plant (raw sewage, secondary-treated sewage, and final effluent) monthly for a 13-month period. In addition to the three indicator viruses, eight human enteric viruses [human adenoviruses, JC and BK polyomaviruses, Aichi virus 1 (AiV-1), enteroviruses, and noroviruses of genogroups I, II, and IV] were tested by quantitative PCR. Indicator viruses were consistently detected in the tested samples, except for a few final effluents for crAssphage and TMV. The mean concentrations of crAssphage were significantly higher than those of most tested viruses. The concentrations of crAssphage in raw sewage were positively correlated with the concentrations of all tested human enteric viruses (p &lt;0.05), suggesting the applicability of crAssphage as a suitable indicator to estimate the concentrations of human enteric viruses in raw sewage. The reduction ratios of AiV-1 (1.8 ± 0.7 log10) were the lowest among the tested viruses, followed by TMV (2.0 ± 0.3 log10) and PMMoV (2.0 ± 0.4 log10). Our findings suggested that the use of not only AiV-1 and PMMoV but also TMV as indicators of reductions in viral levels can be applicable during wastewater treatment.","author":[{"dropping-particle":"","family":"Tandukar","given":"Sarmila","non-dropping-particle":"","parse-names":false,"suffix":""},{"dropping-particle":"","family":"Sherchan","given":"Samendra P.","non-dropping-particle":"","parse-names":false,"suffix":""},{"dropping-particle":"","family":"Haramoto","given":"Eiji","non-dropping-particle":"","parse-names":false,"suffix":""}],"container-title":"Scientific Reports","id":"ITEM-2","issue":"1","issued":{"date-parts":[["2020"]]},"page":"1-8","publisher":"Springer US","title":"Applicability of crAssphage, pepper mild mottle virus, and tobacco mosaic virus as indicators of reduction of enteric viruses during wastewater treatment","type":"article-journal","volume":"10"},"uris":["http://www.mendeley.com/documents/?uuid=ca4b54d4-4aa8-418a-bc06-b95504a11564"]},{"id":"ITEM-3","itemData":{"DOI":"10.1128/AEM.00410-09","ISSN":"10985336","PMID":"19767474","abstract":"Accurate indicators of fecal pollution are needed in order to minimize public health risks associated with wastewater contamination in recreational waters. However, the bacterial indicators currently used for monitoring water quality do not correlate with the presence of pathogens. Here we demonstrate that the plant pathogen Pepper mild mottle virus (PMMoV) is widespread and abundant in wastewater from the United States, suggesting the utility of this virus as an indicator of human fecal pollution. Quantitative PCR was used to determine the abundance of PMMoV in raw sewage, treated wastewater, seawater exposed to wastewater, and fecal samples and/or intestinal homogenates from a wide variety of animals. PMMoV was present in all wastewater samples at concentrations greater than 1 million copies per milliliter of raw sewage. Despite the ubiquity of PMMoV in human feces, this virus was not detected in the majority of animal fecal samples tested, with the exception of chicken and seagull samples. PMMoV was detected in four out of six seawater samples collected near point sources of secondary treated wastewater off southeastern Florida, where it co-occurred with several other pathogens and indicators of fecal pollution. Since PMMoV was not found in nonpolluted seawater samples and could be detected in surface seawater for approximately 1 week after its initial introduction, the presence of PMMoV in the marine environment reflects a recent contamination event. Together, these data demonstrate that PMMoV is a promising new indicator of fecal pollution in coastal environments. Copyright © 2009, American Society for Microbiology. All Rights Reserved.","author":[{"dropping-particle":"","family":"Rosario","given":"Karyna","non-dropping-particle":"","parse-names":false,"suffix":""},{"dropping-particle":"","family":"Symonds","given":"Erin M.","non-dropping-particle":"","parse-names":false,"suffix":""},{"dropping-particle":"","family":"Sinigalliano","given":"Christopher","non-dropping-particle":"","parse-names":false,"suffix":""},{"dropping-particle":"","family":"Stewart","given":"Jill","non-dropping-particle":"","parse-names":false,"suffix":""},{"dropping-particle":"","family":"Breitbart","given":"Mya","non-dropping-particle":"","parse-names":false,"suffix":""}],"container-title":"Applied and Environmental Microbiology","id":"ITEM-3","issue":"22","issued":{"date-parts":[["2009"]]},"page":"7261-7267","title":"Pepper mild mottle virus as an indicator of fecal pollution","type":"article-journal","volume":"75"},"uris":["http://www.mendeley.com/documents/?uuid=8cec38ba-2679-4787-9bf4-811c68dbfc47"]},{"id":"ITEM-4","itemData":{"DOI":"10.1016/j.scitotenv.2014.04.087","ISSN":"18791026","PMID":"24836386","abstract":"Waterborne pathogenic viruses discharged from wastewater treatment plants (WWTPs) pose potential public health risks. In the present study, we investigated the relative abundance, occurrence, and reduction of eleven different viruses at two WWTPs in southern Arizona over a 12-month period, from August 2011 to July 2012. Influent and effluent samples from the two WWTPs were collected monthly. Viruses were concentrated using an electronegative filter method and quantified using TaqMan-based quantitative PCR (qPCR) assays for each of the virus types (i.e., genogroup I, II and IV noroviruses, sapovirus, enterovirus, group A rotavirus, Aichi virus, pepper mild mottle virus, adenovirus, and JC and BK polyomaviruses), with murine norovirus internal control for the monitoring of extraction-RT-qPCR efficiencies. The pepper mild mottle virus, a plant virus, was found to be the most prevalent virus in both influent and effluent wastewater (annual mean concentration of 3.7-4.4×106copies/L and 4.6-6.3×105 copies/L in influent and effluent wastewater, respectively), showing a low reduction by the treatment processes (0.76-0.99 annual mean log10 reduction), and no significant seasonal change in concentration. Aichi virus, a human enteric virus, was also found in greater abundance, and showed lower reduction during wastewater treatment than other human enteric viruses. Our results suggest that these viruses could be used as potential indicators of wastewater reclamation system performance, with respect to virus occurrence and removal. © 2014 Elsevier B.V.","author":[{"dropping-particle":"","family":"Kitajima","given":"Masaaki","non-dropping-particle":"","parse-names":false,"suffix":""},{"dropping-particle":"","family":"Iker","given":"Brandon C.","non-dropping-particle":"","parse-names":false,"suffix":""},{"dropping-particle":"","family":"Pepper","given":"Ian L.","non-dropping-particle":"","parse-names":false,"suffix":""},{"dropping-particle":"","family":"Gerba","given":"Charles P.","non-dropping-particle":"","parse-names":false,"suffix":""}],"container-title":"Science of the Total Environment","id":"ITEM-4","issue":"1","issued":{"date-parts":[["2014"]]},"page":"290-296","publisher":"Elsevier B.V.","title":"Relative abundance and treatment reduction of viruses during wastewater treatment processes - Identification of potential viral indicators","type":"article-journal","volume":"488-489"},"uris":["http://www.mendeley.com/documents/?uuid=92594191-3a8a-4f36-af7c-060c6772874b"]},{"id":"ITEM-5","itemData":{"DOI":"10.1080/10934529.2014.951233","ISSN":"15324117","PMID":"25320855","abstract":"Managed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Engineering","id":"ITEM-5","issue":"14","issued":{"date-parts":[["2014"]]},"page":"1685-1692","title":"Assessment of virus removal by managed aquifer recharge at three full-scale operations","type":"article-journal","volume":"49"},"uris":["http://www.mendeley.com/documents/?uuid=fceb6330-eae6-4203-8437-32ffcc3bcf0d"]},{"id":"ITEM-6","itemData":{"DOI":"10.1016/j.scitotenv.2014.11.021","ISSN":"18791026","PMID":"25460962","abstract":"We analyzed pepper mild mottle virus (PMMoV) in 36 samples taken from surface water, wastewater, groundwater, tap water and bottled water in Hanoi, Vietnam. We then compared the occurrence and fates of PMMoV with pharmaceuticals and personal care products (PPCPs), which are known wastewater tracers. PMMoV was detected in 94% of the surface water samples (ponds, water from irrigated farmlands and rivers) and in all the wastewater samples. The PMMoV concentration ranged from 5.5×106-7.2×106copies/L in wastewater treatment plant (WWTP) influents, 6.5×105-8.5×105copies/L in WWTP effluents and 1.0×104-1.8×106copies/L in surface water. Among the sixty PPCPs analyzed, caffeine and carbamazepine had high detection rates in surface water (100% and 88%, respectively). In surface water, the concentration ratio of PMMoV to caffeine remained unchanged than that in WWTP influents, suggesting that the persistence of PMMoV in surface water was comparable to that of caffeine. The persistence and the large concentration ratio of PMMoV in WWTP influents to the method detection limit would account for its ubiquitous detection in surface water. In comparison, human enteric viruses (HEV) were less frequently detected (18-59%) than PMMoV in surface water, probably because of their faster decay. Together with the reported high human feces-specificity, our results suggested that PMMoV is useful as a sensitive fecal indicator for evaluating the potential occurrence of pathogenic viruses in surface water. Moreover, PMMoV can be useful as a moderately conservative fecal tracer for specifically tracking fecal pollution of surface water. PMMoV was detected in 38% of the groundwater samples at low concentrations (up to 19copies/L). PMMoV was not detected in the tap water and bottled water samples. In groundwater, tap water and bottled water samples, the occurrence of PPCPs and HEV disagreed with that of PMMoV, suggesting that PMMoV is not suitable as an indicator or a tracer in those waters.","author":[{"dropping-particle":"","family":"Kuroda","given":"Keisuke","non-dropping-particle":"","parse-names":false,"suffix":""},{"dropping-particle":"","family":"Nakada","given":"Norihide","non-dropping-particle":"","parse-names":false,"suffix":""},{"dropping-particle":"","family":"Hanamoto","given":"Seiya","non-dropping-particle":"","parse-names":false,"suffix":""},{"dropping-particle":"","family":"Inaba","given":"Manami","non-dropping-particle":"","parse-names":false,"suffix":""},{"dropping-particle":"","family":"Katayama","given":"Hiroyuki","non-dropping-particle":"","parse-names":false,"suffix":""},{"dropping-particle":"","family":"Do","given":"An Thuan","non-dropping-particle":"","parse-names":false,"suffix":""},{"dropping-particle":"","family":"Nga","given":"Tran Thi Viet","non-dropping-particle":"","parse-names":false,"suffix":""},{"dropping-particle":"","family":"Oguma","given":"Kumiko","non-dropping-particle":"","parse-names":false,"suffix":""},{"dropping-particle":"","family":"Hayashi","given":"Takeshi","non-dropping-particle":"","parse-names":false,"suffix":""},{"dropping-particle":"","family":"Takizawa","given":"Satoshi","non-dropping-particle":"","parse-names":false,"suffix":""}],"container-title":"Science of the Total Environment","id":"ITEM-6","issued":{"date-parts":[["2015"]]},"page":"287-298","publisher":"Elsevier B.V.","title":"Pepper mild mottle virus as an indicator and a tracer of fecal pollution in water environments: Comparative evaluation with wastewater-tracer pharmaceuticals in Hanoi, Vietnam","type":"article-journal","volume":"506-507"},"uris":["http://www.mendeley.com/documents/?uuid=96ba6e50-8e69-481a-9158-892b367f565a"]},{"id":"ITEM-7","itemData":{"author":[{"dropping-particle":"","family":"Miura","given":"Takayuki","non-dropping-particle":"","parse-names":false,"suffix":""},{"dropping-particle":"","family":"Takino","given":"Hiroyuki","non-dropping-particle":"","parse-names":false,"suffix":""},{"dropping-particle":"","family":"Gima","given":"Arisa","non-dropping-particle":"","parse-names":false,"suffix":""},{"dropping-particle":"","family":"Haramoto","given":"Eiji","non-dropping-particle":"","parse-names":false,"suffix":""},{"dropping-particle":"","family":"Akiba","given":"Michihiro","non-dropping-particle":"","parse-names":false,"suffix":""}],"container-title":"Applied and Environmental Microbiology","id":"ITEM-7","issue":"18","issued":{"date-parts":[["2021"]]},"page":"1-10","title":"Recovery of Nucleic Acids of Enteric Viruses and Host-Specific Bacteroidales from Groundwater by Using an Adsorption-Direct Extraction Method","type":"article-journal","volume":"87"},"uris":["http://www.mendeley.com/documents/?uuid=b15e700b-0182-48c8-808a-390f4e16452e"]},{"id":"ITEM-8","itemData":{"DOI":"10.1016/j.watres.2010.10.021","ISSN":"00431354","PMID":"21074236","abstract":"A reliable indicator is needed to predict and reduce the risk of infection associated with fecal contamination of surface water. Since Pepper mild mottle virus (PMMoV), human picobirnaviruses (hPBV) and Torque teno virus (TTV) have been detected at substantial levels in human feces, we explored whether detection of nucleic acids of these viruses is a suitable indicator of fecal contamination in river water. From September 2008 to December 2009, water samples (n = 111) were collected from the Ruhr and Rhine rivers and from the influents and effluents of a wastewater plant (n = 12). Quantitative real time (RT-) PCR was used to determine the abundance of PMMoV, hPBV, and TTV in comparison to human adenoviruses (HAdV) and human polyomaviruses (HPyV) that are frequently detected in surface water and were previously proposed as indicators. While PMMoV was detected in all river water samples, the other viruses were detected less frequently. The concentration of the studied viruses in positive river water ranged from 5 × 101 to 1.07 × 106 genome equivalents per liter (gen.equ./l). All wastewater samples were positive for PMMoV, HAdV and HPyV, while TTV and hPBV were detected in 6/12 and 3/12 of samples, respectively. To determine if PMMoV is specific to human-derived fecal waste, fecal samples from human (n = 20) and animal (n = 53) were also tested. In contrast to the ubiquity of PMMoV in human feces (19/20) the virus was only detected at low concentration in a minority of the animal fecal samples tested (7/15 from chicken, 1/10 from Geese and 1/6 from cows). Therefore, in this setting TTV and hPBV do not seem to be suitable indicators of fecal contamination in water. Whereas, the high excretion level and dissemination of PMMoV in human sewage and river water suggest that PMMoV could be a promising indicator of fecal pollution in surface water. © 2010 Elsevier Ltd.","author":[{"dropping-particle":"","family":"Hamza","given":"Ibrahim Ahmed","non-dropping-particle":"","parse-names":false,"suffix":""},{"dropping-particle":"","family":"Jurzik","given":"Lars","non-dropping-particle":"","parse-names":false,"suffix":""},{"dropping-particle":"","family":"Überla","given":"Klaus","non-dropping-particle":"","parse-names":false,"suffix":""},{"dropping-particle":"","family":"Wilhelm","given":"Michael","non-dropping-particle":"","parse-names":false,"suffix":""}],"container-title":"Water Research","id":"ITEM-8","issue":"3","issued":{"date-parts":[["2011"]]},"page":"1358-1368","title":"Evaluation of pepper mild mottle virus, human picobirnavirus and Torque teno virus as indicators of fecal contamination in river water","type":"article-journal","volume":"45"},"uris":["http://www.mendeley.com/documents/?uuid=30299c3d-6d50-4497-ac42-567e984e3683"]}],"mendeley":{"formattedCitation":"(Betancourt et al., 2014; Hamza et al., 2011; Kitajima et al., 2014; Kuroda et al., 2015; Miura et al., 2021; Morrison et al., 2020; Rosario et al., 2009; Tandukar et al., 2020a)","plainTextFormattedCitation":"(Betancourt et al., 2014; Hamza et al., 2011; Kitajima et al., 2014; Kuroda et al., 2015; Miura et al., 2021; Morrison et al., 2020; Rosario et al., 2009; Tandukar et al., 2020a)","previouslyFormattedCitation":"(Betancourt et al., 2014; Hamza et al., 2011; Kitajima et al., 2014; Kuroda et al., 2015; Miura et al., 2021; Morrison et al., 2020; Rosario et al., 2009; Tandukar et al., 2020a)"},"properties":{"noteIndex":0},"schema":"https://github.com/citation-style-language/schema/raw/master/csl-citation.json"}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B97778">
              <w:rPr>
                <w:rFonts w:ascii="Times New Roman" w:eastAsia="Times New Roman" w:hAnsi="Times New Roman" w:cs="Times New Roman"/>
                <w:noProof/>
                <w:color w:val="000000" w:themeColor="text1"/>
                <w:sz w:val="20"/>
                <w:szCs w:val="20"/>
                <w:lang w:eastAsia="en-GB"/>
              </w:rPr>
              <w:t>(Betancourt et al., 2014; Hamza et al., 2011; Kitajima et al., 2014; Kuroda et al., 2015; Miura et al., 2021; Morrison et al., 2020; Rosario et al., 2009; Tandukar et al., 2020a)</w:t>
            </w:r>
            <w:r>
              <w:rPr>
                <w:rFonts w:ascii="Times New Roman" w:eastAsia="Times New Roman" w:hAnsi="Times New Roman" w:cs="Times New Roman"/>
                <w:color w:val="000000" w:themeColor="text1"/>
                <w:sz w:val="20"/>
                <w:szCs w:val="20"/>
                <w:lang w:eastAsia="en-GB"/>
              </w:rPr>
              <w:fldChar w:fldCharType="end"/>
            </w:r>
          </w:p>
        </w:tc>
      </w:tr>
      <w:tr w:rsidR="00D24D2D" w:rsidRPr="007C6EA9" w14:paraId="6703EE88"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4DDEEC80"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proofErr w:type="spellStart"/>
            <w:r w:rsidRPr="00C451E3">
              <w:rPr>
                <w:rFonts w:ascii="Times New Roman" w:eastAsia="Times New Roman" w:hAnsi="Times New Roman" w:cs="Times New Roman"/>
                <w:color w:val="000000" w:themeColor="text1"/>
                <w:sz w:val="20"/>
                <w:szCs w:val="20"/>
                <w:lang w:eastAsia="en-GB"/>
              </w:rPr>
              <w:lastRenderedPageBreak/>
              <w:t>PMMoV</w:t>
            </w:r>
            <w:proofErr w:type="spellEnd"/>
          </w:p>
        </w:tc>
        <w:tc>
          <w:tcPr>
            <w:tcW w:w="1363" w:type="dxa"/>
            <w:noWrap/>
            <w:hideMark/>
          </w:tcPr>
          <w:p w14:paraId="7C23C9CE"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Surface waters</w:t>
            </w:r>
          </w:p>
        </w:tc>
        <w:tc>
          <w:tcPr>
            <w:tcW w:w="1277" w:type="dxa"/>
            <w:noWrap/>
            <w:hideMark/>
          </w:tcPr>
          <w:p w14:paraId="0401E5D7"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3.586 - 8</w:t>
            </w:r>
          </w:p>
        </w:tc>
        <w:tc>
          <w:tcPr>
            <w:tcW w:w="1133" w:type="dxa"/>
            <w:noWrap/>
            <w:hideMark/>
          </w:tcPr>
          <w:p w14:paraId="57DB2246"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0CBEC7FA"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396</w:t>
            </w:r>
          </w:p>
        </w:tc>
        <w:tc>
          <w:tcPr>
            <w:tcW w:w="701" w:type="dxa"/>
            <w:noWrap/>
            <w:hideMark/>
          </w:tcPr>
          <w:p w14:paraId="0E0A6E8E"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474</w:t>
            </w:r>
          </w:p>
        </w:tc>
        <w:tc>
          <w:tcPr>
            <w:tcW w:w="709" w:type="dxa"/>
            <w:noWrap/>
            <w:hideMark/>
          </w:tcPr>
          <w:p w14:paraId="4F968763"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87</w:t>
            </w:r>
          </w:p>
        </w:tc>
        <w:tc>
          <w:tcPr>
            <w:tcW w:w="6095" w:type="dxa"/>
            <w:noWrap/>
            <w:hideMark/>
          </w:tcPr>
          <w:p w14:paraId="6B433D1A"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(Gu et al., 2018)(Hata et al., 2021)(Ahmed et al., 2019)(Canh et al., 2021)Haramoto et al., 2013Betancourt et al., 2014Kuroda et al., 2015Tandukar 2018Hamza et al., 2011</w:t>
            </w:r>
          </w:p>
          <w:p w14:paraId="502F12A8" w14:textId="77777777" w:rsidR="00B97778" w:rsidRDefault="00B97778"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5CD4B3D6" w14:textId="249DB0ED" w:rsidR="00B97778" w:rsidRPr="00C451E3" w:rsidRDefault="00B97778"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856319">
              <w:rPr>
                <w:rFonts w:ascii="Times New Roman" w:eastAsia="Times New Roman" w:hAnsi="Times New Roman" w:cs="Times New Roman"/>
                <w:color w:val="000000" w:themeColor="text1"/>
                <w:sz w:val="20"/>
                <w:szCs w:val="20"/>
                <w:lang w:eastAsia="en-GB"/>
              </w:rPr>
              <w:instrText>ADDIN CSL_CITATION {"citationItems":[{"id":"ITEM-1","itemData":{"DOI":"10.1016/j.watres.2018.03.017","ISSN":"18792448","PMID":"29550725","abstract":"This study seeks to understand the general distribution of virome abundance and diversity in tropical freshwater ecosystems in Singapore and the geospatial distribution of the virome under different landuse patterns. Correlations between diversity, environmental parameters and land use patterns were analyzed and significant correlations were highlighted. Overall, the majority (65.5%) of the annotated virome belonged to bacteriophages. The percentage of Caudovirales was higher in reservoirs whereas the percentages of Dicistroviridae, Microviridae and Circoviridae were higher in tributaries. Reservoirs showed a higher Shannon-index virome diversity compared to upstream tributaries. Land use (urbanized, agriculture and parkland areas) influenced the characteristics of the virome distribution pattern. Dicistroviridae and Microviridae were enriched in urbanized tributaries while Mimiviridae, Phycodnaviridae, Siphoviridae and Podoviridae were enriched in parkland reservoirs. Several sequences closely related to the emerging zoonotic virus, cyclovirus, and the human-related virus (human picobirnavirus), were also detected. In addition, the relative abundance of PMMoV (pepper mild mottle virus) sequences was significantly correlated with RT-qPCR measurements (0.588 &lt; r &lt; 0.879, p &lt; 0.05). This study shows that spatial factors (e.g., reservoirs/tributaries, land use) are the main drivers of the viral community structure in tropical freshwater ecosystems.","author":[{"dropping-particle":"","family":"Gu","given":"Xiaoqiong","non-dropping-particle":"","parse-names":false,"suffix":""},{"dropping-particle":"","family":"Tay","given":"Qi Xiang Martin","non-dropping-particle":"","parse-names":false,"suffix":""},{"dropping-particle":"","family":"Te","given":"Shu Harn","non-dropping-particle":"","parse-names":false,"suffix":""},{"dropping-particle":"","family":"Saeidi","given":"Nazanin","non-dropping-particle":"","parse-names":false,"suffix":""},{"dropping-particle":"","family":"Goh","given":"Shin Giek","non-dropping-particle":"","parse-names":false,"suffix":""},{"dropping-particle":"","family":"Kushmaro","given":"Ariel","non-dropping-particle":"","parse-names":false,"suffix":""},{"dropping-particle":"","family":"Thompson","given":"Janelle R.","non-dropping-particle":"","parse-names":false,"suffix":""},{"dropping-particle":"","family":"Gin","given":"Karina Yew Hoong","non-dropping-particle":"","parse-names":false,"suffix":""}],"container-title":"Water Research","id":"ITEM-1","issued":{"date-parts":[["2018"]]},"page":"220-232","publisher":"Elsevier Ltd","title":"Geospatial distribution of viromes in tropical freshwater ecosystems","type":"article-journal","volume":"137"},"uris":["http://www.mendeley.com/documents/?uuid=1e87f5fc-d5d4-4c3f-8c20-397059d6eed7"]},{"id":"ITEM-2","itemData":{"DOI":"10.1016/j.scitotenv.2021.146607","ISSN":"18791026","PMID":"33773350","abstract":"Although lake water can be used as a source of drinking water and recreational activities, there is a dearth of research on the occurrence and fate of enteric viruses. Over a period of 14 months at six points in 2014–2015, we conducted monthly monitoring of the virological water quality of a Japanese lake. The lake receives effluent from three surrounding wastewater treatment plants and retains water for about two weeks. These features allowed us to investigate the occurrence and fate of viruses in the lake environment. Human enteric viruses such as noroviruses and their indicators (pepper mild mottle virus and F-specific RNA bacteriophage [FRNAPH] genogroups) were quantified by PCR-based assays. Additionally, FRNAPH genogroups were quantified by infectivity-based assays to estimate the degree of virus inactivation. Pepper mild mottle virus, genogroup II (GII) norovirus, and GI-FRNAPH were identified in relatively high frequencies (positive in &gt;40% out of 64 samples), with concentrations ranging from 1.3 × 101 to 2.9 × 104 copies/L. Human enteric viruses and some indicators were not detected and less prevalent, respectively, after April 2015. Principal component analysis revealed that the virological water quality changed gradually over time, but its differences between the sampling points were not apparent. FRNAPH genogroups were inactivated during the warm season (averaged water temperature of &gt;20 °C) compared to the cool season (averaged water temperature of &lt;20 °C), which may have been due to the more severe environmental stresses such as sunlight and water temperature. This suggests that the infection risk associated with the use of the lake water may have been overestimated by the gene quantification assay during the warm season.","author":[{"dropping-particle":"","family":"Hata","given":"Akihiko","non-dropping-particle":"","parse-names":false,"suffix":""},{"dropping-particle":"","family":"Shirasaka","given":"Yuya","non-dropping-particle":"","parse-names":false,"suffix":""},{"dropping-particle":"","family":"Ihara","given":"Masaru","non-dropping-particle":"","parse-names":false,"suffix":""},{"dropping-particle":"","family":"Yamashita","given":"Naoyuki","non-dropping-particle":"","parse-names":false,"suffix":""},{"dropping-particle":"","family":"Tanaka","given":"Hiroaki","non-dropping-particle":"","parse-names":false,"suffix":""}],"container-title":"Science of the Total Environment","id":"ITEM-2","issued":{"date-parts":[["2021"]]},"page":"146607","publisher":"Elsevier B.V.","title":"Spatial and temporal distributions of enteric viruses and indicators in a lake receiving municipal wastewater treatment plant discharge","type":"article-journal","volume":"780"},"uris":["http://www.mendeley.com/documents/?uuid=d5b06ede-9fb7-4eef-9dc1-cd1cc86e37db"]},{"id":"ITEM-3","itemData":{"DOI":"10.1038/s41598-019-48682-4","ISSN":"20452322","PMID":"31467317","abstract":"This study investigated the magnitude of wet weather overflow (WWO)-driven sewage pollution in an urban lake (Lake Parramatta) located in Sydney, New South Wales, Australia. Water samples were collected during a dry weather period and after two storm events, and tested for a range of novel and established sewage- [Bacteroides HF183, crAssphage CPQ_056 and pepper mild mottle virus (PMMoV)] and animal feces-associated (Bacteroides BacCan-UCD, cowM2 and Helicobacter spp. associated GFD) microbial source tracking marker genes along with the enumeration of culturable fecal indicator bacteria (FIB), namely Escherichia coli (E. coli) and Enterococcus spp. The magnitude of general and source-specific fecal pollution was low in water samples collected during dry weather compared to storm events. The levels of HF183, crAssphage and PMMoV in water samples collected during storm events were as high as 6.39, 6.33 and 5.27 log10 GC/L of water, respectively. Moderate to strong positive correlations were observed among the quantitative occurrence of sewage-associated marker genes. The concentrations of HF183 and PMMoV in most storm water samples exceeded the risk benchmark threshold values established in the literature for primary contact recreators. None of the samples tested was positive for the cowM2 (cow) marker gene, while BacCan-UCD (dog) and GFD (avian) animal-associated markers were sporadically detected in water samples collected from both dry weather and storm events. Based on the results, the ongoing advice that swimming should be avoided for several days after storm events appears appropriate. Further research to determine the decay rates of sewage-associated marker genes in relation to each other and enteric viruses would help refine current advice. Microbial source tracking approaches employed in this study provided insights into sources of contamination over currently used FIB.","author":[{"dropping-particle":"","family":"Ahmed","given":"Warish","non-dropping-particle":"","parse-names":false,"suffix":""},{"dropping-particle":"","family":"Payyappat","given":"Sudhi","non-dropping-particle":"","parse-names":false,"suffix":""},{"dropping-particle":"","family":"Cassidy","given":"Michele","non-dropping-particle":"","parse-names":false,"suffix":""},{"dropping-particle":"","family":"Besley","given":"Colin","non-dropping-particle":"","parse-names":false,"suffix":""}],"container-title":"Scientific Reports","id":"ITEM-3","issue":"1","issued":{"date-parts":[["2019"]]},"page":"1-13","title":"Enhanced insights from human and animal host-associated molecular marker genes in a freshwater lake receiving wet weather overflows","type":"article-journal","volume":"9"},"uris":["http://www.mendeley.com/documents/?uuid=3acd2350-f70c-49f3-b005-b354027a4838"]},{"id":"ITEM-4","itemData":{"DOI":"10.1016/j.watres.2020.116674","ISSN":"18792448","PMID":"33279831","abstract":"Capsid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Research","id":"ITEM-4","issued":{"date-parts":[["2021"]]},"page":"116674","publisher":"Elsevier Ltd","title":"Application of Capsid Integrity (RT-)qPCR to Assessing Occurrence of Intact Viruses in Surface Water and Tap Water in Japan","type":"article-journal","volume":"189"},"uris":["http://www.mendeley.com/documents/?uuid=9617ca47-2850-42d0-abe7-8c218ef67226"]},{"id":"ITEM-5","itemData":{"DOI":"10.1128/AEM.02354-13","ISSN":"00992240","PMID":"24056461","abstract":"Pepper mild mottle virus (PMMoV) is a plant virus that has been recently proposed as a potential indicator of human fecal contamination of environmental waters; however, information on its geographical occurrence in surface water is still limited. We aimed to determine the seasonal and geographic occurrence of PMMoV in drinking water sources all over Japan. Between July 2008 and February 2011, 184 source water samples were collected from 30 drinking water treatment plants (DWTPs); viruses from 1 to 2 liters of each sample were concentrated by using an electronegative membrane, followed by RNA extraction and reverse transcription. Using quantitative PCR, PMMoV was detected in 140 (76%) samples, with a concentration ranging from 2.03 × 103 to 2.90 × 106 copies/liter. At least one of the samples from 27 DWTPs (n=4 or 8) was positive for PMMoV; samples from 10 of these DWTPs were always contaminated. There was a significant difference in the occurrence of PMMoV among geographical regions but not a seasonal difference. PMMoV was frequently detected in samples that were negative for human enteric virus or Escherichia coli. A phylogenetic analysis based on the partial nucleotide sequences of the PMMoV coat protein gene in 12 water samples from 9 DWTPs indicated that there are genetically diverse PMMoV strains present in drinking water sources in Japan. To our knowledge, this is the first study to demonstrate the occurrence of PMMoV in environmental waters across wide geographical regions. © 2013, American Society for Microbiology.","author":[{"dropping-particle":"","family":"Haramoto","given":"Eiji","non-dropping-particle":"","parse-names":false,"suffix":""},{"dropping-particle":"","family":"Kitajima","given":"Masaaki","non-dropping-particle":"","parse-names":false,"suffix":""},{"dropping-particle":"","family":"Kishida","given":"Naohiro","non-dropping-particle":"","parse-names":false,"suffix":""},{"dropping-particle":"","family":"Konno","given":"Yoshiaki","non-dropping-particle":"","parse-names":false,"suffix":""},{"dropping-particle":"","family":"Katayama","given":"Hiroyuki","non-dropping-particle":"","parse-names":false,"suffix":""},{"dropping-particle":"","family":"Asami","given":"Mari","non-dropping-particle":"","parse-names":false,"suffix":""},{"dropping-particle":"","family":"Akiba","given":"Michihiro","non-dropping-particle":"","parse-names":false,"suffix":""}],"container-title":"Applied and Environmental Microbiology","id":"ITEM-5","issue":"23","issued":{"date-parts":[["2013"]]},"page":"7413-7418","title":"Occurrence of pepper mild mottle virus in drinking water sources in Japan","type":"article-journal","volume":"79"},"uris":["http://www.mendeley.com/documents/?uuid=108a7d5e-784c-4aab-97df-c894f7f9720d"]},{"id":"ITEM-6","itemData":{"DOI":"10.1080/10934529.2014.951233","ISSN":"15324117","PMID":"25320855","abstract":"Managed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Engineering","id":"ITEM-6","issue":"14","issued":{"date-parts":[["2014"]]},"page":"1685-1692","title":"Assessment of virus removal by managed aquifer recharge at three full-scale operations","type":"article-journal","volume":"49"},"uris":["http://www.mendeley.com/documents/?uuid=fceb6330-eae6-4203-8437-32ffcc3bcf0d"]},{"id":"ITEM-7","itemData":{"DOI":"10.1016/j.scitotenv.2014.11.021","ISSN":"18791026","PMID":"25460962","abstract":"We analyzed pepper mild mottle virus (PMMoV) in 36 samples taken from surface water, wastewater, groundwater, tap water and bottled water in Hanoi, Vietnam. We then compared the occurrence and fates of PMMoV with pharmaceuticals and personal care products (PPCPs), which are known wastewater tracers. PMMoV was detected in 94% of the surface water samples (ponds, water from irrigated farmlands and rivers) and in all the wastewater samples. The PMMoV concentration ranged from 5.5×106-7.2×106copies/L in wastewater treatment plant (WWTP) influents, 6.5×105-8.5×105copies/L in WWTP effluents and 1.0×104-1.8×106copies/L in surface water. Among the sixty PPCPs analyzed, caffeine and carbamazepine had high detection rates in surface water (100% and 88%, respectively). In surface water, the concentration ratio of PMMoV to caffeine remained unchanged than that in WWTP influents, suggesting that the persistence of PMMoV in surface water was comparable to that of caffeine. The persistence and the large concentration ratio of PMMoV in WWTP influents to the method detection limit would account for its ubiquitous detection in surface water. In comparison, human enteric viruses (HEV) were less frequently detected (18-59%) than PMMoV in surface water, probably because of their faster decay. Together with the reported high human feces-specificity, our results suggested that PMMoV is useful as a sensitive fecal indicator for evaluating the potential occurrence of pathogenic viruses in surface water. Moreover, PMMoV can be useful as a moderately conservative fecal tracer for specifically tracking fecal pollution of surface water. PMMoV was detected in 38% of the groundwater samples at low concentrations (up to 19copies/L). PMMoV was not detected in the tap water and bottled water samples. In groundwater, tap water and bottled water samples, the occurrence of PPCPs and HEV disagreed with that of PMMoV, suggesting that PMMoV is not suitable as an indicator or a tracer in those waters.","author":[{"dropping-particle":"","family":"Kuroda","given":"Keisuke","non-dropping-particle":"","parse-names":false,"suffix":""},{"dropping-particle":"","family":"Nakada","given":"Norihide","non-dropping-particle":"","parse-names":false,"suffix":""},{"dropping-particle":"","family":"Hanamoto","given":"Seiya","non-dropping-particle":"","parse-names":false,"suffix":""},{"dropping-particle":"","family":"Inaba","given":"Manami","non-dropping-particle":"","parse-names":false,"suffix":""},{"dropping-particle":"","family":"Katayama","given":"Hiroyuki","non-dropping-particle":"","parse-names":false,"suffix":""},{"dropping-particle":"","family":"Do","given":"An Thuan","non-dropping-particle":"","parse-names":false,"suffix":""},{"dropping-particle":"","family":"Nga","given":"Tran Thi Viet","non-dropping-particle":"","parse-names":false,"suffix":""},{"dropping-particle":"","family":"Oguma","given":"Kumiko","non-dropping-particle":"","parse-names":false,"suffix":""},{"dropping-particle":"","family":"Hayashi","given":"Takeshi","non-dropping-particle":"","parse-names":false,"suffix":""},{"dropping-particle":"","family":"Takizawa","given":"Satoshi","non-dropping-particle":"","parse-names":false,"suffix":""}],"container-title":"Science of the Total Environment","id":"ITEM-7","issued":{"date-parts":[["2015"]]},"page":"287-298","publisher":"Elsevier B.V.","title":"Pepper mild mottle virus as an indicator and a tracer of fecal pollution in water environments: Comparative evaluation with wastewater-tracer pharmaceuticals in Hanoi, Vietnam","type":"article-journal","volume":"506-507"},"uris":["http://www.mendeley.com/documents/?uuid=96ba6e50-8e69-481a-9158-892b367f565a"]},{"id":"ITEM-8","itemData":{"DOI":"10.3390/pathogens7020038","ISSN":"20760817","abstract":"Quantification of waterborne pathogens in water sources is essential for alerting the community about health hazards. This study determined the presence of human enteric viruses and protozoa in the Bagmati River, Nepal, and detected fecal indicator bacteria (total coliforms, Escherichia coli, and Enterococcus spp.), human-fecal markers (human Bacteroidales and JC and BK polyomaviruses), and index viruses (tobacco mosaic virus and pepper mild mottle virus). During a one-year period between October 2015 and September 2016, a total of 18 surface water samples were collected periodically from three sites along the river. Using quantitative polymerase chain reaction, all eight types of human enteric viruses tested-including adenoviruses, noroviruses, and enteroviruses, were detected frequently at the midstream and downstream sites, with concentrations of 4.4-8.3 log copies/L. Enteroviruses and saliviruses were the most frequently detected enteric viruses, which were present in 72% (13/18) of the tested samples. Giardia spp. were detected by fluorescence microscopy in 78% (14/18) of the samples, with a lower detection ratio at the upstream site. Cryptosporidium spp. were detected only at the midstream and downstream sites, with a positive ratio of 39% (7/18). The high concentrations of enteric viruses suggest that the midstream and downstream regions are heavily contaminated with human feces and that there are alarming possibilities of waterborne diseases. The concentrations of enteric viruses were significantly higher in the dry season than the wet season (p &lt; 0.05). There was a significant positive correlation between the concentrations of human enteric viruses and the tested indicators for the presence of pathogens (IPP) (p &lt; 0.05), suggesting that these IPP can be used to estimate the presence of enteric viruses in the Bagmati River water.","author":[{"dropping-particle":"","family":"Tandukar","given":"Sarmila","non-dropping-particle":"","parse-names":false,"suffix":""},{"dropping-particle":"","family":"Sherchand","given":"Jeevan B.","non-dropping-particle":"","parse-names":false,"suffix":""},{"dropping-particle":"","family":"Bhandari","given":"Dinesh","non-dropping-particle":"","parse-names":false,"suffix":""},{"dropping-particle":"","family":"Sherchan","given":"Samendra P.","non-dropping-particle":"","parse-names":false,"suffix":""},{"dropping-particle":"","family":"Malla","given":"Bikash","non-dropping-particle":"","parse-names":false,"suffix":""},{"dropping-particle":"","family":"Shrestha","given":"Rajani Ghaju","non-dropping-particle":"","parse-names":false,"suffix":""},{"dropping-particle":"","family":"Haramoto","given":"Eiji","non-dropping-particle":"","parse-names":false,"suffix":""}],"container-title":"Pathogens","id":"ITEM-8","issue":"2","issued":{"date-parts":[["2018"]]},"page":"1-11","title":"Presence of human enteric viruses, protozoa, and indicators of pathogens in the Bagmati river, Nepal","type":"article-journal","volume":"7"},"uris":["http://www.mendeley.com/documents/?uuid=47999af7-9e5e-4193-8634-93781670037e"]},{"id":"ITEM-9","itemData":{"DOI":"10.1016/j.watres.2010.10.021","ISSN":"00431354","PMID":"21074236","abstract":"A reliable indicator is needed to predict and reduce the risk of infection associated with fecal contamination of surface water. Since Pepper mild mottle virus (PMMoV), human picobirnaviruses (hPBV) and Torque teno virus (TTV) have been detected at substantial levels in human feces, we explored whether detection of nucleic acids of these viruses is a suitable indicator of fecal contamination in river water. From September 2008 to December 2009, water samples (n = 111) were collected from the Ruhr and Rhine rivers and from the influents and effluents of a wastewater plant (n = 12). Quantitative real time (RT-) PCR was used to determine the abundance of PMMoV, hPBV, and TTV in comparison to human adenoviruses (HAdV) and human polyomaviruses (HPyV) that are frequently detected in surface water and were previously proposed as indicators. While PMMoV was detected in all river water samples, the other viruses were detected less frequently. The concentration of the studied viruses in positive river water ranged from 5 × 101 to 1.07 × 106 genome equivalents per liter (gen.equ./l). All wastewater samples were positive for PMMoV, HAdV and HPyV, while TTV and hPBV were detected in 6/12 and 3/12 of samples, respectively. To determine if PMMoV is specific to human-derived fecal waste, fecal samples from human (n = 20) and animal (n = 53) were also tested. In contrast to the ubiquity of PMMoV in human feces (19/20) the virus was only detected at low concentration in a minority of the animal fecal samples tested (7/15 from chicken, 1/10 from Geese and 1/6 from cows). Therefore, in this setting TTV and hPBV do not seem to be suitable indicators of fecal contamination in water. Whereas, the high excretion level and dissemination of PMMoV in human sewage and river water suggest that PMMoV could be a promising indicator of fecal pollution in surface water. © 2010 Elsevier Ltd.","author":[{"dropping-particle":"","family":"Hamza","given":"Ibrahim Ahmed","non-dropping-particle":"","parse-names":false,"suffix":""},{"dropping-particle":"","family":"Jurzik","given":"Lars","non-dropping-particle":"","parse-names":false,"suffix":""},{"dropping-particle":"","family":"Überla","given":"Klaus","non-dropping-particle":"","parse-names":false,"suffix":""},{"dropping-particle":"","family":"Wilhelm","given":"Michael","non-dropping-particle":"","parse-names":false,"suffix":""}],"container-title":"Water Research","id":"ITEM-9","issue":"3","issued":{"date-parts":[["2011"]]},"page":"1358-1368","title":"Evaluation of pepper mild mottle virus, human picobirnavirus and Torque teno virus as indicators of fecal contamination in river water","type":"article-journal","volume":"45"},"uris":["http://www.mendeley.com/documents/?uuid=30299c3d-6d50-4497-ac42-567e984e3683"]}],"mendeley":{"formattedCitation":"(Ahmed et al., 2019; Betancourt et al., 2014; Canh et al., 2021; Gu et al., 2018; Hamza et al., 2011; Haramoto et al., 2013; Hata et al., 2021; Kuroda et al., 2015; Tandukar et al., 2018)","plainTextFormattedCitation":"(Ahmed et al., 2019; Betancourt et al., 2014; Canh et al., 2021; Gu et al., 2018; Hamza et al., 2011; Haramoto et al., 2013; Hata et al., 2021; Kuroda et al., 2015; Tandukar et al., 2018)","previouslyFormattedCitation":"(Ahmed et al., 2019; Betancourt et al., 2014; Canh et al., 2021; Gu et al., 2018; Hamza et al., 2011; Haramoto et al., 2013; Hata et al., 2021; Kuroda et al., 2015; Tandukar et al., 2018)"},"properties":{"noteIndex":0},"schema":"https://github.com/citation-style-language/schema/raw/master/csl-citation.json"}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00DB2280" w:rsidRPr="00DB2280">
              <w:rPr>
                <w:rFonts w:ascii="Times New Roman" w:eastAsia="Times New Roman" w:hAnsi="Times New Roman" w:cs="Times New Roman"/>
                <w:noProof/>
                <w:color w:val="000000" w:themeColor="text1"/>
                <w:sz w:val="20"/>
                <w:szCs w:val="20"/>
                <w:lang w:eastAsia="en-GB"/>
              </w:rPr>
              <w:t>(Ahmed et al., 2019; Betancourt et al., 2014; Canh et al., 2021; Gu et al., 2018; Hamza et al., 2011; Haramoto et al., 2013; Hata et al., 2021; Kuroda et al., 2015; Tandukar et al., 2018)</w:t>
            </w:r>
            <w:r>
              <w:rPr>
                <w:rFonts w:ascii="Times New Roman" w:eastAsia="Times New Roman" w:hAnsi="Times New Roman" w:cs="Times New Roman"/>
                <w:color w:val="000000" w:themeColor="text1"/>
                <w:sz w:val="20"/>
                <w:szCs w:val="20"/>
                <w:lang w:eastAsia="en-GB"/>
              </w:rPr>
              <w:fldChar w:fldCharType="end"/>
            </w:r>
          </w:p>
        </w:tc>
      </w:tr>
      <w:tr w:rsidR="00D24D2D" w:rsidRPr="007C6EA9" w14:paraId="17231FF9" w14:textId="77777777" w:rsidTr="00C5109E">
        <w:trPr>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1CE2D6C9"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proofErr w:type="spellStart"/>
            <w:r w:rsidRPr="00C451E3">
              <w:rPr>
                <w:rFonts w:ascii="Times New Roman" w:eastAsia="Times New Roman" w:hAnsi="Times New Roman" w:cs="Times New Roman"/>
                <w:color w:val="000000" w:themeColor="text1"/>
                <w:sz w:val="20"/>
                <w:szCs w:val="20"/>
                <w:lang w:eastAsia="en-GB"/>
              </w:rPr>
              <w:t>PMMoV</w:t>
            </w:r>
            <w:proofErr w:type="spellEnd"/>
          </w:p>
        </w:tc>
        <w:tc>
          <w:tcPr>
            <w:tcW w:w="1363" w:type="dxa"/>
            <w:noWrap/>
            <w:hideMark/>
          </w:tcPr>
          <w:p w14:paraId="4556AEC4"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 xml:space="preserve">Subsurface water </w:t>
            </w:r>
          </w:p>
        </w:tc>
        <w:tc>
          <w:tcPr>
            <w:tcW w:w="1277" w:type="dxa"/>
            <w:noWrap/>
            <w:hideMark/>
          </w:tcPr>
          <w:p w14:paraId="297B7590"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1.27 - 6.146</w:t>
            </w:r>
          </w:p>
        </w:tc>
        <w:tc>
          <w:tcPr>
            <w:tcW w:w="1133" w:type="dxa"/>
            <w:noWrap/>
            <w:hideMark/>
          </w:tcPr>
          <w:p w14:paraId="0059DF6C"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12DCD800"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93</w:t>
            </w:r>
          </w:p>
        </w:tc>
        <w:tc>
          <w:tcPr>
            <w:tcW w:w="701" w:type="dxa"/>
            <w:noWrap/>
            <w:hideMark/>
          </w:tcPr>
          <w:p w14:paraId="3D574075"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1029</w:t>
            </w:r>
          </w:p>
        </w:tc>
        <w:tc>
          <w:tcPr>
            <w:tcW w:w="709" w:type="dxa"/>
            <w:noWrap/>
            <w:hideMark/>
          </w:tcPr>
          <w:p w14:paraId="4B8FC245" w14:textId="77777777" w:rsidR="00AC2C42" w:rsidRPr="00C451E3"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162</w:t>
            </w:r>
          </w:p>
        </w:tc>
        <w:tc>
          <w:tcPr>
            <w:tcW w:w="6095" w:type="dxa"/>
            <w:noWrap/>
            <w:hideMark/>
          </w:tcPr>
          <w:p w14:paraId="793D2A6D" w14:textId="77777777" w:rsidR="00AC2C42" w:rsidRDefault="00AC2C42"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(Morrison et al., 2020)(Miura et al., 2021)(</w:t>
            </w:r>
            <w:proofErr w:type="spellStart"/>
            <w:r w:rsidRPr="00C451E3">
              <w:rPr>
                <w:rFonts w:ascii="Times New Roman" w:eastAsia="Times New Roman" w:hAnsi="Times New Roman" w:cs="Times New Roman"/>
                <w:color w:val="000000" w:themeColor="text1"/>
                <w:sz w:val="20"/>
                <w:szCs w:val="20"/>
                <w:lang w:eastAsia="en-GB"/>
              </w:rPr>
              <w:t>Stokdyk</w:t>
            </w:r>
            <w:proofErr w:type="spellEnd"/>
            <w:r w:rsidRPr="00C451E3">
              <w:rPr>
                <w:rFonts w:ascii="Times New Roman" w:eastAsia="Times New Roman" w:hAnsi="Times New Roman" w:cs="Times New Roman"/>
                <w:color w:val="000000" w:themeColor="text1"/>
                <w:sz w:val="20"/>
                <w:szCs w:val="20"/>
                <w:lang w:eastAsia="en-GB"/>
              </w:rPr>
              <w:t xml:space="preserve"> et al., 2020)Betancourt et al., 2014Kuroda et al., 2015</w:t>
            </w:r>
          </w:p>
          <w:p w14:paraId="7C517E0C" w14:textId="23049145" w:rsidR="001F49A3" w:rsidRDefault="001F49A3"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0145D046" w14:textId="6E53B67D" w:rsidR="00DB2280" w:rsidRDefault="00DB2280"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1C8CC7EF" w14:textId="31033C39" w:rsidR="00DB2280" w:rsidRDefault="00DB2280"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Pr>
                <w:rFonts w:ascii="Times New Roman" w:eastAsia="Times New Roman" w:hAnsi="Times New Roman" w:cs="Times New Roman"/>
                <w:color w:val="000000" w:themeColor="text1"/>
                <w:sz w:val="20"/>
                <w:szCs w:val="20"/>
                <w:lang w:eastAsia="en-GB"/>
              </w:rPr>
              <w:instrText>ADDIN CSL_CITATION {"citationItems":[{"id":"ITEM-1","itemData":{"DOI":"10.1016/j.watres.2020.115812","ISSN":"18792448","PMID":"32311575","abstract":"Increased water demands have led to a notable interest in the use of treated wastewater for reuse. Typically, this results from the implementation of advanced treatment of final effluent from wastewater treatment plants prior to reuse for potable or non-potable purposes. Soil aquifer treatment (SAT) is a natural treatment process in which water from sources of varying quality is infiltrated into the soil to further improve its quality. The goal of this study was to determine the log10 reduction values (LRVs) of viruses naturally present in treated effluent and evaluate two potential indicators of virus removal and transport, pepper mild mottle virus (PMMoV) and crAssphage, during SAT of treated effluent. Groundwater was sampled at three wells with different attributes within the Sweetwater Recharge Facility (SWRF) in Tucson, AZ. These sites vary greatly in operational parameters such as effluent infiltration rates and wetting/drying cycles, which may influence virus removal efficiency. Detection of adenovirus, enterovirus, PMMoV, and crAssphage were determined by qPCR/RT-qPCR and log10 reduction values (LRVs) were determined. PMMoV and crAssphage were detected in groundwater associated with a set of recharge basins that exhibited shorter wetting/drying cycles and faster infiltration rates. LRVs for crAssphage and PMMoV at this site ranged from 3.9 to 5.8, respectively. Moreover, PMMoV was detected downflow of the SAT sites, indicating the potential degradation of microbial groundwater quality in the region surrounding managed aquifer recharge facilities. Overall, PMMoV and crAssphage showed potential as conservative process indicators of virus removal during SAT, particularly for attribution of LRV credits. Moreover, the detection of these viruses indicated the potential influence of wetting/drying cycles on virus removal by SAT, a parameter that has not yet been studied with respect to biological contaminants.","author":[{"dropping-particle":"","family":"Morrison","given":"Christina M.","non-dropping-particle":"","parse-names":false,"suffix":""},{"dropping-particle":"","family":"Betancourt","given":"Walter Q.","non-dropping-particle":"","parse-names":false,"suffix":""},{"dropping-particle":"","family":"Quintanar","given":"Daniel R.","non-dropping-particle":"","parse-names":false,"suffix":""},{"dropping-particle":"","family":"Lopez","given":"Gerardo U.","non-dropping-particle":"","parse-names":false,"suffix":""},{"dropping-particle":"","family":"Pepper","given":"Ian L.","non-dropping-particle":"","parse-names":false,"suffix":""},{"dropping-particle":"","family":"Gerba","given":"Charles P.","non-dropping-particle":"","parse-names":false,"suffix":""}],"container-title":"Water Research","id":"ITEM-1","issued":{"date-parts":[["2020"]]},"page":"115812","publisher":"Elsevier Ltd","title":"Potential indicators of virus transport and removal during soil aquifer treatment of treated wastewater effluent","type":"article-journal","volume":"177"},"uris":["http://www.mendeley.com/documents/?uuid=96a2a3da-8da1-42da-9cd9-06a3eb740c6b"]},{"id":"ITEM-2","itemData":{"author":[{"dropping-particle":"","family":"Miura","given":"Takayuki","non-dropping-particle":"","parse-names":false,"suffix":""},{"dropping-particle":"","family":"Takino","given":"Hiroyuki","non-dropping-particle":"","parse-names":false,"suffix":""},{"dropping-particle":"","family":"Gima","given":"Arisa","non-dropping-particle":"","parse-names":false,"suffix":""},{"dropping-particle":"","family":"Haramoto","given":"Eiji","non-dropping-particle":"","parse-names":false,"suffix":""},{"dropping-particle":"","family":"Akiba","given":"Michihiro","non-dropping-particle":"","parse-names":false,"suffix":""}],"container-title":"Applied and Environmental Microbiology","id":"ITEM-2","issue":"18","issued":{"date-parts":[["2021"]]},"page":"1-10","title":"Recovery of Nucleic Acids of Enteric Viruses and Host-Specific Bacteroidales from Groundwater by Using an Adsorption-Direct Extraction Method","type":"article-journal","volume":"87"},"uris":["http://www.mendeley.com/documents/?uuid=b15e700b-0182-48c8-808a-390f4e16452e"]},{"id":"ITEM-3","itemData":{"DOI":"10.1016/j.watres.2020.115814","ISSN":"18792448","PMID":"32325219","abstract":"Drinking water supply wells can be contaminated by a broad range of waterborne pathogens. However, groundwater assessments frequently measure microbial indicators or a single pathogen type, which provides a limited characterization of potential health risk. This study assessed contamination of wells by testing for viral, bacterial, and protozoan pathogens and fecal markers. Wells supplying groundwater to community and noncommunity public water systems in Minnesota, USA (n = 145) were sampled every other month over one or two years and tested using 23 qPCR assays. Eighteen genetic targets were detected at least once, and microbiological contamination was widespread (96% of 145 wells, 58% of 964 samples). The sewage-associated microbial indicators HF183 and pepper mild mottle virus were detected frequently. Human or zoonotic pathogens were detected in 70% of wells and 21% of samples by qPCR, with Salmonella and Cryptosporidium detected more often than viruses. Samples positive by qPCR for adenovirus (HAdV), enterovirus, or Salmonella were analyzed by culture and for genotype or serotype. qPCR-positive Giardia and Cryptosporidium samples were analyzed by immunofluorescent assay (IFA), and IFA and qPCR concentrations were correlated. Comparisons of indicator and pathogen occurrence at the time of sampling showed that total coliforms, HF183, and Bacteroidales-like HumM2 had high specificity and negative predictive values but generally low sensitivity and positive predictive values. Pathogen-HF183 ratios in sewage have been used to estimate health risks from HF183 concentrations in surface water, but in our groundwater samples Cryptosporidium oocyst:HF183 and HAdV:HF183 ratios were approximately 10,000 times higher than ratios reported for sewage. qPCR measurements provided a robust characterization of microbiological water quality, but interpretation of qPCR data in a regulatory context is challenging because few studies link qPCR measurements to health risk.","author":[{"dropping-particle":"","family":"Stokdyk","given":"Joel P.","non-dropping-particle":"","parse-names":false,"suffix":""},{"dropping-particle":"","family":"Firnstahl","given":"Aaron D.","non-dropping-particle":"","parse-names":false,"suffix":""},{"dropping-particle":"","family":"Walsh","given":"James F.","non-dropping-particle":"","parse-names":false,"suffix":""},{"dropping-particle":"","family":"Spencer","given":"Susan K.","non-dropping-particle":"","parse-names":false,"suffix":""},{"dropping-particle":"","family":"Lambert","given":"Jane R.","non-dropping-particle":"de","parse-names":false,"suffix":""},{"dropping-particle":"","family":"Anderson","given":"Anita C.","non-dropping-particle":"","parse-names":false,"suffix":""},{"dropping-particle":"","family":"Rezania","given":"Lih In W.","non-dropping-particle":"","parse-names":false,"suffix":""},{"dropping-particle":"","family":"Kieke","given":"Burney A.","non-dropping-particle":"","parse-names":false,"suffix":""},{"dropping-particle":"","family":"Borchardt","given":"Mark A.","non-dropping-particle":"","parse-names":false,"suffix":""}],"container-title":"Water Research","id":"ITEM-3","issued":{"date-parts":[["2020"]]},"page":"115814","publisher":"Elsevier Ltd","title":"Viral, bacterial, and protozoan pathogens and fecal markers in wells supplying groundwater to public water systems in Minnesota, USA","type":"article-journal","volume":"178"},"uris":["http://www.mendeley.com/documents/?uuid=2cfca7c8-a13b-48ca-b20d-ca3302763ad6"]},{"id":"ITEM-4","itemData":{"DOI":"10.1080/10934529.2014.951233","ISSN":"15324117","PMID":"25320855","abstract":"Managed aquifer recharge (MAR) systems such as riverbank filtration and soil-aquifer treatment all involve the use of natural subsurface systems to improve the quality of recharged water (i.e. surface water, stormwater, reclaimed water) before reuse. During MAR, water is either infiltrated via basins, subsurface injected or abstracted from wells adjacent to rivers. The goal of this study was to assess the removal of selected enteric viruses and a potential surrogate for virus removal at three full-scale MAR systems located in different regions of the United States (Arizona, Colorado, and California). Samples of source water (i.e., river water receiving treated wastewater and reclaimed water) before recharge and recovered groundwater at all three sites were tested for adenoviruses, enteroviruses, Aichi viruses and pepper mild mottle virus (PMMoV) by quantitative polymerase chain reaction (qPCR). Samples of groundwater positive for any virus were also tested for the presence of infectious virus by cell culture. PMMoV was the most commonly detected virus in the groundwater samples. Infectious enteric viruses (reovirus) were only detected in one groundwater sample with a subsurface residence time of 5 days. The results suggested that in groundwater with a residence time of greater than 14 days all of the viruses are removed below detection indicating a 1 to greater than 5 log removal depending upon the type of virus. Given its behavior, PMMoV may be suitable to serve as a conservative tracer of enteric virus removal in managed aquifer treatment systems.","author":[{"dropping-particle":"","family":"Betancourt","given":"Walter Q.","non-dropping-particle":"","parse-names":false,"suffix":""},{"dropping-particle":"","family":"Kitajima","given":"Masaaki","non-dropping-particle":"","parse-names":false,"suffix":""},{"dropping-particle":"","family":"Wing","given":"Alexandre D.","non-dropping-particle":"","parse-names":false,"suffix":""},{"dropping-particle":"","family":"Regnery","given":"Julia","non-dropping-particle":"","parse-names":false,"suffix":""},{"dropping-particle":"","family":"Drewes","given":"Jörg E.","non-dropping-particle":"","parse-names":false,"suffix":""},{"dropping-particle":"","family":"Pepper","given":"Ian L.","non-dropping-particle":"","parse-names":false,"suffix":""},{"dropping-particle":"","family":"Gerba","given":"Charles P.","non-dropping-particle":"","parse-names":false,"suffix":""}],"container-title":"Journal of Environmental Science and Health - Part A Toxic/Hazardous Substances and Environmental Engineering","id":"ITEM-4","issue":"14","issued":{"date-parts":[["2014"]]},"page":"1685-1692","title":"Assessment of virus removal by managed aquifer recharge at three full-scale operations","type":"article-journal","volume":"49"},"uris":["http://www.mendeley.com/documents/?uuid=fceb6330-eae6-4203-8437-32ffcc3bcf0d"]},{"id":"ITEM-5","itemData":{"DOI":"10.1016/j.scitotenv.2014.11.021","ISSN":"18791026","PMID":"25460962","abstract":"We analyzed pepper mild mottle virus (PMMoV) in 36 samples taken from surface water, wastewater, groundwater, tap water and bottled water in Hanoi, Vietnam. We then compared the occurrence and fates of PMMoV with pharmaceuticals and personal care products (PPCPs), which are known wastewater tracers. PMMoV was detected in 94% of the surface water samples (ponds, water from irrigated farmlands and rivers) and in all the wastewater samples. The PMMoV concentration ranged from 5.5×106-7.2×106copies/L in wastewater treatment plant (WWTP) influents, 6.5×105-8.5×105copies/L in WWTP effluents and 1.0×104-1.8×106copies/L in surface water. Among the sixty PPCPs analyzed, caffeine and carbamazepine had high detection rates in surface water (100% and 88%, respectively). In surface water, the concentration ratio of PMMoV to caffeine remained unchanged than that in WWTP influents, suggesting that the persistence of PMMoV in surface water was comparable to that of caffeine. The persistence and the large concentration ratio of PMMoV in WWTP influents to the method detection limit would account for its ubiquitous detection in surface water. In comparison, human enteric viruses (HEV) were less frequently detected (18-59%) than PMMoV in surface water, probably because of their faster decay. Together with the reported high human feces-specificity, our results suggested that PMMoV is useful as a sensitive fecal indicator for evaluating the potential occurrence of pathogenic viruses in surface water. Moreover, PMMoV can be useful as a moderately conservative fecal tracer for specifically tracking fecal pollution of surface water. PMMoV was detected in 38% of the groundwater samples at low concentrations (up to 19copies/L). PMMoV was not detected in the tap water and bottled water samples. In groundwater, tap water and bottled water samples, the occurrence of PPCPs and HEV disagreed with that of PMMoV, suggesting that PMMoV is not suitable as an indicator or a tracer in those waters.","author":[{"dropping-particle":"","family":"Kuroda","given":"Keisuke","non-dropping-particle":"","parse-names":false,"suffix":""},{"dropping-particle":"","family":"Nakada","given":"Norihide","non-dropping-particle":"","parse-names":false,"suffix":""},{"dropping-particle":"","family":"Hanamoto","given":"Seiya","non-dropping-particle":"","parse-names":false,"suffix":""},{"dropping-particle":"","family":"Inaba","given":"Manami","non-dropping-particle":"","parse-names":false,"suffix":""},{"dropping-particle":"","family":"Katayama","given":"Hiroyuki","non-dropping-particle":"","parse-names":false,"suffix":""},{"dropping-particle":"","family":"Do","given":"An Thuan","non-dropping-particle":"","parse-names":false,"suffix":""},{"dropping-particle":"","family":"Nga","given":"Tran Thi Viet","non-dropping-particle":"","parse-names":false,"suffix":""},{"dropping-particle":"","family":"Oguma","given":"Kumiko","non-dropping-particle":"","parse-names":false,"suffix":""},{"dropping-particle":"","family":"Hayashi","given":"Takeshi","non-dropping-particle":"","parse-names":false,"suffix":""},{"dropping-particle":"","family":"Takizawa","given":"Satoshi","non-dropping-particle":"","parse-names":false,"suffix":""}],"container-title":"Science of the Total Environment","id":"ITEM-5","issued":{"date-parts":[["2015"]]},"page":"287-298","publisher":"Elsevier B.V.","title":"Pepper mild mottle virus as an indicator and a tracer of fecal pollution in water environments: Comparative evaluation with wastewater-tracer pharmaceuticals in Hanoi, Vietnam","type":"article-journal","volume":"506-507"},"uris":["http://www.mendeley.com/documents/?uuid=96ba6e50-8e69-481a-9158-892b367f565a"]}],"mendeley":{"formattedCitation":"(Betancourt et al., 2014; Kuroda et al., 2015; Miura et al., 2021; Morrison et al., 2020; Stokdyk et al., 2020)","plainTextFormattedCitation":"(Betancourt et al., 2014; Kuroda et al., 2015; Miura et al., 2021; Morrison et al., 2020; Stokdyk et al., 2020)","previouslyFormattedCitation":"(Betancourt et al., 2014; Kuroda et al., 2015; Miura et al., 2021; Morrison et al., 2020; Stokdyk et al., 2020)"},"properties":{"noteIndex":0},"schema":"https://github.com/citation-style-language/schema/raw/master/csl-citation.json"}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DB2280">
              <w:rPr>
                <w:rFonts w:ascii="Times New Roman" w:eastAsia="Times New Roman" w:hAnsi="Times New Roman" w:cs="Times New Roman"/>
                <w:noProof/>
                <w:color w:val="000000" w:themeColor="text1"/>
                <w:sz w:val="20"/>
                <w:szCs w:val="20"/>
                <w:lang w:eastAsia="en-GB"/>
              </w:rPr>
              <w:t>(Betancourt et al., 2014; Kuroda et al., 2015; Miura et al., 2021; Morrison et al., 2020; Stokdyk et al., 2020)</w:t>
            </w:r>
            <w:r>
              <w:rPr>
                <w:rFonts w:ascii="Times New Roman" w:eastAsia="Times New Roman" w:hAnsi="Times New Roman" w:cs="Times New Roman"/>
                <w:color w:val="000000" w:themeColor="text1"/>
                <w:sz w:val="20"/>
                <w:szCs w:val="20"/>
                <w:lang w:eastAsia="en-GB"/>
              </w:rPr>
              <w:fldChar w:fldCharType="end"/>
            </w:r>
          </w:p>
          <w:p w14:paraId="651CA642" w14:textId="3A91896A" w:rsidR="001F49A3" w:rsidRPr="00C451E3" w:rsidRDefault="001F49A3" w:rsidP="0064183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tc>
      </w:tr>
      <w:tr w:rsidR="00D24D2D" w:rsidRPr="007C6EA9" w14:paraId="288D771B" w14:textId="77777777" w:rsidTr="00C5109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609" w:type="dxa"/>
            <w:noWrap/>
            <w:hideMark/>
          </w:tcPr>
          <w:p w14:paraId="398E5FCF" w14:textId="77777777" w:rsidR="00AC2C42" w:rsidRPr="00C451E3" w:rsidRDefault="00AC2C42" w:rsidP="0064183C">
            <w:pPr>
              <w:rPr>
                <w:rFonts w:ascii="Times New Roman" w:eastAsia="Times New Roman" w:hAnsi="Times New Roman" w:cs="Times New Roman"/>
                <w:color w:val="000000" w:themeColor="text1"/>
                <w:sz w:val="20"/>
                <w:szCs w:val="20"/>
                <w:lang w:eastAsia="en-GB"/>
              </w:rPr>
            </w:pPr>
            <w:proofErr w:type="spellStart"/>
            <w:r w:rsidRPr="00C451E3">
              <w:rPr>
                <w:rFonts w:ascii="Times New Roman" w:eastAsia="Times New Roman" w:hAnsi="Times New Roman" w:cs="Times New Roman"/>
                <w:color w:val="000000" w:themeColor="text1"/>
                <w:sz w:val="20"/>
                <w:szCs w:val="20"/>
                <w:lang w:eastAsia="en-GB"/>
              </w:rPr>
              <w:t>PMMoV</w:t>
            </w:r>
            <w:proofErr w:type="spellEnd"/>
          </w:p>
        </w:tc>
        <w:tc>
          <w:tcPr>
            <w:tcW w:w="1363" w:type="dxa"/>
            <w:noWrap/>
            <w:hideMark/>
          </w:tcPr>
          <w:p w14:paraId="25FE6590"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sz w:val="20"/>
                <w:szCs w:val="20"/>
                <w:lang w:eastAsia="en-GB"/>
              </w:rPr>
            </w:pPr>
            <w:r w:rsidRPr="00C451E3">
              <w:rPr>
                <w:rFonts w:ascii="Times New Roman" w:eastAsia="Times New Roman" w:hAnsi="Times New Roman" w:cs="Times New Roman"/>
                <w:b/>
                <w:bCs/>
                <w:color w:val="000000" w:themeColor="text1"/>
                <w:sz w:val="20"/>
                <w:szCs w:val="20"/>
                <w:lang w:eastAsia="en-GB"/>
              </w:rPr>
              <w:t>Treated water</w:t>
            </w:r>
          </w:p>
        </w:tc>
        <w:tc>
          <w:tcPr>
            <w:tcW w:w="1277" w:type="dxa"/>
            <w:noWrap/>
            <w:hideMark/>
          </w:tcPr>
          <w:p w14:paraId="2B8B053A"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2.9 - 4.9</w:t>
            </w:r>
          </w:p>
        </w:tc>
        <w:tc>
          <w:tcPr>
            <w:tcW w:w="1133" w:type="dxa"/>
            <w:noWrap/>
            <w:hideMark/>
          </w:tcPr>
          <w:p w14:paraId="0F545997"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log 10 copies/L</w:t>
            </w:r>
          </w:p>
        </w:tc>
        <w:tc>
          <w:tcPr>
            <w:tcW w:w="716" w:type="dxa"/>
            <w:noWrap/>
            <w:hideMark/>
          </w:tcPr>
          <w:p w14:paraId="31FDAF54"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48</w:t>
            </w:r>
          </w:p>
        </w:tc>
        <w:tc>
          <w:tcPr>
            <w:tcW w:w="701" w:type="dxa"/>
            <w:noWrap/>
            <w:hideMark/>
          </w:tcPr>
          <w:p w14:paraId="6C3BE934"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114</w:t>
            </w:r>
          </w:p>
        </w:tc>
        <w:tc>
          <w:tcPr>
            <w:tcW w:w="709" w:type="dxa"/>
            <w:noWrap/>
            <w:hideMark/>
          </w:tcPr>
          <w:p w14:paraId="1154028F" w14:textId="77777777" w:rsidR="00AC2C42" w:rsidRPr="00C451E3"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60</w:t>
            </w:r>
          </w:p>
        </w:tc>
        <w:tc>
          <w:tcPr>
            <w:tcW w:w="6095" w:type="dxa"/>
            <w:noWrap/>
            <w:hideMark/>
          </w:tcPr>
          <w:p w14:paraId="44AD284A" w14:textId="77777777" w:rsidR="00AC2C42" w:rsidRDefault="00AC2C42"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sidRPr="00C451E3">
              <w:rPr>
                <w:rFonts w:ascii="Times New Roman" w:eastAsia="Times New Roman" w:hAnsi="Times New Roman" w:cs="Times New Roman"/>
                <w:color w:val="000000" w:themeColor="text1"/>
                <w:sz w:val="20"/>
                <w:szCs w:val="20"/>
                <w:lang w:eastAsia="en-GB"/>
              </w:rPr>
              <w:t>(Malla et al., 2019)(Canh et al., 2021)Kuroda et al., 2015</w:t>
            </w:r>
          </w:p>
          <w:p w14:paraId="1AD1C490" w14:textId="77777777" w:rsidR="001F49A3" w:rsidRDefault="001F49A3"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p>
          <w:p w14:paraId="5EF2ED7B" w14:textId="223A02B4" w:rsidR="001F49A3" w:rsidRPr="00C451E3" w:rsidRDefault="001F49A3" w:rsidP="0064183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0"/>
                <w:szCs w:val="20"/>
                <w:lang w:eastAsia="en-GB"/>
              </w:rPr>
            </w:pPr>
            <w:r>
              <w:rPr>
                <w:rFonts w:ascii="Times New Roman" w:eastAsia="Times New Roman" w:hAnsi="Times New Roman" w:cs="Times New Roman"/>
                <w:color w:val="000000" w:themeColor="text1"/>
                <w:sz w:val="20"/>
                <w:szCs w:val="20"/>
                <w:lang w:eastAsia="en-GB"/>
              </w:rPr>
              <w:fldChar w:fldCharType="begin" w:fldLock="1"/>
            </w:r>
            <w:r w:rsidR="00B97778">
              <w:rPr>
                <w:rFonts w:ascii="Times New Roman" w:eastAsia="Times New Roman" w:hAnsi="Times New Roman" w:cs="Times New Roman"/>
                <w:color w:val="000000" w:themeColor="text1"/>
                <w:sz w:val="20"/>
                <w:szCs w:val="20"/>
                <w:lang w:eastAsia="en-GB"/>
              </w:rPr>
              <w:instrText>ADDIN CSL_CITATION {"citationItems":[{"id":"ITEM-1","itemData":{"author":[{"dropping-particle":"","family":"Malla","given":"Bikash","non-dropping-particle":"","parse-names":false,"suffix":""},{"dropping-particle":"","family":"Shrestha","given":"Rajani Ghaju","non-dropping-particle":"","parse-names":false,"suffix":""},{"dropping-particle":"","family":"Tandukar","given":"Sarmila","non-dropping-particle":"","parse-names":false,"suffix":""},{"dropping-particle":"","family":"Bhandari","given":"Dinesh","non-dropping-particle":"","parse-names":false,"suffix":""}],"container-title":"Pathogens","id":"ITEM-1","issue":"81","issued":{"date-parts":[["2019"]]},"page":"1-13","title":"Detection of Pathogenic Viruses , Pathogen Indicators , and Fecal-Source Markers within Tanker Water and","type":"article-journal","volume":"8"},"uris":["http://www.mendeley.com/documents/?uuid=8481b94b-e348-46a2-b062-ccf3daa9b619"]},{"id":"ITEM-2","itemData":{"DOI":"10.1016/j.watres.2020.116674","ISSN":"18792448","PMID":"33279831","abstract":"Capsid integrity (RT-)qPCR has recently been developed to discriminate between intact forms from inactivated forms of viruses, but its applicability to identifying integrity of viruses in drinking water has remained limited. In this study, we investigated the application of capsid integrity (RT-)qPCR using cis-dichlorodiammineplatinum (CDDP) with sodium deoxycholate (SD) pretreatment (SD-CDDP-(RT-)qPCR) to detect intact viruses in surface water and tap water. A total of 63 water samples (surface water, n = 20; tap water, n = 43) were collected in the Kanto region in Japan and quantified by conventional (RT)-qPCR and SD-CDDP-(RT-)qPCR for pepper mild mottle virus (PMMoV) and seven other viruses pathogenic to humans (Aichivirus (AiV), noroviruses of genotypes I and II, enterovirus, adenovirus type 40 and 41, and JC and BK polyomaviruses). In surface water, PMMoV (100%) was more frequently detected than other human pathogenic viruses (30%–60%), as determined by conventional (RT-)qPCR. SD-CDDP-(RT-)qPCR also revealed that intact PMMoV (95%) was more common than intact human pathogenic viruses (20%–45%). In the tap water samples, most of the target viruses were not detected by conventional (RT-)qPCR, except for PMMoV (9%) and AiV (5%). PMMoV remained positive (5%), whereas no AiV was detected when tested by SD-CDDP-(RT-)qPCR, indicating that some PMMoV had an intact capsid, whereas AiV had damaged capsids. The presence of AiV in the absence of PMMoV in tap water produced from groundwater may demonstrate the limitation of PMMoV as a viral indicator in groundwater. In addition to being abundant in surface water, PMMoV was detected in tap water, including PMMoV with intact capsids. Thus, the absence of intact PMMoV may be used to guarantee the viral safety of tap water produced from surface water.","author":[{"dropping-particle":"","family":"Canh","given":"Vu Duc","non-dropping-particle":"","parse-names":false,"suffix":""},{"dropping-particle":"","family":"Torii","given":"Shotaro","non-dropping-particle":"","parse-names":false,"suffix":""},{"dropping-particle":"","family":"Furumai","given":"Hiroaki","non-dropping-particle":"","parse-names":false,"suffix":""},{"dropping-particle":"","family":"Katayama","given":"Hiroyuki","non-dropping-particle":"","parse-names":false,"suffix":""}],"container-title":"Water Research","id":"ITEM-2","issued":{"date-parts":[["2021"]]},"page":"116674","publisher":"Elsevier Ltd","title":"Application of Capsid Integrity (RT-)qPCR to Assessing Occurrence of Intact Viruses in Surface Water and Tap Water in Japan","type":"article-journal","volume":"189"},"uris":["http://www.mendeley.com/documents/?uuid=9617ca47-2850-42d0-abe7-8c218ef67226"]},{"id":"ITEM-3","itemData":{"DOI":"10.1016/j.scitotenv.2014.11.021","ISSN":"18791026","PMID":"25460962","abstract":"We analyzed pepper mild mottle virus (PMMoV) in 36 samples taken from surface water, wastewater, groundwater, tap water and bottled water in Hanoi, Vietnam. We then compared the occurrence and fates of PMMoV with pharmaceuticals and personal care products (PPCPs), which are known wastewater tracers. PMMoV was detected in 94% of the surface water samples (ponds, water from irrigated farmlands and rivers) and in all the wastewater samples. The PMMoV concentration ranged from 5.5×106-7.2×106copies/L in wastewater treatment plant (WWTP) influents, 6.5×105-8.5×105copies/L in WWTP effluents and 1.0×104-1.8×106copies/L in surface water. Among the sixty PPCPs analyzed, caffeine and carbamazepine had high detection rates in surface water (100% and 88%, respectively). In surface water, the concentration ratio of PMMoV to caffeine remained unchanged than that in WWTP influents, suggesting that the persistence of PMMoV in surface water was comparable to that of caffeine. The persistence and the large concentration ratio of PMMoV in WWTP influents to the method detection limit would account for its ubiquitous detection in surface water. In comparison, human enteric viruses (HEV) were less frequently detected (18-59%) than PMMoV in surface water, probably because of their faster decay. Together with the reported high human feces-specificity, our results suggested that PMMoV is useful as a sensitive fecal indicator for evaluating the potential occurrence of pathogenic viruses in surface water. Moreover, PMMoV can be useful as a moderately conservative fecal tracer for specifically tracking fecal pollution of surface water. PMMoV was detected in 38% of the groundwater samples at low concentrations (up to 19copies/L). PMMoV was not detected in the tap water and bottled water samples. In groundwater, tap water and bottled water samples, the occurrence of PPCPs and HEV disagreed with that of PMMoV, suggesting that PMMoV is not suitable as an indicator or a tracer in those waters.","author":[{"dropping-particle":"","family":"Kuroda","given":"Keisuke","non-dropping-particle":"","parse-names":false,"suffix":""},{"dropping-particle":"","family":"Nakada","given":"Norihide","non-dropping-particle":"","parse-names":false,"suffix":""},{"dropping-particle":"","family":"Hanamoto","given":"Seiya","non-dropping-particle":"","parse-names":false,"suffix":""},{"dropping-particle":"","family":"Inaba","given":"Manami","non-dropping-particle":"","parse-names":false,"suffix":""},{"dropping-particle":"","family":"Katayama","given":"Hiroyuki","non-dropping-particle":"","parse-names":false,"suffix":""},{"dropping-particle":"","family":"Do","given":"An Thuan","non-dropping-particle":"","parse-names":false,"suffix":""},{"dropping-particle":"","family":"Nga","given":"Tran Thi Viet","non-dropping-particle":"","parse-names":false,"suffix":""},{"dropping-particle":"","family":"Oguma","given":"Kumiko","non-dropping-particle":"","parse-names":false,"suffix":""},{"dropping-particle":"","family":"Hayashi","given":"Takeshi","non-dropping-particle":"","parse-names":false,"suffix":""},{"dropping-particle":"","family":"Takizawa","given":"Satoshi","non-dropping-particle":"","parse-names":false,"suffix":""}],"container-title":"Science of the Total Environment","id":"ITEM-3","issued":{"date-parts":[["2015"]]},"page":"287-298","publisher":"Elsevier B.V.","title":"Pepper mild mottle virus as an indicator and a tracer of fecal pollution in water environments: Comparative evaluation with wastewater-tracer pharmaceuticals in Hanoi, Vietnam","type":"article-journal","volume":"506-507"},"uris":["http://www.mendeley.com/documents/?uuid=96ba6e50-8e69-481a-9158-892b367f565a"]}],"mendeley":{"formattedCitation":"(Canh et al., 2021; Kuroda et al., 2015; Malla et al., 2019)","plainTextFormattedCitation":"(Canh et al., 2021; Kuroda et al., 2015; Malla et al., 2019)","previouslyFormattedCitation":"(Canh et al., 2021; Kuroda et al., 2015; Malla et al., 2019)"},"properties":{"noteIndex":0},"schema":"https://github.com/citation-style-language/schema/raw/master/csl-citation.json"}</w:instrText>
            </w:r>
            <w:r>
              <w:rPr>
                <w:rFonts w:ascii="Times New Roman" w:eastAsia="Times New Roman" w:hAnsi="Times New Roman" w:cs="Times New Roman"/>
                <w:color w:val="000000" w:themeColor="text1"/>
                <w:sz w:val="20"/>
                <w:szCs w:val="20"/>
                <w:lang w:eastAsia="en-GB"/>
              </w:rPr>
              <w:fldChar w:fldCharType="separate"/>
            </w:r>
            <w:r w:rsidRPr="001F49A3">
              <w:rPr>
                <w:rFonts w:ascii="Times New Roman" w:eastAsia="Times New Roman" w:hAnsi="Times New Roman" w:cs="Times New Roman"/>
                <w:noProof/>
                <w:color w:val="000000" w:themeColor="text1"/>
                <w:sz w:val="20"/>
                <w:szCs w:val="20"/>
                <w:lang w:eastAsia="en-GB"/>
              </w:rPr>
              <w:t>(Canh et al., 2021; Kuroda et al., 2015; Malla et al., 2019)</w:t>
            </w:r>
            <w:r>
              <w:rPr>
                <w:rFonts w:ascii="Times New Roman" w:eastAsia="Times New Roman" w:hAnsi="Times New Roman" w:cs="Times New Roman"/>
                <w:color w:val="000000" w:themeColor="text1"/>
                <w:sz w:val="20"/>
                <w:szCs w:val="20"/>
                <w:lang w:eastAsia="en-GB"/>
              </w:rPr>
              <w:fldChar w:fldCharType="end"/>
            </w:r>
          </w:p>
        </w:tc>
      </w:tr>
    </w:tbl>
    <w:p w14:paraId="7111E9E3" w14:textId="4D0B28DD" w:rsidR="00EB4C8E" w:rsidRDefault="00EB4C8E"/>
    <w:p w14:paraId="402B8778" w14:textId="60F8D09F" w:rsidR="00B137C9" w:rsidRDefault="00B137C9"/>
    <w:p w14:paraId="44684F49" w14:textId="495DA830" w:rsidR="00B137C9" w:rsidRPr="00377E1A" w:rsidRDefault="00B137C9" w:rsidP="00DC50A0">
      <w:pPr>
        <w:pStyle w:val="ListParagraph"/>
        <w:numPr>
          <w:ilvl w:val="0"/>
          <w:numId w:val="2"/>
        </w:numPr>
        <w:rPr>
          <w:rFonts w:ascii="Times New Roman" w:hAnsi="Times New Roman" w:cs="Times New Roman"/>
          <w:b/>
          <w:bCs/>
          <w:sz w:val="20"/>
          <w:szCs w:val="20"/>
        </w:rPr>
      </w:pPr>
      <w:r w:rsidRPr="00377E1A">
        <w:rPr>
          <w:rFonts w:ascii="Times New Roman" w:hAnsi="Times New Roman" w:cs="Times New Roman"/>
          <w:b/>
          <w:bCs/>
          <w:sz w:val="20"/>
          <w:szCs w:val="20"/>
        </w:rPr>
        <w:t>REFERENCES</w:t>
      </w:r>
    </w:p>
    <w:p w14:paraId="5F5BBC83" w14:textId="705CBD29" w:rsidR="00E91644" w:rsidRPr="004E277A" w:rsidRDefault="00B137C9"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Pr>
          <w:rFonts w:ascii="Times New Roman" w:hAnsi="Times New Roman" w:cs="Times New Roman"/>
          <w:b/>
          <w:bCs/>
          <w:sz w:val="20"/>
          <w:szCs w:val="20"/>
        </w:rPr>
        <w:fldChar w:fldCharType="begin" w:fldLock="1"/>
      </w:r>
      <w:r w:rsidRPr="004E277A">
        <w:rPr>
          <w:rFonts w:ascii="Times New Roman" w:hAnsi="Times New Roman" w:cs="Times New Roman"/>
          <w:b/>
          <w:bCs/>
          <w:sz w:val="20"/>
          <w:szCs w:val="20"/>
        </w:rPr>
        <w:instrText xml:space="preserve">ADDIN Mendeley Bibliography CSL_BIBLIOGRAPHY </w:instrText>
      </w:r>
      <w:r>
        <w:rPr>
          <w:rFonts w:ascii="Times New Roman" w:hAnsi="Times New Roman" w:cs="Times New Roman"/>
          <w:b/>
          <w:bCs/>
          <w:sz w:val="20"/>
          <w:szCs w:val="20"/>
        </w:rPr>
        <w:fldChar w:fldCharType="separate"/>
      </w:r>
      <w:r w:rsidR="00E91644" w:rsidRPr="004E277A">
        <w:rPr>
          <w:rFonts w:ascii="Times New Roman" w:hAnsi="Times New Roman" w:cs="Times New Roman"/>
          <w:noProof/>
          <w:sz w:val="20"/>
          <w:szCs w:val="24"/>
        </w:rPr>
        <w:t>Ahmed, W., Payyappat, S., Cassidy, M., Besley, C., 2019. Enhanced insights from human and animal host-associated molecular marker genes in a freshwater lake receiving wet weather overflows. Sci. Rep. 9, 1–13. https://doi.org/10.1038/s41598-019-48682-4</w:t>
      </w:r>
    </w:p>
    <w:p w14:paraId="5D5BE0E7"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Albinana-Gimenez, N., Clemente-Casares, P., Bofill-Mas, S., Hundesa, A., Ribas, F., Girones, R., 2006. Distribution of human polyomaviruses, adenoviruses, and hepatitis E virus in the environment and in a drinking-water treatment plant. Environ. Sci. Technol. 40, 7416–7422. https://doi.org/10.1021/es060343i</w:t>
      </w:r>
    </w:p>
    <w:p w14:paraId="28CFECAA"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Azhdar, Z., Ghaderi, M., Mousavi-Nasab, S.D., 2019. Optimization of RT-qPCR for detection of aichi virus in sewage and river water samples in Karaj, Iran. Arch. Iran. Med. 22, 242–246.</w:t>
      </w:r>
    </w:p>
    <w:p w14:paraId="4BB6FB11"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Bailey, E.S., Casanova, L.M., Simmons, O.D., Sobsey, M.D., 2018. Tertiary treatment and dual disinfection to improve microbial quality of reclaimed water for potable and non-potable reuse: A case study of facilities in North Carolina. Sci. Total Environ. 630, 379–388. https://doi.org/10.1016/j.scitotenv.2018.02.239</w:t>
      </w:r>
    </w:p>
    <w:p w14:paraId="45CA95B0"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Ballesté, E., Pascual-Benito, M., Martín-Díaz, J., Blanch, A.R., Lucena, F., Muniesa, M., Jofre, J., García-Aljaro, C., 2019. Dynamics of crAssphage as a human source tracking marker in potentially faecally polluted environments. Water Res. 155, 233–244. https://doi.org/10.1016/j.watres.2019.02.042</w:t>
      </w:r>
    </w:p>
    <w:p w14:paraId="07DD6AF7"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Betancourt, W.Q., Kitajima, M., Wing, A.D., Regnery, J., Drewes, J.E., Pepper, I.L., Gerba, C.P., 2014. Assessment of virus removal by managed aquifer recharge at three full-scale operations. J. Environ. Sci. Heal. - Part A Toxic/Hazardous Subst. Environ. Eng. 49, 1685–1692. https://doi.org/10.1080/10934529.2014.951233</w:t>
      </w:r>
    </w:p>
    <w:p w14:paraId="545D3A08"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Blanco, A., Abid, I., Al-Otaibi, N., Pérez-Rodríguez, F.J., Fuentes, C., Guix, S., Pintó, R.M., Bosch, A., 2019. Glass Wool Concentration Optimization for the Detection of Enveloped and Non-enveloped Waterborne Viruses. Food Environ. Virol. 11, 184–192. https://doi.org/10.1007/s12560-019-09378-0</w:t>
      </w:r>
    </w:p>
    <w:p w14:paraId="17881682"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lastRenderedPageBreak/>
        <w:t>Borchardt, M.A., Boehm, A.B., Salit, M., Spencer, S.K., Wigginton, K.R., Noble, R.T., 2021. The Environmental Microbiology Minimum Information (EMMI) Guidelines: QPCR and dPCR Quality and Reporting for Environmental Microbiology. Environ. Sci. Technol. 55, 10210–10223. https://doi.org/10.1021/acs.est.1c01767</w:t>
      </w:r>
    </w:p>
    <w:p w14:paraId="5AD42548"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Borchardt, M.A., Spencer, S.K., Kieke, B.A., Lambertini, E., Loge, F.J., 2012. Viruses in nondisinfected drinking water from municipal wells and community incidence of acute gastrointestinal illness. Environ. Health Perspect. 120, 1272–1279. https://doi.org/10.1289/ehp.1104499</w:t>
      </w:r>
    </w:p>
    <w:p w14:paraId="17A733DE"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Bortagaray, V., Girardi, V., Pou, S., Lizasoain, A., Tort, L.F.L., Spilki, F.R., Colina, R., Victoria, M., 2020. Detection, Quantification, and Microbial Risk Assessment of Group A Rotavirus in Rivers from Uruguay. Food Environ. Virol. 12, 89–98. https://doi.org/10.1007/s12560-019-09416-x</w:t>
      </w:r>
    </w:p>
    <w:p w14:paraId="047D9708"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Canh, V.D., Torii, S., Furumai, H., Katayama, H., 2021. Application of Capsid Integrity (RT-)qPCR to Assessing Occurrence of Intact Viruses in Surface Water and Tap Water in Japan. Water Res. 189, 116674. https://doi.org/10.1016/j.watres.2020.116674</w:t>
      </w:r>
    </w:p>
    <w:p w14:paraId="6117B70A"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Cooksey, E.M., Singh, G., Scott, L.C., Aw, T.G., 2019. Detection of coliphages and human adenoviruses in a subtropical estuarine lake. Sci. Total Environ. 649, 1514–1521. https://doi.org/10.1016/j.scitotenv.2018.08.322</w:t>
      </w:r>
    </w:p>
    <w:p w14:paraId="65D5F01E"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Da Silva, A.K., Le Saux, J.C., Parnaudeau, S., Pommepuy, M., Elimelech, M., Le Guyader, F.S., 2007. Evaluation of removal of noroviruses during wastewater treatment, using real-time reverse transcription-PCR: Different behaviors of genogroups I and II. Appl. Environ. Microbiol. 73, 7891–7897. https://doi.org/10.1128/AEM.01428-07</w:t>
      </w:r>
    </w:p>
    <w:p w14:paraId="5B69A7E8"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Diston, D., Robbi, R., Baumgartner, A., Felleisen, R., 2018. Microbial source tracking in highly vulnerable karst drinking water resources. J. Water Health 16, 138–149. https://doi.org/10.2166/wh.2017.215</w:t>
      </w:r>
    </w:p>
    <w:p w14:paraId="7F5B5687"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Dong, Y., Kim, J., Lewis, G.D., 2010. Evaluation of methodology for detection of human adenoviruses in wastewater, drinking water, stream water and recreational waters. J. Appl. Microbiol. 108, 800–809. https://doi.org/10.1111/j.1365-2672.2009.04477.x</w:t>
      </w:r>
    </w:p>
    <w:p w14:paraId="6E1384C8"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El-Senousy, W.M., Guix, S., Abid, I., Pintó, R.M., Bosch, A., 2007. Removal of astrovirus from water and sewage treatment plants, evaluated by a competitive reverse transcription-PCR. Appl. Environ. Microbiol. 73, 164–167. https://doi.org/10.1128/AEM.01748-06</w:t>
      </w:r>
    </w:p>
    <w:p w14:paraId="7DD9E3B7"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Farkas, K., Adriaenssens, E.M., Walker, D.I., McDonald, J.E., Malham, S.K., Jones, D.L., 2019. Critical Evaluation of CrAssphage as a Molecular Marker for Human-Derived Wastewater Contamination in the Aquatic Environment. Food Environ. Virol. 11, 113–119. https://doi.org/10.1007/s12560-019-09369-1</w:t>
      </w:r>
    </w:p>
    <w:p w14:paraId="2B01D573"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Farkas, K., Cooper, D.M., McDonald, J.E., Malham, S.K., de Rougemont, A., Jones, D.L., 2018. Seasonal and spatial dynamics of enteric viruses in wastewater and in riverine and estuarine receiving waters. Sci. Total Environ. 634, 1174–1183. https://doi.org/10.1016/j.scitotenv.2018.04.038</w:t>
      </w:r>
    </w:p>
    <w:p w14:paraId="00665AE6"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Fauvel, B., Cauchie, H.M., Gantzer, C., Ogorzaly, L., 2016. Contribution of hydrological data to the understanding of the spatio-temporal dynamics of F-specific RNA bacteriophages in river water during rainfall-runoff events. Water Res. 94, 328–340. https://doi.org/10.1016/j.watres.2016.02.057</w:t>
      </w:r>
    </w:p>
    <w:p w14:paraId="71B9CCEB"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Fong, T.T., Phanikumar, M.S., Xagoraraki, I., Rose, J.B., 2010. Quantitative detection of human adenoviruses in wastewater and combined sewer overflows influencing a Michigan river. Appl. Environ. Microbiol. 76, 715–723. https://doi.org/10.1128/AEM.01316-09</w:t>
      </w:r>
    </w:p>
    <w:p w14:paraId="7FF74962"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Fongaro, G., Nascimento, M.A.D., Rigotto, C., Ritterbusch, G., Da Silva, A.D.A., Esteves, P.A., Barardi, C.R.M., 2013. Evaluation and molecular characterization of human adenovirus in drinking water supplies: Viral integrity and viability assays. Virol. J. 10, 1–9. https://doi.org/10.1186/1743-422X-10-166</w:t>
      </w:r>
    </w:p>
    <w:p w14:paraId="4CC72020"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Fuhrman, J.A., Liang, X., Noble, R.T., 2005. Rapid detection of enteroviruses in small volumes of natural waters by real-time quantitative reverse transcriptase PCR. Appl. Environ. Microbiol. 71, 4523–4530. https://doi.org/10.1128/AEM.71.8.4523-4530.2005</w:t>
      </w:r>
    </w:p>
    <w:p w14:paraId="0E283848"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Gu, X., Tay, Q.X.M., Te, S.H., Saeidi, N., Goh, S.G., Kushmaro, A., Thompson, J.R., Gin, K.Y.H., 2018. Geospatial distribution of viromes in tropical freshwater ecosystems. Water Res. 137, 220–232. https://doi.org/10.1016/j.watres.2018.03.017</w:t>
      </w:r>
    </w:p>
    <w:p w14:paraId="3803CEAA"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Hamza, I.A., Jurzik, L., Stang, A., Sure, K., Überla, K., Wilhelm, M., 2009. Detection of human viruses in rivers of a densly-populated area in Germany using a virus adsorption elution method optimized for PCR analyses. Water Res. 43, 2657–2668. https://doi.org/10.1016/j.watres.2009.03.020</w:t>
      </w:r>
    </w:p>
    <w:p w14:paraId="051C258E"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Hamza, I.A., Jurzik, L., Überla, K., Wilhelm, M., 2011. Evaluation of pepper mild mottle virus, human picobirnavirus and Torque teno virus as indicators of fecal contamination in river water. Water Res. 45, 1358–1368. https://doi.org/10.1016/j.watres.2010.10.021</w:t>
      </w:r>
    </w:p>
    <w:p w14:paraId="23D96B3D"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 xml:space="preserve">Haramoto, E., Katayama, H., Oguma, K., Ohgaki, S., 2007. Quantitative analysis of human enteric adenoviruses in aquatic environments. J. Appl. Microbiol. 103, </w:t>
      </w:r>
      <w:r w:rsidRPr="004E277A">
        <w:rPr>
          <w:rFonts w:ascii="Times New Roman" w:hAnsi="Times New Roman" w:cs="Times New Roman"/>
          <w:noProof/>
          <w:sz w:val="20"/>
          <w:szCs w:val="24"/>
        </w:rPr>
        <w:lastRenderedPageBreak/>
        <w:t>2153–2159. https://doi.org/10.1111/j.1365-2672.2007.03453.x</w:t>
      </w:r>
    </w:p>
    <w:p w14:paraId="66F3D4E8"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Haramoto, E., Katayama, H., Oguma, K., Ohgaki, S., 2005. Application of cation-coated filterHaramoto, E., Kitajima, M., Hata, A., Torrey, J. R., Masago, Y., Sano, D., &amp; Katayama, H. (2018). A review on recent progress in the detection methods and prevalence of human enteric viruses in water. Water Research, 135. Appl. Environ. Microbiol. 71, 2403–2411. https://doi.org/10.1128/AEM.71.5.2403-2411.2005</w:t>
      </w:r>
    </w:p>
    <w:p w14:paraId="333BA8A4"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Haramoto, E., Katayama, H., Oguma, K., Yamashita, H., Tajima, A., Nakajima, H., Ohgaki, S., 2006. Seasonal profiles of human noroviruses and indicator bacteria in a wastewater treatment plant in Tokyo, Japan. Water Sci. Technol. 54, 301–308. https://doi.org/10.2166/wst.2006.888</w:t>
      </w:r>
    </w:p>
    <w:p w14:paraId="12C165AF"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Haramoto, E., Katayama, H., Phanuwan, C., Ohgaki, S., 2008. Quantitative detection of sapoviruses in wastewater and river water in Japan. Lett. Appl. Microbiol. 46, 408–413. https://doi.org/10.1111/j.1472-765X.2008.02330.x</w:t>
      </w:r>
    </w:p>
    <w:p w14:paraId="2066B6B4"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Haramoto, E., Kitajima, M., 2017. Quantification and Genotyping of Aichi Virus 1 in Water Samples in the Kathmandu Valley, Nepal. Food Environ. Virol. 9, 350–353. https://doi.org/10.1007/s12560-017-9283-7</w:t>
      </w:r>
    </w:p>
    <w:p w14:paraId="1F7BDFD9"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Haramoto, E., Kitajima, M., Katayama, H., Ohgaki, S., 2010. Real-time PCR detection of adenoviruses, polyomaviruses, and torque teno viruses in river water in Japan. Water Res. 44, 1747–1752. https://doi.org/10.1016/j.watres.2009.11.043</w:t>
      </w:r>
    </w:p>
    <w:p w14:paraId="6E47541B"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Haramoto, E., Kitajima, M., Kishida, N., Katayama, H., Asami, M., Akiba, M., 2012. Occurrence of Viruses and Protozoa in Drinking Water Sources of Japan and Their Relationship to Indicator Microorganisms. Food Environ. Virol. 4, 93–101. https://doi.org/10.1007/s12560-012-9082-0</w:t>
      </w:r>
    </w:p>
    <w:p w14:paraId="41728C90"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Haramoto, E., Kitajima, M., Kishida, N., Konno, Y., Katayama, H., Asami, M., Akiba, M., 2013. Occurrence of pepper mild mottle virus in drinking water sources in Japan. Appl. Environ. Microbiol. 79, 7413–7418. https://doi.org/10.1128/AEM.02354-13</w:t>
      </w:r>
    </w:p>
    <w:p w14:paraId="62875AC9"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Hartard, C., Banas, S., Loutreul, J., Rincé, A., Benoit, F., Boudaud, N., Gantzera, C., 2016. Relevance of F-Specific RNA Bacteriophages in Assessing Human Norovirus Risk in Shellfish and Environmental Waters. Appl. Environ. Microbiol. 82, 5709–5719. https://doi.org/10.1128/AEM.01528-16</w:t>
      </w:r>
    </w:p>
    <w:p w14:paraId="7DB2AF20"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Hata, A., Katayama, H., Kitajima, M., Visvanathan, C., Nol, C., Furumai, H., 2011. Validation of internal controls for extraction and amplification of nucleic acids from enteric viruses in water samples. Appl. Environ. Microbiol. 77, 4336–4343. https://doi.org/10.1128/AEM.00077-11</w:t>
      </w:r>
    </w:p>
    <w:p w14:paraId="4AF56439"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Hata, A., Katayama, H., Kojima, K., Sano, S., Kasuga, I., Kitajima, M., Furumai, H., 2014. Effects of rainfall events on the occurrence and detection efficiency of viruses in river water impacted by combined sewer overflows. Sci. Total Environ. 468–469, 757–763. https://doi.org/10.1016/j.scitotenv.2013.08.093</w:t>
      </w:r>
    </w:p>
    <w:p w14:paraId="4312B373"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Hata, A., Shirasaka, Y., Ihara, M., Yamashita, N., Tanaka, H., 2021. Spatial and temporal distributions of enteric viruses and indicators in a lake receiving municipal wastewater treatment plant discharge. Sci. Total Environ. 780, 146607. https://doi.org/10.1016/j.scitotenv.2021.146607</w:t>
      </w:r>
    </w:p>
    <w:p w14:paraId="3F7B2D53"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Jamal, R., Mubarak, S., Sahulka, S.Q., Kori, J.A., Tajammul, A., Ahmed, J., Mahar, R.B., Olsen, M.S., Goel, R., Weidhaas, J., 2020. Informing water distribution line rehabilitation through quantitative microbial risk assessment. Sci. Total Environ. 739, 140021. https://doi.org/10.1016/j.scitotenv.2020.140021</w:t>
      </w:r>
    </w:p>
    <w:p w14:paraId="7386AE3A"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Jennings, W.C., Gálvez-Arango, E., Prieto, A.L., Boehm, A.B., 2020. CrAssphage for fecal source tracking in Chile: Covariation with norovirus, HF183, and bacterial indicators. Water Res. X 9. https://doi.org/10.1016/j.wroa.2020.100071</w:t>
      </w:r>
    </w:p>
    <w:p w14:paraId="10D6E88D"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Jurado, A., Bofill-Mas, S., Vázquez-Suñé, E., Pujades, E., Girones, R., Rusiñol, M., 2019. Occurrence of pathogens in the river–groundwater interface in a losing river stretch (Besòs River Delta, Spain). Sci. Total Environ. 696, 1–8. https://doi.org/10.1016/j.scitotenv.2019.134028</w:t>
      </w:r>
    </w:p>
    <w:p w14:paraId="1FA417E8"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Katayama, H., Haramoto, E., Oguma, K., Yamashita, H., Tajima, A., Nakajima, H., Ohgaki, S., 2008. One-year monthly quantitative survey of noroviruses, enteroviruses, and adenoviruses in wastewater collected from six plants in Japan. Water Res. 42, 1441–1448. https://doi.org/10.1016/j.watres.2007.10.029</w:t>
      </w:r>
    </w:p>
    <w:p w14:paraId="7535D8F9"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Kauppinen, A., Pitkänen, T., Miettinen, I.T., 2018. Persistent Norovirus Contamination of Groundwater Supplies in Two Waterborne Outbreaks. Food Environ. Virol. 10, 39–50. https://doi.org/10.1007/s12560-017-9320-6</w:t>
      </w:r>
    </w:p>
    <w:p w14:paraId="2DD1C36A"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Kitajima, M., Haramoto, E., Phanuwan, C., Katayama, H., 2011. Genotype distribution of human sapoviruses in wastewater in Japan. Appl. Environ. Microbiol. 77, 4226–4229. https://doi.org/10.1128/AEM.00088-11</w:t>
      </w:r>
    </w:p>
    <w:p w14:paraId="63429631"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Kitajima, M., Haramoto, E., Phanuwan, C., Katayama, H., Furumai, H., 2012. Molecular detection and genotyping of human noroviruses in influent and effluent water at a wastewater treatment plant in Japan. J. Appl. Microbiol. 112, 605–613. https://doi.org/10.1111/j.1365-2672.2012.05231.x</w:t>
      </w:r>
    </w:p>
    <w:p w14:paraId="0C88CA18"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 xml:space="preserve">Kitajima, M., Hata, A., Yamashita, T., Haramoto, E., Minagawa, H., Katayama, H., 2013. Development of a reverse transcription-quantitative pcr system for </w:t>
      </w:r>
      <w:r w:rsidRPr="004E277A">
        <w:rPr>
          <w:rFonts w:ascii="Times New Roman" w:hAnsi="Times New Roman" w:cs="Times New Roman"/>
          <w:noProof/>
          <w:sz w:val="20"/>
          <w:szCs w:val="24"/>
        </w:rPr>
        <w:lastRenderedPageBreak/>
        <w:t>detection and genotyping of aichi viruses in clinical and environmental samples. Appl. Environ. Microbiol. 79, 3952–3958. https://doi.org/10.1128/AEM.00820-13</w:t>
      </w:r>
    </w:p>
    <w:p w14:paraId="76BDAA98"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Kitajima, M., Iker, B.C., Pepper, I.L., Gerba, C.P., 2014. Relative abundance and treatment reduction of viruses during wastewater treatment processes - Identification of potential viral indicators. Sci. Total Environ. 488–489, 290–296. https://doi.org/10.1016/j.scitotenv.2014.04.087</w:t>
      </w:r>
    </w:p>
    <w:p w14:paraId="65468C0B"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Kongprajug, A., Mongkolsuk, S., Sirikanchana, K., 2019. CrAssphage as a Potential Human Sewage Marker for Microbial Source Tracking in Southeast Asia. Environ. Sci. Technol. Lett. 6, 156–164. https://doi.org/10.1021/acs.estlett.9b00041</w:t>
      </w:r>
    </w:p>
    <w:p w14:paraId="5E776187"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Kuroda, K., Nakada, N., Hanamoto, S., Inaba, M., Katayama, H., Do, A.T., Nga, T.T.V., Oguma, K., Hayashi, T., Takizawa, S., 2015. Pepper mild mottle virus as an indicator and a tracer of fecal pollution in water environments: Comparative evaluation with wastewater-tracer pharmaceuticals in Hanoi, Vietnam. Sci. Total Environ. 506–507, 287–298. https://doi.org/10.1016/j.scitotenv.2014.11.021</w:t>
      </w:r>
    </w:p>
    <w:p w14:paraId="24E56896"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Lambertini, E., Spencer, S.K., Bertz, P.D., Loge, F.J., Kieke, B.A., Borchardt, M.A., 2008. Concentration of enteroviruses, adenoviruses, and noroviruses from drinking water by use of glass wool filters. Appl. Environ. Microbiol. 74, 2990–2996. https://doi.org/10.1128/AEM.02246-07</w:t>
      </w:r>
    </w:p>
    <w:p w14:paraId="0FEA1597"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Le Cann, P., Ranarijaona, S., Monpoeho, S., Le Guyader, F., Ferré, V., 2004. Quantification of human astroviruses in sewage using real-time RT-PCR. Res. Microbiol. 155, 11–15. https://doi.org/10.1016/j.resmic.2003.09.013</w:t>
      </w:r>
    </w:p>
    <w:p w14:paraId="224B0631"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Liang, L., Goh, S.G., Vergara, G.G.R.V., Fang, H.M., Rezaeinejad, S., Chang, S.Y., Bayen, S., Lee, W.A., Sobsey, M.D., Rose, J.B., Gin, K.Y.H., 2015. Alternative fecal indicators and their empirical relationships with enteric viruses, Salmonella enterica, and Pseudomonas aeruginosa in surface waters of a tropical urban catchment. Appl. Environ. Microbiol. 81, 850–860. https://doi.org/10.1128/AEM.02670-14</w:t>
      </w:r>
    </w:p>
    <w:p w14:paraId="33395274"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Lodder, W.J., De Roda Husman, A.M., 2005. Presence of noroviruses and other enteric viruses in sewage and surface waters in The Netherlands. Appl. Environ. Microbiol. 71, 1453–1461. https://doi.org/10.1128/AEM.71.3.1453-1461.2005</w:t>
      </w:r>
    </w:p>
    <w:p w14:paraId="391CFF03"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Mackowiak, M., Leifels, M., Hamza, I.A., Jurzik, L., Wingender, J., 2018. Distribution of Escherichia coli, coliphages and enteric viruses in water, epilithic biofilms and sediments of an urban river in Germany. Sci. Total Environ. 626, 650–659. https://doi.org/10.1016/j.scitotenv.2018.01.114</w:t>
      </w:r>
    </w:p>
    <w:p w14:paraId="286FEBE2"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Malla, B., Shrestha, R.G., Tandukar, S., Bhandari, D., 2019. Detection of Pathogenic Viruses , Pathogen Indicators , and Fecal-Source Markers within Tanker Water and. Pathogens 8, 1–13.</w:t>
      </w:r>
    </w:p>
    <w:p w14:paraId="68B9161D"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Mattioli, M.C., Benedict, K.M., Murphy, J., Kahler, A., Kline, K.E., Longenberger, A., Mitchell, P.K., Watkins, S., Berger, P., Shanks, O.C., Barrett, C.E., Barclay, L., Hall, A.J., Hill, V., Weltman, A., 2021. Identifying septic pollution exposure routes during a waterborne norovirus outbreak - A new application for human-associated microbial source tracking qPCR. J. Microbiol. Methods 180, 106091. https://doi.org/10.1016/j.mimet.2020.106091</w:t>
      </w:r>
    </w:p>
    <w:p w14:paraId="1F924EA6"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Merrett, H., Porter, J., Jewell, K., Long, R., Lowther, J., 2013. Viruses in raw and partially treated water: targeted monitoring using the latest methods.</w:t>
      </w:r>
    </w:p>
    <w:p w14:paraId="4ADFF04D"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Miura, T., Gima, A., Akiba, M., 2019. Detection of Norovirus and Rotavirus Present in Suspended and Dissolved Forms in Drinking Water Sources. Food Environ. Virol. 11, 9–19. https://doi.org/10.1007/s12560-018-9361-5</w:t>
      </w:r>
    </w:p>
    <w:p w14:paraId="0C128415"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Miura, T., Takino, H., Gima, A., Haramoto, E., Akiba, M., 2021. Recovery of Nucleic Acids of Enteric Viruses and Host-Specific Bacteroidales from Groundwater by Using an Adsorption-Direct Extraction Method. Appl. Environ. Microbiol. 87, 1–10.</w:t>
      </w:r>
    </w:p>
    <w:p w14:paraId="3D61BF65"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Morrison, C.M., Betancourt, W.Q., Quintanar, D.R., Lopez, G.U., Pepper, I.L., Gerba, C.P., 2020. Potential indicators of virus transport and removal during soil aquifer treatment of treated wastewater effluent. Water Res. 177, 115812. https://doi.org/10.1016/j.watres.2020.115812</w:t>
      </w:r>
    </w:p>
    <w:p w14:paraId="69F84E25"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Nasser, A., sasi, S., Nitzan, Y., 2021. Coliphages as Indicators for the Microbial Quality of Treated Wastewater Effluents. Food Environ. Virol. 13, 170–178. https://doi.org/10.1007/s12560-020-09459-5</w:t>
      </w:r>
    </w:p>
    <w:p w14:paraId="75DAD414"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Nordgren, J., Matussek, A., Mattsson, A., Svensson, L., Lindgren, P.E., 2009. Prevalence of norovirus and factors influencing virus concentrations during one year in a full-scale wastewater treatment plant. Water Res. 43, 1117–1125. https://doi.org/10.1016/j.watres.2008.11.053</w:t>
      </w:r>
    </w:p>
    <w:p w14:paraId="67070005"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Ottoson, J., Hansen, A., Björlenius, B., Norder, H., Stenström, T.A., 2006. Removal of viruses, parasitic protozoa and microbial indicators in conventional and membrane processes in a wastewater pilot plant. Water Res. 40, 1449–1457. https://doi.org/10.1016/j.watres.2006.01.039</w:t>
      </w:r>
    </w:p>
    <w:p w14:paraId="1298AA4B"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Pang, X., Qiu, Y., Gao, T., Zurawell, R., Neumann, N.F., Craik, S., Lee, B.E., 2019. Prevalence, levels and seasonal variations of human enteric viruses in six major rivers in Alberta, Canada. Water Res. 153, 349–356. https://doi.org/10.1016/j.watres.2019.01.034</w:t>
      </w:r>
    </w:p>
    <w:p w14:paraId="05C9B6FF"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lastRenderedPageBreak/>
        <w:t>Pisharody, L., Suresh, S., Mukherji, S., 2021. Development and evaluation of DEAE silica gel columns for simultaneous concentration of coliphages and rotavirus from natural water samples. Water Res. 203, 117508. https://doi.org/10.1016/j.watres.2021.117508</w:t>
      </w:r>
    </w:p>
    <w:p w14:paraId="267E0D82"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Powell, K.L., Taylor, R.G., Cronin, A.A., Barrett, M.H., Pedley, S., Sellwood, J., Trowsdale, S.A., Lerner, D.N., 2003. Microbial contamination of two urban sandstone aquifers in the UK. Water Res. 37, 339–352. https://doi.org/10.1016/S0043-1354(02)00280-4</w:t>
      </w:r>
    </w:p>
    <w:p w14:paraId="4CD908E5"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Prado, T., de Castro Bruni, A., Barbosa, M.R.F., Garcia, S.C., Moreno, L.Z., Sato, M.I.Z., 2019. Noroviruses in raw sewage, secondary effluents and reclaimed water produced by sand-anthracite filters and membrane bioreactor/reverse osmosis system. Sci. Total Environ. 646, 427–437. https://doi.org/10.1016/j.scitotenv.2018.07.301</w:t>
      </w:r>
    </w:p>
    <w:p w14:paraId="3D371CC6"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Prevost, B., Goulet, M., Lucas, F.S., Joyeux, M., Moulin, L., Wurtzer, S., 2016. Viral persistence in surface and drinking water: Suitability of PCR pre-treatment with intercalating dyes. Water Res. 91, 68–76. https://doi.org/10.1016/j.watres.2015.12.049</w:t>
      </w:r>
    </w:p>
    <w:p w14:paraId="06579AC5"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Prevost, B., Lucas, F.S., Goncalves, A., Richard, F., Moulin, L., Wurtzer, S., 2015. Large scale survey of enteric viruses in river and waste water underlines the health status of the local population. Environ. Int. 79, 42–50. https://doi.org/10.1016/j.envint.2015.03.004</w:t>
      </w:r>
    </w:p>
    <w:p w14:paraId="69D92BF0"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Purnell, S., Halliday, A., Newman, F., Sinclair, C., Ebdon, J., 2020. Pathogen infection risk to recreational water users, associated with surface waters impacted by de facto and indirect potable reuse activities. Sci. Total Environ. 722, 137799. https://doi.org/10.1016/j.scitotenv.2020.137799</w:t>
      </w:r>
    </w:p>
    <w:p w14:paraId="4B77951E"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Qiu, Y., Li, Q., Lee, B.E., Ruecker, N.J., Neumann, N.F., Ashbolt, N.J., Pang, X., 2018. UV inactivation of human infectious viruses at two full-scale wastewater treatment plants in Canada. Water Res. 147, 73–81. https://doi.org/10.1016/j.watres.2018.09.057</w:t>
      </w:r>
    </w:p>
    <w:p w14:paraId="45A06E33"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Rachmadi, A.T., Azizkhan, Z.M., Hong, P.Y., 2021. Enteric virus in reclaimed water from treatment plants with different multi-barrier strategies: Trade-off assessment in treatment extent and risks. Sci. Total Environ. 776, 146039. https://doi.org/10.1016/j.scitotenv.2021.146039</w:t>
      </w:r>
    </w:p>
    <w:p w14:paraId="36B06D40"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Rachmadi, A.T., Kitajima, M., Kato, T., Kato, H., Okabe, S., Sano, D., 2020. Required Chlorination Doses to Fulfill the Credit Value for Disinfection of Enteric Viruses in Water: A Critical Review. Environ. Sci. Technol. 54, 2068–2077. https://doi.org/10.1021/acs.est.9b01685</w:t>
      </w:r>
    </w:p>
    <w:p w14:paraId="295BF81C"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Rezaeinejad, S., Vergara, G.G.R.V., Woo, C.H., Lim, T.T., Sobsey, M.D., Gin, K.Y.H., 2014. Surveillance of enteric viruses and coliphages in a tropical urban catchment. Water Res. 58, 122–131. https://doi.org/10.1016/j.watres.2014.03.051</w:t>
      </w:r>
    </w:p>
    <w:p w14:paraId="484A0511"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Rosario, K., Symonds, E.M., Sinigalliano, C., Stewart, J., Breitbart, M., 2009. Pepper mild mottle virus as an indicator of fecal pollution. Appl. Environ. Microbiol. 75, 7261–7267. https://doi.org/10.1128/AEM.00410-09</w:t>
      </w:r>
    </w:p>
    <w:p w14:paraId="5AB12E2C"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Rose, M.A., Dhar, A.K., Brooks, H.A., Zecchini, F., Gersberg, R.M., 2006. Quantitation of hepatitis A virus and enterovirus levels in the lagoon canals and Lido beach of Venice, Italy, using real-time RT-PCR. Water Res. 40, 2387–2396. https://doi.org/10.1016/j.watres.2006.03.030</w:t>
      </w:r>
    </w:p>
    <w:p w14:paraId="5A453562"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Rusiñol, M., Fernandez-Cassi, X., Timoneda, N., Carratalà, A., Abril, J.F., Silvera, C., Figueras, M.J., Gelati, E., Rodó, X., Kay, D., Wyn-Jones, P., Bofill-Mas, S., Girones, R., 2015. Evidence of viral dissemination and seasonality in a Mediterranean river catchment: Implications for water pollution management. J. Environ. Manage. 159, 58–67. https://doi.org/10.1016/j.jenvman.2015.05.019</w:t>
      </w:r>
    </w:p>
    <w:p w14:paraId="2C1DE3EB"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Rusiñol, M., Hundesa, A., Cárdenas-Youngs, Y., Fernández-Bravo, A., Pérez-Cataluña, A., Moreno-Mesonero, L., Moreno, Y., Calvo, M., Alonso, J.L., Figueras, M.J., Araujo, R., Bofill-Mas, S., Girones, R., 2020. Microbiological contamination of conventional and reclaimed irrigation water: Evaluation and management measures. Sci. Total Environ. 710. https://doi.org/10.1016/j.scitotenv.2019.136298</w:t>
      </w:r>
    </w:p>
    <w:p w14:paraId="11BD76C1"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Ryu, H., Addor, Y., Brinkman, N.E., Ware, M.W., Boczek, L., Hoelle, J., Mistry, J.H., Keely, S.P., Villegas, E.N., 2021. Understanding microbial loads in wastewater treatment works as source water for water reuse. Water (Switzerland) 13, 1–15. https://doi.org/10.3390/w13111452</w:t>
      </w:r>
    </w:p>
    <w:p w14:paraId="2C818F6C"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Salvador, D., Caeiro, M.F., Serejo, F., Nogueira, P., Carneiro, R.N., Neto, C., 2020a. Monitoring waterborne pathogens in surface and drinking waters. Are water treatment plants (wtps) simultaneously efficient in the elimination of enteric viruses and fecal indicator bacteria (fib)? Water (Switzerland) 12, 1–17. https://doi.org/10.3390/w12102824</w:t>
      </w:r>
    </w:p>
    <w:p w14:paraId="0167FCC0"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Salvador, D., Neto, C., Benoliel, M.J., Filomena Caeiro, M., 2020b. Assessment of the presence of hepatitis e virus in surface water and drinking water in Portugal. Microorganisms 8, 1–16. https://doi.org/10.3390/microorganisms8050761</w:t>
      </w:r>
    </w:p>
    <w:p w14:paraId="0D58156A"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 xml:space="preserve">Schijven, J., Teunis, P., Suylen, T., Ketelaars, H., Hornstra, L., Rutjes, S., 2019. QMRA of adenovirus in drinking water at a drinking water treatment plant using </w:t>
      </w:r>
      <w:r w:rsidRPr="004E277A">
        <w:rPr>
          <w:rFonts w:ascii="Times New Roman" w:hAnsi="Times New Roman" w:cs="Times New Roman"/>
          <w:noProof/>
          <w:sz w:val="20"/>
          <w:szCs w:val="24"/>
        </w:rPr>
        <w:lastRenderedPageBreak/>
        <w:t>UV and chlorine dioxide disinfection. Water Res. 158, 34–45. https://doi.org/10.1016/j.watres.2019.03.090</w:t>
      </w:r>
    </w:p>
    <w:p w14:paraId="073A37D0"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Schlindwein, A.D., Rigotto, C., Simões, C.M.O., Barardi, C.R.M., 2010. Detection of enteric viruses in sewage sludge and treated wastewater effluent. Water Sci. Technol. 61, 537–544. https://doi.org/10.2166/wst.2010.845</w:t>
      </w:r>
    </w:p>
    <w:p w14:paraId="5F7BDD4C"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Sedji, M.I., Varbanov, M., Meo, M., Colin, M., Mathieu, L., Bertrand, I., 2018. Quantification of human adenovirus and norovirus in river water in the north-east of France. Environ. Sci. Pollut. Res. 25, 30497–30507. https://doi.org/10.1007/s11356-018-3045-4</w:t>
      </w:r>
    </w:p>
    <w:p w14:paraId="2DE58DAE"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Simmons, F.J., Xagoraraki, I., 2011. Release of infectious human enteric viruses by full-scale wastewater utilities. Water Res. 45, 3590–3598. https://doi.org/10.1016/j.watres.2011.04.001</w:t>
      </w:r>
    </w:p>
    <w:p w14:paraId="5A791EEE"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Sorensen, J.P.R., Aldous, P., Bunting, S.Y., McNally, S., Townsend, B.R., Barnett, M.J., Harding, T., La Ragione, R.M., Stuart, M.E., Tipper, H.J., Pedley, S., 2021. Seasonality of enteric viruses in groundwater-derived public water sources. Water Res. 207, 117813. https://doi.org/10.1016/j.watres.2021.117813</w:t>
      </w:r>
    </w:p>
    <w:p w14:paraId="73A47EAD"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Stachler, E., Akyon, B., De Carvalho, N.A., Ference, C., Bibby, K., 2018. Correlation of crAssphage qPCR Markers with Culturable and Molecular Indicators of Human Fecal Pollution in an Impacted Urban Watershed. Environ. Sci. Technol. 52, 7505–7512. https://doi.org/10.1021/acs.est.8b00638</w:t>
      </w:r>
    </w:p>
    <w:p w14:paraId="089CBA79"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Stallard, M.A., Mulhern, R., Greenwood, E., Franklin, T., Engel, L.S., Fisher, M.B., Sobsey, M.D., Zanib, H., Noble, R.T., Stewart, J.R., Sozzi, E., 2021. Occurrence of male-specific and somatic coliphages and relationship with rainfall in privately-owned wells from peri‑urban and rural households. Water Res. X 12, 100102. https://doi.org/10.1016/j.wroa.2021.100102</w:t>
      </w:r>
    </w:p>
    <w:p w14:paraId="7FAA5EBD"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Stokdyk, J.P., Firnstahl, A.D., Walsh, J.F., Spencer, S.K., de Lambert, J.R., Anderson, A.C., Rezania, L.I.W., Kieke, B.A., Borchardt, M.A., 2020. Viral, bacterial, and protozoan pathogens and fecal markers in wells supplying groundwater to public water systems in Minnesota, USA. Water Res. 178, 115814. https://doi.org/10.1016/j.watres.2020.115814</w:t>
      </w:r>
    </w:p>
    <w:p w14:paraId="46016DFF"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Sylvestre, É., Prévost, M., Burnet, J.B., Pang, X., Qiu, Y., Smeets, P., Medema, G., Hachad, M., Dorner, S., 2021a. Demonstrating the reduction of enteric viruses by drinking water treatment during snowmelt episodes in urban areas. Water Res. X 11. https://doi.org/10.1016/j.wroa.2021.100091</w:t>
      </w:r>
    </w:p>
    <w:p w14:paraId="3FE5BADC"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Sylvestre, É., Prévost, M., Burnet, J.B., Pang, X., Qiu, Y., Smeets, P., Medema, G., Hachad, M., Dorner, S., 2021b. Demonstrating the reduction of enteric viruses by drinking water treatment during snowmelt episodes in urban areas. Water Res. X 11. https://doi.org/10.1016/j.wroa.2021.100091</w:t>
      </w:r>
    </w:p>
    <w:p w14:paraId="6B3E60FC"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Tandukar, S., Sherchan, S.P., Haramoto, E., 2020a. Applicability of crAssphage, pepper mild mottle virus, and tobacco mosaic virus as indicators of reduction of enteric viruses during wastewater treatment. Sci. Rep. 10, 1–8. https://doi.org/10.1038/s41598-020-60547-9</w:t>
      </w:r>
    </w:p>
    <w:p w14:paraId="531BA64C"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Tandukar, S., Sherchan, S.P., Haramoto, E., 2020b. Reduction of Pathogenic and Indicator Viruses at a Drinking Water Treatment Plant in Southern Louisiana, USA. Food Environ. Virol. 12, 269–273. https://doi.org/10.1007/s12560-020-09436-y</w:t>
      </w:r>
    </w:p>
    <w:p w14:paraId="66C78A19"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Tandukar, S., Sherchand, J.B., Bhandari, D., Sherchan, S.P., Malla, B., Shrestha, R.G., Haramoto, E., 2018. Presence of human enteric viruses, protozoa, and indicators of pathogens in the Bagmati river, Nepal. Pathogens 7, 1–11. https://doi.org/10.3390/pathogens7020038</w:t>
      </w:r>
    </w:p>
    <w:p w14:paraId="1009CEC8"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Teixeira, P., Costa, S., Brown, B., Silva, S., Rodrigues, R., Valério, E., 2020. Quantitative PCR detection of enteric viruses in wastewater and environmental water sources by the Lisbon municipality: A case study. Water (Switzerland) 12, 1–13. https://doi.org/10.3390/w12020544</w:t>
      </w:r>
    </w:p>
    <w:p w14:paraId="634E7F22"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Van Den Berg, H., Lodder, W., Van Der Poel, W., Vennema, H., De Roda Husman, A.M., 2005. Genetic diversity of noroviruses in raw and treated sewage water. Res. Microbiol. 156, 532–540. https://doi.org/10.1016/j.resmic.2005.01.008</w:t>
      </w:r>
    </w:p>
    <w:p w14:paraId="55702932"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Vergara, G.G.R.V., Goh, S.G., Rezaeinejad, S., Chang, S.Y., Sobsey, M.D., Gin, K.Y.H., 2015. Evaluation of FRNA coliphages as indicators of human enteric viruses in a tropical urban freshwater catchment. Water Res. 79, 39–47. https://doi.org/10.1016/j.watres.2015.04.022</w:t>
      </w:r>
    </w:p>
    <w:p w14:paraId="4AE947F1"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Ward, L.M., Ghaju Shrestha, R., Tandukar, S., Sherchand, J.B., Haramoto, E., Sherchan, S.P., 2020. Evaluation of CrAssphage Marker for Tracking Fecal Contamination in River Water in Nepal. Water. Air. Soil Pollut. 231, 4–10. https://doi.org/10.1007/s11270-020-04648-1</w:t>
      </w:r>
    </w:p>
    <w:p w14:paraId="7279CE27"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szCs w:val="24"/>
        </w:rPr>
      </w:pPr>
      <w:r w:rsidRPr="004E277A">
        <w:rPr>
          <w:rFonts w:ascii="Times New Roman" w:hAnsi="Times New Roman" w:cs="Times New Roman"/>
          <w:noProof/>
          <w:sz w:val="20"/>
          <w:szCs w:val="24"/>
        </w:rPr>
        <w:t>Wolf, S., Hewitt, J., Greening, G.E., 2010. Viral multiplex quantitative PCR assays for tracking sources of fecal contamination. Appl. Environ. Microbiol. 76, 1388–1394. https://doi.org/10.1128/AEM.02249-09</w:t>
      </w:r>
    </w:p>
    <w:p w14:paraId="45E693B2" w14:textId="77777777" w:rsidR="00E91644" w:rsidRPr="004E277A" w:rsidRDefault="00E91644" w:rsidP="004E277A">
      <w:pPr>
        <w:pStyle w:val="ListParagraph"/>
        <w:widowControl w:val="0"/>
        <w:numPr>
          <w:ilvl w:val="0"/>
          <w:numId w:val="2"/>
        </w:numPr>
        <w:autoSpaceDE w:val="0"/>
        <w:autoSpaceDN w:val="0"/>
        <w:adjustRightInd w:val="0"/>
        <w:spacing w:line="240" w:lineRule="auto"/>
        <w:rPr>
          <w:rFonts w:ascii="Times New Roman" w:hAnsi="Times New Roman" w:cs="Times New Roman"/>
          <w:noProof/>
          <w:sz w:val="20"/>
        </w:rPr>
      </w:pPr>
      <w:r w:rsidRPr="004E277A">
        <w:rPr>
          <w:rFonts w:ascii="Times New Roman" w:hAnsi="Times New Roman" w:cs="Times New Roman"/>
          <w:noProof/>
          <w:sz w:val="20"/>
          <w:szCs w:val="24"/>
        </w:rPr>
        <w:t>Wu, Z., Greaves, J., Arp, L., Stone, D., Bibby, K., 2020. Comparative fate of CrAssphage with culturable and molecular fecal pollution indicators during activated sludge wastewater treatment. Environ. Int. 136, 105452. https://doi.org/10.1016/j.envint.2019.105452</w:t>
      </w:r>
    </w:p>
    <w:p w14:paraId="290A1946" w14:textId="2558BF30" w:rsidR="00B137C9" w:rsidRPr="00B137C9" w:rsidRDefault="00B137C9">
      <w:pPr>
        <w:rPr>
          <w:rFonts w:ascii="Times New Roman" w:hAnsi="Times New Roman" w:cs="Times New Roman"/>
          <w:b/>
          <w:bCs/>
          <w:sz w:val="20"/>
          <w:szCs w:val="20"/>
        </w:rPr>
      </w:pPr>
      <w:r>
        <w:rPr>
          <w:rFonts w:ascii="Times New Roman" w:hAnsi="Times New Roman" w:cs="Times New Roman"/>
          <w:b/>
          <w:bCs/>
          <w:sz w:val="20"/>
          <w:szCs w:val="20"/>
        </w:rPr>
        <w:lastRenderedPageBreak/>
        <w:fldChar w:fldCharType="end"/>
      </w:r>
    </w:p>
    <w:sectPr w:rsidR="00B137C9" w:rsidRPr="00B137C9" w:rsidSect="005D462F">
      <w:footerReference w:type="default" r:id="rId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DB9DE" w14:textId="77777777" w:rsidR="00872CF1" w:rsidRDefault="00872CF1" w:rsidP="000E20F3">
      <w:pPr>
        <w:spacing w:after="0" w:line="240" w:lineRule="auto"/>
      </w:pPr>
      <w:r>
        <w:separator/>
      </w:r>
    </w:p>
  </w:endnote>
  <w:endnote w:type="continuationSeparator" w:id="0">
    <w:p w14:paraId="3C3BEC02" w14:textId="77777777" w:rsidR="00872CF1" w:rsidRDefault="00872CF1" w:rsidP="000E20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39549476"/>
      <w:docPartObj>
        <w:docPartGallery w:val="Page Numbers (Bottom of Page)"/>
        <w:docPartUnique/>
      </w:docPartObj>
    </w:sdtPr>
    <w:sdtEndPr/>
    <w:sdtContent>
      <w:sdt>
        <w:sdtPr>
          <w:id w:val="-1769616900"/>
          <w:docPartObj>
            <w:docPartGallery w:val="Page Numbers (Top of Page)"/>
            <w:docPartUnique/>
          </w:docPartObj>
        </w:sdtPr>
        <w:sdtEndPr/>
        <w:sdtContent>
          <w:p w14:paraId="4EDDF6E4" w14:textId="4CBC7484" w:rsidR="000E20F3" w:rsidRDefault="000E20F3">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B8ACCB6" w14:textId="77777777" w:rsidR="000E20F3" w:rsidRDefault="000E20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871E3B" w14:textId="77777777" w:rsidR="00872CF1" w:rsidRDefault="00872CF1" w:rsidP="000E20F3">
      <w:pPr>
        <w:spacing w:after="0" w:line="240" w:lineRule="auto"/>
      </w:pPr>
      <w:r>
        <w:separator/>
      </w:r>
    </w:p>
  </w:footnote>
  <w:footnote w:type="continuationSeparator" w:id="0">
    <w:p w14:paraId="1841D833" w14:textId="77777777" w:rsidR="00872CF1" w:rsidRDefault="00872CF1" w:rsidP="000E20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B8C36DC"/>
    <w:multiLevelType w:val="hybridMultilevel"/>
    <w:tmpl w:val="8C2E3E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BFA718B"/>
    <w:multiLevelType w:val="hybridMultilevel"/>
    <w:tmpl w:val="836C3B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83074902">
    <w:abstractNumId w:val="0"/>
  </w:num>
  <w:num w:numId="2" w16cid:durableId="5403660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AE4"/>
    <w:rsid w:val="00003C18"/>
    <w:rsid w:val="00014D94"/>
    <w:rsid w:val="00045238"/>
    <w:rsid w:val="00052BA4"/>
    <w:rsid w:val="0006018A"/>
    <w:rsid w:val="000B0CA1"/>
    <w:rsid w:val="000E20F3"/>
    <w:rsid w:val="000E35C6"/>
    <w:rsid w:val="0011538D"/>
    <w:rsid w:val="00115741"/>
    <w:rsid w:val="00126BE1"/>
    <w:rsid w:val="001342A9"/>
    <w:rsid w:val="001553CA"/>
    <w:rsid w:val="0017106B"/>
    <w:rsid w:val="001821B1"/>
    <w:rsid w:val="001B1005"/>
    <w:rsid w:val="001C1CE8"/>
    <w:rsid w:val="001C3672"/>
    <w:rsid w:val="001F49A3"/>
    <w:rsid w:val="0022140D"/>
    <w:rsid w:val="00255E7D"/>
    <w:rsid w:val="00267E66"/>
    <w:rsid w:val="00282E7A"/>
    <w:rsid w:val="00290B48"/>
    <w:rsid w:val="002B5AC2"/>
    <w:rsid w:val="002F359A"/>
    <w:rsid w:val="002F78C5"/>
    <w:rsid w:val="00300629"/>
    <w:rsid w:val="00303B01"/>
    <w:rsid w:val="00303E9A"/>
    <w:rsid w:val="003278B5"/>
    <w:rsid w:val="0034462B"/>
    <w:rsid w:val="00375F4B"/>
    <w:rsid w:val="00377E1A"/>
    <w:rsid w:val="003870A9"/>
    <w:rsid w:val="003A62E1"/>
    <w:rsid w:val="003E1D0F"/>
    <w:rsid w:val="003F7BC3"/>
    <w:rsid w:val="00426369"/>
    <w:rsid w:val="00447078"/>
    <w:rsid w:val="00484EF6"/>
    <w:rsid w:val="00493857"/>
    <w:rsid w:val="004C1FA6"/>
    <w:rsid w:val="004C7AB4"/>
    <w:rsid w:val="004E277A"/>
    <w:rsid w:val="00501537"/>
    <w:rsid w:val="005270D8"/>
    <w:rsid w:val="00537447"/>
    <w:rsid w:val="00570FB4"/>
    <w:rsid w:val="00571D22"/>
    <w:rsid w:val="005D29A7"/>
    <w:rsid w:val="005D462F"/>
    <w:rsid w:val="00611612"/>
    <w:rsid w:val="0062620F"/>
    <w:rsid w:val="00660D83"/>
    <w:rsid w:val="006A73B5"/>
    <w:rsid w:val="006B13D8"/>
    <w:rsid w:val="006C16AF"/>
    <w:rsid w:val="00712230"/>
    <w:rsid w:val="00732DC8"/>
    <w:rsid w:val="0074693B"/>
    <w:rsid w:val="0075041A"/>
    <w:rsid w:val="007674C5"/>
    <w:rsid w:val="00771E54"/>
    <w:rsid w:val="00787EB8"/>
    <w:rsid w:val="00791514"/>
    <w:rsid w:val="007C188F"/>
    <w:rsid w:val="007C6EA9"/>
    <w:rsid w:val="007E0DFC"/>
    <w:rsid w:val="00800FF2"/>
    <w:rsid w:val="008029C9"/>
    <w:rsid w:val="008049F0"/>
    <w:rsid w:val="0080512F"/>
    <w:rsid w:val="00856319"/>
    <w:rsid w:val="00870F87"/>
    <w:rsid w:val="00872CF1"/>
    <w:rsid w:val="00890AF0"/>
    <w:rsid w:val="008E4BEC"/>
    <w:rsid w:val="00903540"/>
    <w:rsid w:val="009218DF"/>
    <w:rsid w:val="00963487"/>
    <w:rsid w:val="00963F02"/>
    <w:rsid w:val="00992CFA"/>
    <w:rsid w:val="009B63B0"/>
    <w:rsid w:val="009C0A54"/>
    <w:rsid w:val="009C1207"/>
    <w:rsid w:val="009F7EF0"/>
    <w:rsid w:val="00A0372C"/>
    <w:rsid w:val="00A10EBC"/>
    <w:rsid w:val="00A12917"/>
    <w:rsid w:val="00A12CA3"/>
    <w:rsid w:val="00A267C1"/>
    <w:rsid w:val="00A26DDF"/>
    <w:rsid w:val="00A472F0"/>
    <w:rsid w:val="00A5491D"/>
    <w:rsid w:val="00A75DDA"/>
    <w:rsid w:val="00A77BE3"/>
    <w:rsid w:val="00A81D26"/>
    <w:rsid w:val="00AA70BA"/>
    <w:rsid w:val="00AC0E3C"/>
    <w:rsid w:val="00AC2C42"/>
    <w:rsid w:val="00AC57D2"/>
    <w:rsid w:val="00AC676A"/>
    <w:rsid w:val="00AD5A0D"/>
    <w:rsid w:val="00AE0569"/>
    <w:rsid w:val="00AE0B3C"/>
    <w:rsid w:val="00AE7228"/>
    <w:rsid w:val="00AF1EC8"/>
    <w:rsid w:val="00AF454A"/>
    <w:rsid w:val="00B0339B"/>
    <w:rsid w:val="00B0569F"/>
    <w:rsid w:val="00B137C9"/>
    <w:rsid w:val="00B25371"/>
    <w:rsid w:val="00B67085"/>
    <w:rsid w:val="00B77B00"/>
    <w:rsid w:val="00B84179"/>
    <w:rsid w:val="00B926D1"/>
    <w:rsid w:val="00B97778"/>
    <w:rsid w:val="00BA211A"/>
    <w:rsid w:val="00BA4971"/>
    <w:rsid w:val="00BB365A"/>
    <w:rsid w:val="00BB5DE5"/>
    <w:rsid w:val="00BC7324"/>
    <w:rsid w:val="00BE4A4A"/>
    <w:rsid w:val="00BF4093"/>
    <w:rsid w:val="00C00BD9"/>
    <w:rsid w:val="00C01353"/>
    <w:rsid w:val="00C451E3"/>
    <w:rsid w:val="00C5109E"/>
    <w:rsid w:val="00C90D72"/>
    <w:rsid w:val="00C9680D"/>
    <w:rsid w:val="00CC11A0"/>
    <w:rsid w:val="00CC1200"/>
    <w:rsid w:val="00CF1D2A"/>
    <w:rsid w:val="00D0539A"/>
    <w:rsid w:val="00D06F5F"/>
    <w:rsid w:val="00D24D2D"/>
    <w:rsid w:val="00DB2280"/>
    <w:rsid w:val="00DC50A0"/>
    <w:rsid w:val="00DE2AE4"/>
    <w:rsid w:val="00DF44B5"/>
    <w:rsid w:val="00E25302"/>
    <w:rsid w:val="00E364BE"/>
    <w:rsid w:val="00E57C48"/>
    <w:rsid w:val="00E7068F"/>
    <w:rsid w:val="00E760AB"/>
    <w:rsid w:val="00E83DAF"/>
    <w:rsid w:val="00E91644"/>
    <w:rsid w:val="00EA54DB"/>
    <w:rsid w:val="00EB4C8E"/>
    <w:rsid w:val="00F15DE6"/>
    <w:rsid w:val="00F51BF8"/>
    <w:rsid w:val="00F65AC0"/>
    <w:rsid w:val="00F7023B"/>
    <w:rsid w:val="00F832B2"/>
    <w:rsid w:val="00F96094"/>
    <w:rsid w:val="00F96A46"/>
    <w:rsid w:val="00FA3CB9"/>
    <w:rsid w:val="00FB4BD2"/>
    <w:rsid w:val="00FD4ADE"/>
    <w:rsid w:val="00FE1F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88C4A5"/>
  <w15:chartTrackingRefBased/>
  <w15:docId w15:val="{8921F621-BFDD-46D4-9D3E-B6A01624D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GridTable5Dark-Accent6">
    <w:name w:val="Grid Table 5 Dark Accent 6"/>
    <w:basedOn w:val="TableNormal"/>
    <w:uiPriority w:val="50"/>
    <w:rsid w:val="00F832B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GridTable5Dark">
    <w:name w:val="Grid Table 5 Dark"/>
    <w:basedOn w:val="TableNormal"/>
    <w:uiPriority w:val="50"/>
    <w:rsid w:val="00F832B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4-Accent3">
    <w:name w:val="Grid Table 4 Accent 3"/>
    <w:basedOn w:val="TableNormal"/>
    <w:uiPriority w:val="49"/>
    <w:rsid w:val="00F832B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Hyperlink">
    <w:name w:val="Hyperlink"/>
    <w:basedOn w:val="DefaultParagraphFont"/>
    <w:uiPriority w:val="99"/>
    <w:semiHidden/>
    <w:unhideWhenUsed/>
    <w:rsid w:val="006C16AF"/>
    <w:rPr>
      <w:color w:val="0563C1"/>
      <w:u w:val="single"/>
    </w:rPr>
  </w:style>
  <w:style w:type="character" w:styleId="FollowedHyperlink">
    <w:name w:val="FollowedHyperlink"/>
    <w:basedOn w:val="DefaultParagraphFont"/>
    <w:uiPriority w:val="99"/>
    <w:semiHidden/>
    <w:unhideWhenUsed/>
    <w:rsid w:val="006C16AF"/>
    <w:rPr>
      <w:color w:val="954F72"/>
      <w:u w:val="single"/>
    </w:rPr>
  </w:style>
  <w:style w:type="paragraph" w:customStyle="1" w:styleId="msonormal0">
    <w:name w:val="msonormal"/>
    <w:basedOn w:val="Normal"/>
    <w:rsid w:val="006C16A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5">
    <w:name w:val="xl65"/>
    <w:basedOn w:val="Normal"/>
    <w:rsid w:val="006C16AF"/>
    <w:pPr>
      <w:spacing w:before="100" w:beforeAutospacing="1" w:after="100" w:afterAutospacing="1" w:line="240" w:lineRule="auto"/>
      <w:textAlignment w:val="center"/>
    </w:pPr>
    <w:rPr>
      <w:rFonts w:ascii="Times New Roman" w:eastAsia="Times New Roman" w:hAnsi="Times New Roman" w:cs="Times New Roman"/>
      <w:color w:val="002060"/>
      <w:sz w:val="24"/>
      <w:szCs w:val="24"/>
      <w:lang w:eastAsia="en-GB"/>
    </w:rPr>
  </w:style>
  <w:style w:type="paragraph" w:customStyle="1" w:styleId="xl66">
    <w:name w:val="xl66"/>
    <w:basedOn w:val="Normal"/>
    <w:rsid w:val="006C16AF"/>
    <w:pPr>
      <w:shd w:val="clear" w:color="000000" w:fill="92D050"/>
      <w:spacing w:before="100" w:beforeAutospacing="1" w:after="100" w:afterAutospacing="1" w:line="240" w:lineRule="auto"/>
      <w:textAlignment w:val="center"/>
    </w:pPr>
    <w:rPr>
      <w:rFonts w:eastAsia="Times New Roman" w:cs="Arial"/>
      <w:b/>
      <w:bCs/>
      <w:color w:val="C00000"/>
      <w:sz w:val="18"/>
      <w:szCs w:val="18"/>
      <w:lang w:eastAsia="en-GB"/>
    </w:rPr>
  </w:style>
  <w:style w:type="paragraph" w:customStyle="1" w:styleId="xl67">
    <w:name w:val="xl67"/>
    <w:basedOn w:val="Normal"/>
    <w:rsid w:val="006C16AF"/>
    <w:pPr>
      <w:shd w:val="clear" w:color="000000" w:fill="375623"/>
      <w:spacing w:before="100" w:beforeAutospacing="1" w:after="100" w:afterAutospacing="1" w:line="240" w:lineRule="auto"/>
      <w:textAlignment w:val="center"/>
    </w:pPr>
    <w:rPr>
      <w:rFonts w:eastAsia="Times New Roman" w:cs="Arial"/>
      <w:color w:val="FDF5DF"/>
      <w:sz w:val="18"/>
      <w:szCs w:val="18"/>
      <w:lang w:eastAsia="en-GB"/>
    </w:rPr>
  </w:style>
  <w:style w:type="paragraph" w:customStyle="1" w:styleId="xl68">
    <w:name w:val="xl68"/>
    <w:basedOn w:val="Normal"/>
    <w:rsid w:val="006C16AF"/>
    <w:pPr>
      <w:spacing w:before="100" w:beforeAutospacing="1" w:after="100" w:afterAutospacing="1" w:line="240" w:lineRule="auto"/>
      <w:jc w:val="right"/>
    </w:pPr>
    <w:rPr>
      <w:rFonts w:ascii="Times New Roman" w:eastAsia="Times New Roman" w:hAnsi="Times New Roman" w:cs="Times New Roman"/>
      <w:sz w:val="24"/>
      <w:szCs w:val="24"/>
      <w:lang w:eastAsia="en-GB"/>
    </w:rPr>
  </w:style>
  <w:style w:type="paragraph" w:customStyle="1" w:styleId="xl69">
    <w:name w:val="xl69"/>
    <w:basedOn w:val="Normal"/>
    <w:rsid w:val="006C16AF"/>
    <w:pPr>
      <w:shd w:val="clear" w:color="000000" w:fill="92D050"/>
      <w:spacing w:before="100" w:beforeAutospacing="1" w:after="100" w:afterAutospacing="1" w:line="240" w:lineRule="auto"/>
      <w:textAlignment w:val="center"/>
    </w:pPr>
    <w:rPr>
      <w:rFonts w:eastAsia="Times New Roman" w:cs="Arial"/>
      <w:color w:val="C00000"/>
      <w:sz w:val="18"/>
      <w:szCs w:val="18"/>
      <w:lang w:eastAsia="en-GB"/>
    </w:rPr>
  </w:style>
  <w:style w:type="paragraph" w:customStyle="1" w:styleId="xl70">
    <w:name w:val="xl70"/>
    <w:basedOn w:val="Normal"/>
    <w:rsid w:val="006C16A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eastAsia="Times New Roman" w:cs="Arial"/>
      <w:b/>
      <w:bCs/>
      <w:sz w:val="18"/>
      <w:szCs w:val="18"/>
      <w:lang w:eastAsia="en-GB"/>
    </w:rPr>
  </w:style>
  <w:style w:type="paragraph" w:customStyle="1" w:styleId="xl71">
    <w:name w:val="xl71"/>
    <w:basedOn w:val="Normal"/>
    <w:rsid w:val="006C16A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eastAsia="Times New Roman" w:cs="Arial"/>
      <w:sz w:val="18"/>
      <w:szCs w:val="18"/>
      <w:lang w:eastAsia="en-GB"/>
    </w:rPr>
  </w:style>
  <w:style w:type="paragraph" w:customStyle="1" w:styleId="xl72">
    <w:name w:val="xl72"/>
    <w:basedOn w:val="Normal"/>
    <w:rsid w:val="006C16AF"/>
    <w:pPr>
      <w:pBdr>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eastAsia="Times New Roman" w:cs="Arial"/>
      <w:sz w:val="18"/>
      <w:szCs w:val="18"/>
      <w:lang w:eastAsia="en-GB"/>
    </w:rPr>
  </w:style>
  <w:style w:type="paragraph" w:customStyle="1" w:styleId="xl73">
    <w:name w:val="xl73"/>
    <w:basedOn w:val="Normal"/>
    <w:rsid w:val="006C16AF"/>
    <w:pPr>
      <w:pBdr>
        <w:bottom w:val="single" w:sz="8" w:space="0" w:color="auto"/>
      </w:pBdr>
      <w:spacing w:before="100" w:beforeAutospacing="1" w:after="100" w:afterAutospacing="1" w:line="240" w:lineRule="auto"/>
      <w:textAlignment w:val="center"/>
    </w:pPr>
    <w:rPr>
      <w:rFonts w:ascii="Times New Roman" w:eastAsia="Times New Roman" w:hAnsi="Times New Roman" w:cs="Times New Roman"/>
      <w:color w:val="002060"/>
      <w:sz w:val="24"/>
      <w:szCs w:val="24"/>
      <w:lang w:eastAsia="en-GB"/>
    </w:rPr>
  </w:style>
  <w:style w:type="paragraph" w:customStyle="1" w:styleId="xl74">
    <w:name w:val="xl74"/>
    <w:basedOn w:val="Normal"/>
    <w:rsid w:val="006C16AF"/>
    <w:pPr>
      <w:pBdr>
        <w:bottom w:val="single" w:sz="8" w:space="0" w:color="auto"/>
      </w:pBdr>
      <w:shd w:val="clear" w:color="000000" w:fill="92D050"/>
      <w:spacing w:before="100" w:beforeAutospacing="1" w:after="100" w:afterAutospacing="1" w:line="240" w:lineRule="auto"/>
      <w:textAlignment w:val="center"/>
    </w:pPr>
    <w:rPr>
      <w:rFonts w:eastAsia="Times New Roman" w:cs="Arial"/>
      <w:color w:val="C00000"/>
      <w:sz w:val="18"/>
      <w:szCs w:val="18"/>
      <w:lang w:eastAsia="en-GB"/>
    </w:rPr>
  </w:style>
  <w:style w:type="paragraph" w:customStyle="1" w:styleId="xl75">
    <w:name w:val="xl75"/>
    <w:basedOn w:val="Normal"/>
    <w:rsid w:val="006C16AF"/>
    <w:pPr>
      <w:pBdr>
        <w:top w:val="single" w:sz="8" w:space="0" w:color="auto"/>
      </w:pBdr>
      <w:spacing w:before="100" w:beforeAutospacing="1" w:after="100" w:afterAutospacing="1" w:line="240" w:lineRule="auto"/>
      <w:textAlignment w:val="center"/>
    </w:pPr>
    <w:rPr>
      <w:rFonts w:ascii="Times New Roman" w:eastAsia="Times New Roman" w:hAnsi="Times New Roman" w:cs="Times New Roman"/>
      <w:color w:val="002060"/>
      <w:sz w:val="24"/>
      <w:szCs w:val="24"/>
      <w:lang w:eastAsia="en-GB"/>
    </w:rPr>
  </w:style>
  <w:style w:type="paragraph" w:customStyle="1" w:styleId="xl76">
    <w:name w:val="xl76"/>
    <w:basedOn w:val="Normal"/>
    <w:rsid w:val="006C16AF"/>
    <w:pPr>
      <w:pBdr>
        <w:top w:val="single" w:sz="8" w:space="0" w:color="auto"/>
      </w:pBdr>
      <w:shd w:val="clear" w:color="000000" w:fill="92D050"/>
      <w:spacing w:before="100" w:beforeAutospacing="1" w:after="100" w:afterAutospacing="1" w:line="240" w:lineRule="auto"/>
      <w:textAlignment w:val="center"/>
    </w:pPr>
    <w:rPr>
      <w:rFonts w:eastAsia="Times New Roman" w:cs="Arial"/>
      <w:color w:val="C00000"/>
      <w:sz w:val="18"/>
      <w:szCs w:val="18"/>
      <w:lang w:eastAsia="en-GB"/>
    </w:rPr>
  </w:style>
  <w:style w:type="paragraph" w:customStyle="1" w:styleId="xl77">
    <w:name w:val="xl77"/>
    <w:basedOn w:val="Normal"/>
    <w:rsid w:val="006C16AF"/>
    <w:pPr>
      <w:pBdr>
        <w:top w:val="single" w:sz="8"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eastAsia="Times New Roman" w:cs="Arial"/>
      <w:sz w:val="18"/>
      <w:szCs w:val="18"/>
      <w:lang w:eastAsia="en-GB"/>
    </w:rPr>
  </w:style>
  <w:style w:type="paragraph" w:customStyle="1" w:styleId="xl78">
    <w:name w:val="xl78"/>
    <w:basedOn w:val="Normal"/>
    <w:rsid w:val="006C16AF"/>
    <w:pPr>
      <w:spacing w:before="100" w:beforeAutospacing="1" w:after="100" w:afterAutospacing="1" w:line="240" w:lineRule="auto"/>
      <w:textAlignment w:val="center"/>
    </w:pPr>
    <w:rPr>
      <w:rFonts w:eastAsia="Times New Roman" w:cs="Arial"/>
      <w:b/>
      <w:bCs/>
      <w:sz w:val="18"/>
      <w:szCs w:val="18"/>
      <w:lang w:eastAsia="en-GB"/>
    </w:rPr>
  </w:style>
  <w:style w:type="paragraph" w:customStyle="1" w:styleId="xl79">
    <w:name w:val="xl79"/>
    <w:basedOn w:val="Normal"/>
    <w:rsid w:val="006C16AF"/>
    <w:pPr>
      <w:spacing w:before="100" w:beforeAutospacing="1" w:after="100" w:afterAutospacing="1" w:line="240" w:lineRule="auto"/>
      <w:textAlignment w:val="center"/>
    </w:pPr>
    <w:rPr>
      <w:rFonts w:ascii="Times New Roman" w:eastAsia="Times New Roman" w:hAnsi="Times New Roman" w:cs="Times New Roman"/>
      <w:i/>
      <w:iCs/>
      <w:color w:val="002060"/>
      <w:sz w:val="24"/>
      <w:szCs w:val="24"/>
      <w:lang w:eastAsia="en-GB"/>
    </w:rPr>
  </w:style>
  <w:style w:type="paragraph" w:customStyle="1" w:styleId="xl80">
    <w:name w:val="xl80"/>
    <w:basedOn w:val="Normal"/>
    <w:rsid w:val="006C16AF"/>
    <w:pPr>
      <w:pBdr>
        <w:right w:val="single" w:sz="8" w:space="0" w:color="auto"/>
      </w:pBdr>
      <w:shd w:val="clear" w:color="000000" w:fill="375623"/>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81">
    <w:name w:val="xl81"/>
    <w:basedOn w:val="Normal"/>
    <w:rsid w:val="006C16AF"/>
    <w:pPr>
      <w:pBdr>
        <w:right w:val="single" w:sz="8" w:space="0" w:color="auto"/>
      </w:pBdr>
      <w:shd w:val="clear" w:color="000000" w:fill="375623"/>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82">
    <w:name w:val="xl82"/>
    <w:basedOn w:val="Normal"/>
    <w:rsid w:val="006C16AF"/>
    <w:pPr>
      <w:pBdr>
        <w:right w:val="single" w:sz="8" w:space="0" w:color="auto"/>
      </w:pBdr>
      <w:shd w:val="clear" w:color="000000" w:fill="375623"/>
      <w:spacing w:before="100" w:beforeAutospacing="1" w:after="100" w:afterAutospacing="1" w:line="240" w:lineRule="auto"/>
      <w:textAlignment w:val="center"/>
    </w:pPr>
    <w:rPr>
      <w:rFonts w:eastAsia="Times New Roman" w:cs="Arial"/>
      <w:sz w:val="20"/>
      <w:szCs w:val="20"/>
      <w:lang w:eastAsia="en-GB"/>
    </w:rPr>
  </w:style>
  <w:style w:type="paragraph" w:customStyle="1" w:styleId="xl83">
    <w:name w:val="xl83"/>
    <w:basedOn w:val="Normal"/>
    <w:rsid w:val="006C16AF"/>
    <w:pPr>
      <w:pBdr>
        <w:right w:val="single" w:sz="8" w:space="0" w:color="auto"/>
      </w:pBdr>
      <w:shd w:val="clear" w:color="000000" w:fill="375623"/>
      <w:spacing w:before="100" w:beforeAutospacing="1" w:after="100" w:afterAutospacing="1" w:line="240" w:lineRule="auto"/>
      <w:textAlignment w:val="center"/>
    </w:pPr>
    <w:rPr>
      <w:rFonts w:eastAsia="Times New Roman" w:cs="Arial"/>
      <w:sz w:val="20"/>
      <w:szCs w:val="20"/>
      <w:lang w:eastAsia="en-GB"/>
    </w:rPr>
  </w:style>
  <w:style w:type="paragraph" w:customStyle="1" w:styleId="xl84">
    <w:name w:val="xl84"/>
    <w:basedOn w:val="Normal"/>
    <w:rsid w:val="006C16AF"/>
    <w:pPr>
      <w:shd w:val="clear" w:color="000000" w:fill="375623"/>
      <w:spacing w:before="100" w:beforeAutospacing="1" w:after="100" w:afterAutospacing="1" w:line="240" w:lineRule="auto"/>
      <w:textAlignment w:val="center"/>
    </w:pPr>
    <w:rPr>
      <w:rFonts w:eastAsia="Times New Roman" w:cs="Arial"/>
      <w:sz w:val="20"/>
      <w:szCs w:val="20"/>
      <w:lang w:eastAsia="en-GB"/>
    </w:rPr>
  </w:style>
  <w:style w:type="paragraph" w:customStyle="1" w:styleId="xl85">
    <w:name w:val="xl85"/>
    <w:basedOn w:val="Normal"/>
    <w:rsid w:val="006C16AF"/>
    <w:pPr>
      <w:shd w:val="clear" w:color="000000" w:fill="375623"/>
      <w:spacing w:before="100" w:beforeAutospacing="1" w:after="100" w:afterAutospacing="1" w:line="240" w:lineRule="auto"/>
      <w:textAlignment w:val="center"/>
    </w:pPr>
    <w:rPr>
      <w:rFonts w:eastAsia="Times New Roman" w:cs="Arial"/>
      <w:sz w:val="20"/>
      <w:szCs w:val="20"/>
      <w:lang w:eastAsia="en-GB"/>
    </w:rPr>
  </w:style>
  <w:style w:type="paragraph" w:customStyle="1" w:styleId="xl86">
    <w:name w:val="xl86"/>
    <w:basedOn w:val="Normal"/>
    <w:rsid w:val="006C16AF"/>
    <w:pPr>
      <w:pBdr>
        <w:right w:val="single" w:sz="8" w:space="0" w:color="auto"/>
      </w:pBdr>
      <w:shd w:val="clear" w:color="000000" w:fill="375623"/>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87">
    <w:name w:val="xl87"/>
    <w:basedOn w:val="Normal"/>
    <w:rsid w:val="006C16AF"/>
    <w:pPr>
      <w:shd w:val="clear" w:color="000000" w:fill="375623"/>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88">
    <w:name w:val="xl88"/>
    <w:basedOn w:val="Normal"/>
    <w:rsid w:val="006C16AF"/>
    <w:pPr>
      <w:shd w:val="clear" w:color="000000" w:fill="375623"/>
      <w:spacing w:before="100" w:beforeAutospacing="1" w:after="100" w:afterAutospacing="1" w:line="240" w:lineRule="auto"/>
      <w:textAlignment w:val="center"/>
    </w:pPr>
    <w:rPr>
      <w:rFonts w:eastAsia="Times New Roman" w:cs="Arial"/>
      <w:b/>
      <w:bCs/>
      <w:color w:val="FFFFFF"/>
      <w:sz w:val="20"/>
      <w:szCs w:val="20"/>
      <w:lang w:eastAsia="en-GB"/>
    </w:rPr>
  </w:style>
  <w:style w:type="paragraph" w:customStyle="1" w:styleId="xl89">
    <w:name w:val="xl89"/>
    <w:basedOn w:val="Normal"/>
    <w:rsid w:val="006C16AF"/>
    <w:pPr>
      <w:pBdr>
        <w:right w:val="single" w:sz="8" w:space="0" w:color="auto"/>
      </w:pBdr>
      <w:shd w:val="clear" w:color="000000" w:fill="375623"/>
      <w:spacing w:before="100" w:beforeAutospacing="1" w:after="100" w:afterAutospacing="1" w:line="240" w:lineRule="auto"/>
      <w:textAlignment w:val="center"/>
    </w:pPr>
    <w:rPr>
      <w:rFonts w:eastAsia="Times New Roman" w:cs="Arial"/>
      <w:b/>
      <w:bCs/>
      <w:color w:val="FFFFFF"/>
      <w:sz w:val="20"/>
      <w:szCs w:val="20"/>
      <w:lang w:eastAsia="en-GB"/>
    </w:rPr>
  </w:style>
  <w:style w:type="paragraph" w:customStyle="1" w:styleId="xl90">
    <w:name w:val="xl90"/>
    <w:basedOn w:val="Normal"/>
    <w:rsid w:val="006C16AF"/>
    <w:pPr>
      <w:shd w:val="clear" w:color="000000" w:fill="375623"/>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91">
    <w:name w:val="xl91"/>
    <w:basedOn w:val="Normal"/>
    <w:rsid w:val="006C16AF"/>
    <w:pPr>
      <w:pBdr>
        <w:left w:val="single" w:sz="8" w:space="0" w:color="auto"/>
        <w:right w:val="single" w:sz="8" w:space="0" w:color="auto"/>
      </w:pBdr>
      <w:shd w:val="clear" w:color="000000" w:fill="375623"/>
      <w:spacing w:before="100" w:beforeAutospacing="1" w:after="100" w:afterAutospacing="1" w:line="240" w:lineRule="auto"/>
      <w:textAlignment w:val="center"/>
    </w:pPr>
    <w:rPr>
      <w:rFonts w:eastAsia="Times New Roman" w:cs="Arial"/>
      <w:b/>
      <w:bCs/>
      <w:color w:val="FF0000"/>
      <w:sz w:val="18"/>
      <w:szCs w:val="18"/>
      <w:lang w:eastAsia="en-GB"/>
    </w:rPr>
  </w:style>
  <w:style w:type="paragraph" w:customStyle="1" w:styleId="xl92">
    <w:name w:val="xl92"/>
    <w:basedOn w:val="Normal"/>
    <w:rsid w:val="006C16AF"/>
    <w:pPr>
      <w:pBdr>
        <w:left w:val="single" w:sz="8" w:space="0" w:color="auto"/>
        <w:right w:val="single" w:sz="8" w:space="0" w:color="auto"/>
      </w:pBdr>
      <w:shd w:val="clear" w:color="000000" w:fill="375623"/>
      <w:spacing w:before="100" w:beforeAutospacing="1" w:after="100" w:afterAutospacing="1" w:line="240" w:lineRule="auto"/>
      <w:textAlignment w:val="center"/>
    </w:pPr>
    <w:rPr>
      <w:rFonts w:eastAsia="Times New Roman" w:cs="Arial"/>
      <w:b/>
      <w:bCs/>
      <w:color w:val="FDF5DF"/>
      <w:sz w:val="18"/>
      <w:szCs w:val="18"/>
      <w:lang w:eastAsia="en-GB"/>
    </w:rPr>
  </w:style>
  <w:style w:type="paragraph" w:customStyle="1" w:styleId="xl93">
    <w:name w:val="xl93"/>
    <w:basedOn w:val="Normal"/>
    <w:rsid w:val="006C16AF"/>
    <w:pPr>
      <w:pBdr>
        <w:left w:val="single" w:sz="8" w:space="0" w:color="auto"/>
        <w:right w:val="single" w:sz="8" w:space="0" w:color="auto"/>
      </w:pBdr>
      <w:shd w:val="clear" w:color="000000" w:fill="375623"/>
      <w:spacing w:before="100" w:beforeAutospacing="1" w:after="100" w:afterAutospacing="1" w:line="240" w:lineRule="auto"/>
      <w:textAlignment w:val="center"/>
    </w:pPr>
    <w:rPr>
      <w:rFonts w:eastAsia="Times New Roman" w:cs="Arial"/>
      <w:b/>
      <w:bCs/>
      <w:color w:val="FFFFFF"/>
      <w:sz w:val="18"/>
      <w:szCs w:val="18"/>
      <w:lang w:eastAsia="en-GB"/>
    </w:rPr>
  </w:style>
  <w:style w:type="paragraph" w:customStyle="1" w:styleId="xl94">
    <w:name w:val="xl94"/>
    <w:basedOn w:val="Normal"/>
    <w:rsid w:val="006C16AF"/>
    <w:pPr>
      <w:spacing w:before="100" w:beforeAutospacing="1" w:after="100" w:afterAutospacing="1" w:line="240" w:lineRule="auto"/>
      <w:textAlignment w:val="center"/>
    </w:pPr>
    <w:rPr>
      <w:rFonts w:ascii="Times New Roman" w:eastAsia="Times New Roman" w:hAnsi="Times New Roman" w:cs="Times New Roman"/>
      <w:b/>
      <w:bCs/>
      <w:i/>
      <w:iCs/>
      <w:color w:val="002060"/>
      <w:sz w:val="24"/>
      <w:szCs w:val="24"/>
      <w:lang w:eastAsia="en-GB"/>
    </w:rPr>
  </w:style>
  <w:style w:type="paragraph" w:customStyle="1" w:styleId="xl95">
    <w:name w:val="xl95"/>
    <w:basedOn w:val="Normal"/>
    <w:rsid w:val="006C16AF"/>
    <w:pPr>
      <w:pBdr>
        <w:top w:val="single" w:sz="4" w:space="0" w:color="auto"/>
        <w:left w:val="single" w:sz="4" w:space="0" w:color="auto"/>
        <w:right w:val="single" w:sz="4" w:space="0" w:color="auto"/>
      </w:pBdr>
      <w:shd w:val="clear" w:color="000000" w:fill="92D050"/>
      <w:spacing w:before="100" w:beforeAutospacing="1" w:after="100" w:afterAutospacing="1" w:line="240" w:lineRule="auto"/>
      <w:textAlignment w:val="center"/>
    </w:pPr>
    <w:rPr>
      <w:rFonts w:eastAsia="Times New Roman" w:cs="Arial"/>
      <w:sz w:val="18"/>
      <w:szCs w:val="18"/>
      <w:lang w:eastAsia="en-GB"/>
    </w:rPr>
  </w:style>
  <w:style w:type="paragraph" w:customStyle="1" w:styleId="xl96">
    <w:name w:val="xl96"/>
    <w:basedOn w:val="Normal"/>
    <w:rsid w:val="006C16AF"/>
    <w:pPr>
      <w:pBdr>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97">
    <w:name w:val="xl97"/>
    <w:basedOn w:val="Normal"/>
    <w:rsid w:val="006C16AF"/>
    <w:pPr>
      <w:pBdr>
        <w:right w:val="single" w:sz="8" w:space="0" w:color="auto"/>
      </w:pBdr>
      <w:shd w:val="clear" w:color="000000" w:fill="A9D08E"/>
      <w:spacing w:before="100" w:beforeAutospacing="1" w:after="100" w:afterAutospacing="1" w:line="240" w:lineRule="auto"/>
      <w:textAlignment w:val="center"/>
    </w:pPr>
    <w:rPr>
      <w:rFonts w:eastAsia="Times New Roman" w:cs="Arial"/>
      <w:b/>
      <w:bCs/>
      <w:color w:val="FFFFFF"/>
      <w:sz w:val="20"/>
      <w:szCs w:val="20"/>
      <w:lang w:eastAsia="en-GB"/>
    </w:rPr>
  </w:style>
  <w:style w:type="paragraph" w:customStyle="1" w:styleId="xl98">
    <w:name w:val="xl98"/>
    <w:basedOn w:val="Normal"/>
    <w:rsid w:val="006C16AF"/>
    <w:pPr>
      <w:pBdr>
        <w:right w:val="single" w:sz="8" w:space="0" w:color="auto"/>
      </w:pBdr>
      <w:shd w:val="clear" w:color="000000" w:fill="A9D08E"/>
      <w:spacing w:before="100" w:beforeAutospacing="1" w:after="100" w:afterAutospacing="1" w:line="240" w:lineRule="auto"/>
      <w:textAlignment w:val="center"/>
    </w:pPr>
    <w:rPr>
      <w:rFonts w:eastAsia="Times New Roman" w:cs="Arial"/>
      <w:b/>
      <w:bCs/>
      <w:color w:val="FFFFFF"/>
      <w:sz w:val="20"/>
      <w:szCs w:val="20"/>
      <w:lang w:eastAsia="en-GB"/>
    </w:rPr>
  </w:style>
  <w:style w:type="paragraph" w:customStyle="1" w:styleId="xl99">
    <w:name w:val="xl99"/>
    <w:basedOn w:val="Normal"/>
    <w:rsid w:val="006C16AF"/>
    <w:pPr>
      <w:pBdr>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00">
    <w:name w:val="xl100"/>
    <w:basedOn w:val="Normal"/>
    <w:rsid w:val="006C16AF"/>
    <w:pPr>
      <w:pBdr>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01">
    <w:name w:val="xl101"/>
    <w:basedOn w:val="Normal"/>
    <w:rsid w:val="006C16AF"/>
    <w:pPr>
      <w:pBdr>
        <w:right w:val="single" w:sz="8" w:space="0" w:color="auto"/>
      </w:pBdr>
      <w:shd w:val="clear" w:color="000000" w:fill="A9D08E"/>
      <w:spacing w:before="100" w:beforeAutospacing="1" w:after="100" w:afterAutospacing="1" w:line="240" w:lineRule="auto"/>
      <w:textAlignment w:val="center"/>
    </w:pPr>
    <w:rPr>
      <w:rFonts w:eastAsia="Times New Roman" w:cs="Arial"/>
      <w:sz w:val="20"/>
      <w:szCs w:val="20"/>
      <w:lang w:eastAsia="en-GB"/>
    </w:rPr>
  </w:style>
  <w:style w:type="paragraph" w:customStyle="1" w:styleId="xl102">
    <w:name w:val="xl102"/>
    <w:basedOn w:val="Normal"/>
    <w:rsid w:val="006C16AF"/>
    <w:pPr>
      <w:pBdr>
        <w:right w:val="single" w:sz="8" w:space="0" w:color="auto"/>
      </w:pBdr>
      <w:shd w:val="clear" w:color="000000" w:fill="A9D08E"/>
      <w:spacing w:before="100" w:beforeAutospacing="1" w:after="100" w:afterAutospacing="1" w:line="240" w:lineRule="auto"/>
      <w:textAlignment w:val="center"/>
    </w:pPr>
    <w:rPr>
      <w:rFonts w:eastAsia="Times New Roman" w:cs="Arial"/>
      <w:sz w:val="20"/>
      <w:szCs w:val="20"/>
      <w:lang w:eastAsia="en-GB"/>
    </w:rPr>
  </w:style>
  <w:style w:type="paragraph" w:customStyle="1" w:styleId="xl103">
    <w:name w:val="xl103"/>
    <w:basedOn w:val="Normal"/>
    <w:rsid w:val="006C16AF"/>
    <w:pPr>
      <w:shd w:val="clear" w:color="000000" w:fill="A9D08E"/>
      <w:spacing w:before="100" w:beforeAutospacing="1" w:after="100" w:afterAutospacing="1" w:line="240" w:lineRule="auto"/>
      <w:textAlignment w:val="center"/>
    </w:pPr>
    <w:rPr>
      <w:rFonts w:eastAsia="Times New Roman" w:cs="Arial"/>
      <w:b/>
      <w:bCs/>
      <w:color w:val="C00000"/>
      <w:sz w:val="18"/>
      <w:szCs w:val="18"/>
      <w:lang w:eastAsia="en-GB"/>
    </w:rPr>
  </w:style>
  <w:style w:type="paragraph" w:customStyle="1" w:styleId="xl104">
    <w:name w:val="xl104"/>
    <w:basedOn w:val="Normal"/>
    <w:rsid w:val="006C16AF"/>
    <w:pPr>
      <w:shd w:val="clear" w:color="000000" w:fill="A9D08E"/>
      <w:spacing w:before="100" w:beforeAutospacing="1" w:after="100" w:afterAutospacing="1" w:line="240" w:lineRule="auto"/>
      <w:textAlignment w:val="center"/>
    </w:pPr>
    <w:rPr>
      <w:rFonts w:eastAsia="Times New Roman" w:cs="Arial"/>
      <w:sz w:val="20"/>
      <w:szCs w:val="20"/>
      <w:lang w:eastAsia="en-GB"/>
    </w:rPr>
  </w:style>
  <w:style w:type="paragraph" w:customStyle="1" w:styleId="xl105">
    <w:name w:val="xl105"/>
    <w:basedOn w:val="Normal"/>
    <w:rsid w:val="006C16AF"/>
    <w:pP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06">
    <w:name w:val="xl106"/>
    <w:basedOn w:val="Normal"/>
    <w:rsid w:val="006C16AF"/>
    <w:pPr>
      <w:shd w:val="clear" w:color="000000" w:fill="A9D08E"/>
      <w:spacing w:before="100" w:beforeAutospacing="1" w:after="100" w:afterAutospacing="1" w:line="240" w:lineRule="auto"/>
      <w:textAlignment w:val="center"/>
    </w:pPr>
    <w:rPr>
      <w:rFonts w:eastAsia="Times New Roman" w:cs="Arial"/>
      <w:b/>
      <w:bCs/>
      <w:color w:val="FFFFFF"/>
      <w:sz w:val="20"/>
      <w:szCs w:val="20"/>
      <w:lang w:eastAsia="en-GB"/>
    </w:rPr>
  </w:style>
  <w:style w:type="paragraph" w:customStyle="1" w:styleId="xl107">
    <w:name w:val="xl107"/>
    <w:basedOn w:val="Normal"/>
    <w:rsid w:val="006C16AF"/>
    <w:pPr>
      <w:shd w:val="clear" w:color="000000" w:fill="A9D08E"/>
      <w:spacing w:before="100" w:beforeAutospacing="1" w:after="100" w:afterAutospacing="1" w:line="240" w:lineRule="auto"/>
      <w:textAlignment w:val="center"/>
    </w:pPr>
    <w:rPr>
      <w:rFonts w:eastAsia="Times New Roman" w:cs="Arial"/>
      <w:sz w:val="20"/>
      <w:szCs w:val="20"/>
      <w:lang w:eastAsia="en-GB"/>
    </w:rPr>
  </w:style>
  <w:style w:type="paragraph" w:customStyle="1" w:styleId="xl108">
    <w:name w:val="xl108"/>
    <w:basedOn w:val="Normal"/>
    <w:rsid w:val="006C16AF"/>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eastAsia="Times New Roman" w:cs="Arial"/>
      <w:sz w:val="18"/>
      <w:szCs w:val="18"/>
      <w:lang w:eastAsia="en-GB"/>
    </w:rPr>
  </w:style>
  <w:style w:type="paragraph" w:customStyle="1" w:styleId="xl109">
    <w:name w:val="xl109"/>
    <w:basedOn w:val="Normal"/>
    <w:rsid w:val="006C16AF"/>
    <w:pPr>
      <w:shd w:val="clear" w:color="000000" w:fill="92D050"/>
      <w:spacing w:before="100" w:beforeAutospacing="1" w:after="100" w:afterAutospacing="1" w:line="240" w:lineRule="auto"/>
      <w:textAlignment w:val="center"/>
    </w:pPr>
    <w:rPr>
      <w:rFonts w:eastAsia="Times New Roman" w:cs="Arial"/>
      <w:b/>
      <w:bCs/>
      <w:i/>
      <w:iCs/>
      <w:color w:val="C00000"/>
      <w:sz w:val="18"/>
      <w:szCs w:val="18"/>
      <w:lang w:eastAsia="en-GB"/>
    </w:rPr>
  </w:style>
  <w:style w:type="paragraph" w:customStyle="1" w:styleId="xl110">
    <w:name w:val="xl110"/>
    <w:basedOn w:val="Normal"/>
    <w:rsid w:val="006C16AF"/>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eastAsia="Times New Roman" w:cs="Arial"/>
      <w:b/>
      <w:bCs/>
      <w:sz w:val="18"/>
      <w:szCs w:val="18"/>
      <w:lang w:eastAsia="en-GB"/>
    </w:rPr>
  </w:style>
  <w:style w:type="paragraph" w:customStyle="1" w:styleId="xl111">
    <w:name w:val="xl111"/>
    <w:basedOn w:val="Normal"/>
    <w:rsid w:val="006C16AF"/>
    <w:pPr>
      <w:pBdr>
        <w:left w:val="single" w:sz="8" w:space="0" w:color="auto"/>
        <w:right w:val="single" w:sz="8" w:space="0" w:color="auto"/>
      </w:pBdr>
      <w:shd w:val="clear" w:color="000000" w:fill="375623"/>
      <w:spacing w:before="100" w:beforeAutospacing="1" w:after="100" w:afterAutospacing="1" w:line="240" w:lineRule="auto"/>
      <w:textAlignment w:val="center"/>
    </w:pPr>
    <w:rPr>
      <w:rFonts w:eastAsia="Times New Roman" w:cs="Arial"/>
      <w:color w:val="FF0000"/>
      <w:sz w:val="18"/>
      <w:szCs w:val="18"/>
      <w:lang w:eastAsia="en-GB"/>
    </w:rPr>
  </w:style>
  <w:style w:type="paragraph" w:customStyle="1" w:styleId="xl112">
    <w:name w:val="xl112"/>
    <w:basedOn w:val="Normal"/>
    <w:rsid w:val="006C16AF"/>
    <w:pPr>
      <w:pBdr>
        <w:left w:val="single" w:sz="8" w:space="0" w:color="auto"/>
        <w:right w:val="single" w:sz="8" w:space="0" w:color="auto"/>
      </w:pBdr>
      <w:shd w:val="clear" w:color="000000" w:fill="375623"/>
      <w:spacing w:before="100" w:beforeAutospacing="1" w:after="100" w:afterAutospacing="1" w:line="240" w:lineRule="auto"/>
      <w:textAlignment w:val="center"/>
    </w:pPr>
    <w:rPr>
      <w:rFonts w:eastAsia="Times New Roman" w:cs="Arial"/>
      <w:color w:val="FDF5DF"/>
      <w:sz w:val="18"/>
      <w:szCs w:val="18"/>
      <w:lang w:eastAsia="en-GB"/>
    </w:rPr>
  </w:style>
  <w:style w:type="paragraph" w:customStyle="1" w:styleId="xl113">
    <w:name w:val="xl113"/>
    <w:basedOn w:val="Normal"/>
    <w:rsid w:val="006C16AF"/>
    <w:pPr>
      <w:pBdr>
        <w:left w:val="single" w:sz="8" w:space="0" w:color="auto"/>
        <w:right w:val="single" w:sz="8" w:space="0" w:color="auto"/>
      </w:pBdr>
      <w:shd w:val="clear" w:color="000000" w:fill="375623"/>
      <w:spacing w:before="100" w:beforeAutospacing="1" w:after="100" w:afterAutospacing="1" w:line="240" w:lineRule="auto"/>
      <w:textAlignment w:val="center"/>
    </w:pPr>
    <w:rPr>
      <w:rFonts w:eastAsia="Times New Roman" w:cs="Arial"/>
      <w:color w:val="E345CC"/>
      <w:sz w:val="18"/>
      <w:szCs w:val="18"/>
      <w:lang w:eastAsia="en-GB"/>
    </w:rPr>
  </w:style>
  <w:style w:type="paragraph" w:customStyle="1" w:styleId="xl114">
    <w:name w:val="xl114"/>
    <w:basedOn w:val="Normal"/>
    <w:rsid w:val="006C16AF"/>
    <w:pPr>
      <w:pBdr>
        <w:left w:val="single" w:sz="8" w:space="0" w:color="auto"/>
        <w:right w:val="single" w:sz="8" w:space="0" w:color="auto"/>
      </w:pBdr>
      <w:shd w:val="clear" w:color="000000" w:fill="375623"/>
      <w:spacing w:before="100" w:beforeAutospacing="1" w:after="100" w:afterAutospacing="1" w:line="240" w:lineRule="auto"/>
      <w:textAlignment w:val="center"/>
    </w:pPr>
    <w:rPr>
      <w:rFonts w:eastAsia="Times New Roman" w:cs="Arial"/>
      <w:color w:val="FF3399"/>
      <w:sz w:val="18"/>
      <w:szCs w:val="18"/>
      <w:lang w:eastAsia="en-GB"/>
    </w:rPr>
  </w:style>
  <w:style w:type="paragraph" w:customStyle="1" w:styleId="xl115">
    <w:name w:val="xl115"/>
    <w:basedOn w:val="Normal"/>
    <w:rsid w:val="006C16AF"/>
    <w:pPr>
      <w:pBdr>
        <w:left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0000"/>
      <w:sz w:val="18"/>
      <w:szCs w:val="18"/>
      <w:lang w:eastAsia="en-GB"/>
    </w:rPr>
  </w:style>
  <w:style w:type="paragraph" w:customStyle="1" w:styleId="xl116">
    <w:name w:val="xl116"/>
    <w:basedOn w:val="Normal"/>
    <w:rsid w:val="006C16AF"/>
    <w:pPr>
      <w:pBdr>
        <w:left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18"/>
      <w:szCs w:val="18"/>
      <w:lang w:eastAsia="en-GB"/>
    </w:rPr>
  </w:style>
  <w:style w:type="paragraph" w:customStyle="1" w:styleId="xl117">
    <w:name w:val="xl117"/>
    <w:basedOn w:val="Normal"/>
    <w:rsid w:val="006C16AF"/>
    <w:pPr>
      <w:pBdr>
        <w:left w:val="single" w:sz="8" w:space="0" w:color="auto"/>
        <w:right w:val="single" w:sz="8" w:space="0" w:color="auto"/>
      </w:pBdr>
      <w:shd w:val="clear" w:color="000000" w:fill="375623"/>
      <w:spacing w:before="100" w:beforeAutospacing="1" w:after="100" w:afterAutospacing="1" w:line="240" w:lineRule="auto"/>
      <w:textAlignment w:val="center"/>
    </w:pPr>
    <w:rPr>
      <w:rFonts w:eastAsia="Times New Roman" w:cs="Arial"/>
      <w:color w:val="FFFFFF"/>
      <w:sz w:val="18"/>
      <w:szCs w:val="18"/>
      <w:lang w:eastAsia="en-GB"/>
    </w:rPr>
  </w:style>
  <w:style w:type="paragraph" w:customStyle="1" w:styleId="xl118">
    <w:name w:val="xl118"/>
    <w:basedOn w:val="Normal"/>
    <w:rsid w:val="006C16AF"/>
    <w:pPr>
      <w:shd w:val="clear" w:color="000000" w:fill="A9D08E"/>
      <w:spacing w:before="100" w:beforeAutospacing="1" w:after="100" w:afterAutospacing="1" w:line="240" w:lineRule="auto"/>
      <w:textAlignment w:val="center"/>
    </w:pPr>
    <w:rPr>
      <w:rFonts w:eastAsia="Times New Roman" w:cs="Arial"/>
      <w:color w:val="C00000"/>
      <w:sz w:val="18"/>
      <w:szCs w:val="18"/>
      <w:lang w:eastAsia="en-GB"/>
    </w:rPr>
  </w:style>
  <w:style w:type="paragraph" w:customStyle="1" w:styleId="xl119">
    <w:name w:val="xl119"/>
    <w:basedOn w:val="Normal"/>
    <w:rsid w:val="006C16AF"/>
    <w:pPr>
      <w:shd w:val="clear" w:color="000000" w:fill="A9D08E"/>
      <w:spacing w:before="100" w:beforeAutospacing="1" w:after="100" w:afterAutospacing="1" w:line="240" w:lineRule="auto"/>
      <w:textAlignment w:val="center"/>
    </w:pPr>
    <w:rPr>
      <w:rFonts w:ascii="Times New Roman" w:eastAsia="Times New Roman" w:hAnsi="Times New Roman" w:cs="Times New Roman"/>
      <w:color w:val="002060"/>
      <w:sz w:val="24"/>
      <w:szCs w:val="24"/>
      <w:lang w:eastAsia="en-GB"/>
    </w:rPr>
  </w:style>
  <w:style w:type="paragraph" w:customStyle="1" w:styleId="xl120">
    <w:name w:val="xl120"/>
    <w:basedOn w:val="Normal"/>
    <w:rsid w:val="006C16AF"/>
    <w:pPr>
      <w:shd w:val="clear" w:color="000000" w:fill="375623"/>
      <w:spacing w:before="100" w:beforeAutospacing="1" w:after="100" w:afterAutospacing="1" w:line="240" w:lineRule="auto"/>
      <w:textAlignment w:val="center"/>
    </w:pPr>
    <w:rPr>
      <w:rFonts w:eastAsia="Times New Roman" w:cs="Arial"/>
      <w:color w:val="FFFFFF"/>
      <w:sz w:val="18"/>
      <w:szCs w:val="18"/>
      <w:lang w:eastAsia="en-GB"/>
    </w:rPr>
  </w:style>
  <w:style w:type="paragraph" w:customStyle="1" w:styleId="xl121">
    <w:name w:val="xl121"/>
    <w:basedOn w:val="Normal"/>
    <w:rsid w:val="006C16AF"/>
    <w:pPr>
      <w:shd w:val="clear" w:color="000000" w:fill="A9D08E"/>
      <w:spacing w:before="100" w:beforeAutospacing="1" w:after="100" w:afterAutospacing="1" w:line="240" w:lineRule="auto"/>
      <w:textAlignment w:val="center"/>
    </w:pPr>
    <w:rPr>
      <w:rFonts w:eastAsia="Times New Roman" w:cs="Arial"/>
      <w:color w:val="FFFFFF"/>
      <w:sz w:val="18"/>
      <w:szCs w:val="18"/>
      <w:lang w:eastAsia="en-GB"/>
    </w:rPr>
  </w:style>
  <w:style w:type="paragraph" w:customStyle="1" w:styleId="xl122">
    <w:name w:val="xl122"/>
    <w:basedOn w:val="Normal"/>
    <w:rsid w:val="006C16AF"/>
    <w:pPr>
      <w:pBdr>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18"/>
      <w:szCs w:val="18"/>
      <w:lang w:eastAsia="en-GB"/>
    </w:rPr>
  </w:style>
  <w:style w:type="paragraph" w:customStyle="1" w:styleId="xl123">
    <w:name w:val="xl123"/>
    <w:basedOn w:val="Normal"/>
    <w:rsid w:val="006C16AF"/>
    <w:pPr>
      <w:shd w:val="clear" w:color="000000" w:fill="A9D08E"/>
      <w:spacing w:before="100" w:beforeAutospacing="1" w:after="100" w:afterAutospacing="1" w:line="240" w:lineRule="auto"/>
      <w:textAlignment w:val="center"/>
    </w:pPr>
    <w:rPr>
      <w:rFonts w:eastAsia="Times New Roman" w:cs="Arial"/>
      <w:color w:val="FDF5DF"/>
      <w:sz w:val="18"/>
      <w:szCs w:val="18"/>
      <w:lang w:eastAsia="en-GB"/>
    </w:rPr>
  </w:style>
  <w:style w:type="paragraph" w:customStyle="1" w:styleId="xl124">
    <w:name w:val="xl124"/>
    <w:basedOn w:val="Normal"/>
    <w:rsid w:val="006C16AF"/>
    <w:pP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125">
    <w:name w:val="xl125"/>
    <w:basedOn w:val="Normal"/>
    <w:rsid w:val="006C16AF"/>
    <w:pP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126">
    <w:name w:val="xl126"/>
    <w:basedOn w:val="Normal"/>
    <w:rsid w:val="006C16AF"/>
    <w:pPr>
      <w:pBdr>
        <w:right w:val="single" w:sz="8" w:space="0" w:color="auto"/>
      </w:pBdr>
      <w:spacing w:before="100" w:beforeAutospacing="1" w:after="100" w:afterAutospacing="1" w:line="240" w:lineRule="auto"/>
      <w:textAlignment w:val="center"/>
    </w:pPr>
    <w:rPr>
      <w:rFonts w:eastAsia="Times New Roman" w:cs="Arial"/>
      <w:b/>
      <w:bCs/>
      <w:sz w:val="18"/>
      <w:szCs w:val="18"/>
      <w:lang w:eastAsia="en-GB"/>
    </w:rPr>
  </w:style>
  <w:style w:type="paragraph" w:customStyle="1" w:styleId="xl127">
    <w:name w:val="xl127"/>
    <w:basedOn w:val="Normal"/>
    <w:rsid w:val="006C16AF"/>
    <w:pPr>
      <w:pBdr>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128">
    <w:name w:val="xl128"/>
    <w:basedOn w:val="Normal"/>
    <w:rsid w:val="006C16AF"/>
    <w:pPr>
      <w:pBdr>
        <w:right w:val="single" w:sz="8" w:space="0" w:color="auto"/>
      </w:pBdr>
      <w:spacing w:before="100" w:beforeAutospacing="1" w:after="100" w:afterAutospacing="1" w:line="240" w:lineRule="auto"/>
      <w:textAlignment w:val="center"/>
    </w:pPr>
    <w:rPr>
      <w:rFonts w:eastAsia="Times New Roman" w:cs="Arial"/>
      <w:sz w:val="18"/>
      <w:szCs w:val="18"/>
      <w:lang w:eastAsia="en-GB"/>
    </w:rPr>
  </w:style>
  <w:style w:type="paragraph" w:customStyle="1" w:styleId="xl129">
    <w:name w:val="xl129"/>
    <w:basedOn w:val="Normal"/>
    <w:rsid w:val="006C16AF"/>
    <w:pPr>
      <w:spacing w:before="100" w:beforeAutospacing="1" w:after="100" w:afterAutospacing="1" w:line="240" w:lineRule="auto"/>
      <w:jc w:val="right"/>
    </w:pPr>
    <w:rPr>
      <w:rFonts w:eastAsia="Times New Roman" w:cs="Arial"/>
      <w:sz w:val="24"/>
      <w:szCs w:val="24"/>
      <w:lang w:eastAsia="en-GB"/>
    </w:rPr>
  </w:style>
  <w:style w:type="paragraph" w:customStyle="1" w:styleId="xl130">
    <w:name w:val="xl130"/>
    <w:basedOn w:val="Normal"/>
    <w:rsid w:val="006C16AF"/>
    <w:pPr>
      <w:pBdr>
        <w:left w:val="single" w:sz="8" w:space="0" w:color="auto"/>
        <w:bottom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0000"/>
      <w:sz w:val="18"/>
      <w:szCs w:val="18"/>
      <w:lang w:eastAsia="en-GB"/>
    </w:rPr>
  </w:style>
  <w:style w:type="paragraph" w:customStyle="1" w:styleId="xl131">
    <w:name w:val="xl131"/>
    <w:basedOn w:val="Normal"/>
    <w:rsid w:val="006C16AF"/>
    <w:pPr>
      <w:pBdr>
        <w:top w:val="single" w:sz="4" w:space="0" w:color="auto"/>
        <w:left w:val="single" w:sz="4" w:space="0" w:color="auto"/>
        <w:right w:val="single" w:sz="4" w:space="0" w:color="auto"/>
      </w:pBdr>
      <w:shd w:val="clear" w:color="000000" w:fill="92D050"/>
      <w:spacing w:before="100" w:beforeAutospacing="1" w:after="100" w:afterAutospacing="1" w:line="240" w:lineRule="auto"/>
      <w:textAlignment w:val="center"/>
    </w:pPr>
    <w:rPr>
      <w:rFonts w:eastAsia="Times New Roman" w:cs="Arial"/>
      <w:b/>
      <w:bCs/>
      <w:sz w:val="18"/>
      <w:szCs w:val="18"/>
      <w:lang w:eastAsia="en-GB"/>
    </w:rPr>
  </w:style>
  <w:style w:type="paragraph" w:customStyle="1" w:styleId="xl132">
    <w:name w:val="xl132"/>
    <w:basedOn w:val="Normal"/>
    <w:rsid w:val="006C16AF"/>
    <w:pPr>
      <w:pBdr>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eastAsia="Times New Roman" w:cs="Arial"/>
      <w:b/>
      <w:bCs/>
      <w:sz w:val="18"/>
      <w:szCs w:val="18"/>
      <w:lang w:eastAsia="en-GB"/>
    </w:rPr>
  </w:style>
  <w:style w:type="paragraph" w:customStyle="1" w:styleId="xl133">
    <w:name w:val="xl133"/>
    <w:basedOn w:val="Normal"/>
    <w:rsid w:val="006C16AF"/>
    <w:pPr>
      <w:pBdr>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eastAsia="Times New Roman" w:cs="Arial"/>
      <w:b/>
      <w:bCs/>
      <w:i/>
      <w:iCs/>
      <w:sz w:val="18"/>
      <w:szCs w:val="18"/>
      <w:lang w:eastAsia="en-GB"/>
    </w:rPr>
  </w:style>
  <w:style w:type="paragraph" w:customStyle="1" w:styleId="xl134">
    <w:name w:val="xl134"/>
    <w:basedOn w:val="Normal"/>
    <w:rsid w:val="006C16AF"/>
    <w:pPr>
      <w:pBdr>
        <w:top w:val="single" w:sz="8" w:space="0" w:color="auto"/>
      </w:pBdr>
      <w:shd w:val="clear" w:color="000000" w:fill="A9D08E"/>
      <w:spacing w:before="100" w:beforeAutospacing="1" w:after="100" w:afterAutospacing="1" w:line="240" w:lineRule="auto"/>
      <w:textAlignment w:val="center"/>
    </w:pPr>
    <w:rPr>
      <w:rFonts w:eastAsia="Times New Roman" w:cs="Arial"/>
      <w:color w:val="C00000"/>
      <w:sz w:val="18"/>
      <w:szCs w:val="18"/>
      <w:lang w:eastAsia="en-GB"/>
    </w:rPr>
  </w:style>
  <w:style w:type="paragraph" w:customStyle="1" w:styleId="xl135">
    <w:name w:val="xl135"/>
    <w:basedOn w:val="Normal"/>
    <w:rsid w:val="006C16AF"/>
    <w:pPr>
      <w:pBdr>
        <w:top w:val="single" w:sz="8" w:space="0" w:color="auto"/>
        <w:left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0000"/>
      <w:sz w:val="18"/>
      <w:szCs w:val="18"/>
      <w:lang w:eastAsia="en-GB"/>
    </w:rPr>
  </w:style>
  <w:style w:type="paragraph" w:customStyle="1" w:styleId="xl136">
    <w:name w:val="xl136"/>
    <w:basedOn w:val="Normal"/>
    <w:rsid w:val="006C16AF"/>
    <w:pPr>
      <w:pBdr>
        <w:top w:val="single" w:sz="8"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eastAsia="Times New Roman" w:cs="Arial"/>
      <w:sz w:val="18"/>
      <w:szCs w:val="18"/>
      <w:lang w:eastAsia="en-GB"/>
    </w:rPr>
  </w:style>
  <w:style w:type="paragraph" w:customStyle="1" w:styleId="xl137">
    <w:name w:val="xl137"/>
    <w:basedOn w:val="Normal"/>
    <w:rsid w:val="006C16AF"/>
    <w:pPr>
      <w:pBdr>
        <w:top w:val="single" w:sz="8"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color w:val="002060"/>
      <w:sz w:val="24"/>
      <w:szCs w:val="24"/>
      <w:lang w:eastAsia="en-GB"/>
    </w:rPr>
  </w:style>
  <w:style w:type="paragraph" w:customStyle="1" w:styleId="xl138">
    <w:name w:val="xl138"/>
    <w:basedOn w:val="Normal"/>
    <w:rsid w:val="006C16AF"/>
    <w:pPr>
      <w:pBdr>
        <w:top w:val="single" w:sz="8" w:space="0" w:color="auto"/>
      </w:pBdr>
      <w:shd w:val="clear" w:color="000000" w:fill="A9D08E"/>
      <w:spacing w:before="100" w:beforeAutospacing="1" w:after="100" w:afterAutospacing="1" w:line="240" w:lineRule="auto"/>
      <w:textAlignment w:val="center"/>
    </w:pPr>
    <w:rPr>
      <w:rFonts w:eastAsia="Times New Roman" w:cs="Arial"/>
      <w:color w:val="FFFFFF"/>
      <w:sz w:val="18"/>
      <w:szCs w:val="18"/>
      <w:lang w:eastAsia="en-GB"/>
    </w:rPr>
  </w:style>
  <w:style w:type="paragraph" w:customStyle="1" w:styleId="xl139">
    <w:name w:val="xl139"/>
    <w:basedOn w:val="Normal"/>
    <w:rsid w:val="006C16AF"/>
    <w:pPr>
      <w:pBdr>
        <w:top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40">
    <w:name w:val="xl140"/>
    <w:basedOn w:val="Normal"/>
    <w:rsid w:val="006C16AF"/>
    <w:pPr>
      <w:pBdr>
        <w:top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b/>
      <w:bCs/>
      <w:color w:val="FFFFFF"/>
      <w:sz w:val="20"/>
      <w:szCs w:val="20"/>
      <w:lang w:eastAsia="en-GB"/>
    </w:rPr>
  </w:style>
  <w:style w:type="paragraph" w:customStyle="1" w:styleId="xl141">
    <w:name w:val="xl141"/>
    <w:basedOn w:val="Normal"/>
    <w:rsid w:val="006C16AF"/>
    <w:pPr>
      <w:pBdr>
        <w:top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42">
    <w:name w:val="xl142"/>
    <w:basedOn w:val="Normal"/>
    <w:rsid w:val="006C16AF"/>
    <w:pPr>
      <w:pBdr>
        <w:top w:val="single" w:sz="8" w:space="0" w:color="auto"/>
        <w:right w:val="single" w:sz="8" w:space="0" w:color="auto"/>
      </w:pBdr>
      <w:spacing w:before="100" w:beforeAutospacing="1" w:after="100" w:afterAutospacing="1" w:line="240" w:lineRule="auto"/>
      <w:textAlignment w:val="center"/>
    </w:pPr>
    <w:rPr>
      <w:rFonts w:eastAsia="Times New Roman" w:cs="Arial"/>
      <w:b/>
      <w:bCs/>
      <w:sz w:val="18"/>
      <w:szCs w:val="18"/>
      <w:lang w:eastAsia="en-GB"/>
    </w:rPr>
  </w:style>
  <w:style w:type="paragraph" w:customStyle="1" w:styleId="xl143">
    <w:name w:val="xl143"/>
    <w:basedOn w:val="Normal"/>
    <w:rsid w:val="006C16AF"/>
    <w:pPr>
      <w:pBdr>
        <w:top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144">
    <w:name w:val="xl144"/>
    <w:basedOn w:val="Normal"/>
    <w:rsid w:val="006C16AF"/>
    <w:pPr>
      <w:spacing w:before="100" w:beforeAutospacing="1" w:after="100" w:afterAutospacing="1" w:line="240" w:lineRule="auto"/>
      <w:textAlignment w:val="center"/>
    </w:pPr>
    <w:rPr>
      <w:rFonts w:eastAsia="Times New Roman" w:cs="Arial"/>
      <w:b/>
      <w:bCs/>
      <w:sz w:val="18"/>
      <w:szCs w:val="18"/>
      <w:lang w:eastAsia="en-GB"/>
    </w:rPr>
  </w:style>
  <w:style w:type="paragraph" w:customStyle="1" w:styleId="xl145">
    <w:name w:val="xl145"/>
    <w:basedOn w:val="Normal"/>
    <w:rsid w:val="006C16AF"/>
    <w:pP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46">
    <w:name w:val="xl146"/>
    <w:basedOn w:val="Normal"/>
    <w:rsid w:val="006C16AF"/>
    <w:pPr>
      <w:pBdr>
        <w:left w:val="single" w:sz="8" w:space="0" w:color="auto"/>
        <w:bottom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18"/>
      <w:szCs w:val="18"/>
      <w:lang w:eastAsia="en-GB"/>
    </w:rPr>
  </w:style>
  <w:style w:type="paragraph" w:customStyle="1" w:styleId="xl147">
    <w:name w:val="xl147"/>
    <w:basedOn w:val="Normal"/>
    <w:rsid w:val="006C16AF"/>
    <w:pPr>
      <w:pBdr>
        <w:top w:val="single" w:sz="4" w:space="0" w:color="auto"/>
        <w:left w:val="single" w:sz="4" w:space="0" w:color="auto"/>
        <w:bottom w:val="single" w:sz="8" w:space="0" w:color="auto"/>
        <w:right w:val="single" w:sz="4" w:space="0" w:color="auto"/>
      </w:pBdr>
      <w:shd w:val="clear" w:color="000000" w:fill="92D050"/>
      <w:spacing w:before="100" w:beforeAutospacing="1" w:after="100" w:afterAutospacing="1" w:line="240" w:lineRule="auto"/>
      <w:textAlignment w:val="center"/>
    </w:pPr>
    <w:rPr>
      <w:rFonts w:eastAsia="Times New Roman" w:cs="Arial"/>
      <w:sz w:val="18"/>
      <w:szCs w:val="18"/>
      <w:lang w:eastAsia="en-GB"/>
    </w:rPr>
  </w:style>
  <w:style w:type="paragraph" w:customStyle="1" w:styleId="xl148">
    <w:name w:val="xl148"/>
    <w:basedOn w:val="Normal"/>
    <w:rsid w:val="006C16AF"/>
    <w:pPr>
      <w:pBdr>
        <w:bottom w:val="single" w:sz="8" w:space="0" w:color="auto"/>
      </w:pBdr>
      <w:shd w:val="clear" w:color="000000" w:fill="A9D08E"/>
      <w:spacing w:before="100" w:beforeAutospacing="1" w:after="100" w:afterAutospacing="1" w:line="240" w:lineRule="auto"/>
      <w:textAlignment w:val="center"/>
    </w:pPr>
    <w:rPr>
      <w:rFonts w:eastAsia="Times New Roman" w:cs="Arial"/>
      <w:color w:val="FFFFFF"/>
      <w:sz w:val="18"/>
      <w:szCs w:val="18"/>
      <w:lang w:eastAsia="en-GB"/>
    </w:rPr>
  </w:style>
  <w:style w:type="paragraph" w:customStyle="1" w:styleId="xl149">
    <w:name w:val="xl149"/>
    <w:basedOn w:val="Normal"/>
    <w:rsid w:val="006C16AF"/>
    <w:pPr>
      <w:pBdr>
        <w:bottom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50">
    <w:name w:val="xl150"/>
    <w:basedOn w:val="Normal"/>
    <w:rsid w:val="006C16AF"/>
    <w:pPr>
      <w:pBdr>
        <w:bottom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51">
    <w:name w:val="xl151"/>
    <w:basedOn w:val="Normal"/>
    <w:rsid w:val="006C16AF"/>
    <w:pPr>
      <w:pBdr>
        <w:bottom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52">
    <w:name w:val="xl152"/>
    <w:basedOn w:val="Normal"/>
    <w:rsid w:val="006C16AF"/>
    <w:pPr>
      <w:pBdr>
        <w:bottom w:val="single" w:sz="8" w:space="0" w:color="auto"/>
        <w:right w:val="single" w:sz="8" w:space="0" w:color="auto"/>
      </w:pBdr>
      <w:spacing w:before="100" w:beforeAutospacing="1" w:after="100" w:afterAutospacing="1" w:line="240" w:lineRule="auto"/>
      <w:textAlignment w:val="center"/>
    </w:pPr>
    <w:rPr>
      <w:rFonts w:eastAsia="Times New Roman" w:cs="Arial"/>
      <w:b/>
      <w:bCs/>
      <w:sz w:val="18"/>
      <w:szCs w:val="18"/>
      <w:lang w:eastAsia="en-GB"/>
    </w:rPr>
  </w:style>
  <w:style w:type="paragraph" w:customStyle="1" w:styleId="xl153">
    <w:name w:val="xl153"/>
    <w:basedOn w:val="Normal"/>
    <w:rsid w:val="006C16AF"/>
    <w:pPr>
      <w:pBdr>
        <w:bottom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154">
    <w:name w:val="xl154"/>
    <w:basedOn w:val="Normal"/>
    <w:rsid w:val="006C16AF"/>
    <w:pPr>
      <w:shd w:val="clear" w:color="000000" w:fill="92D050"/>
      <w:spacing w:before="100" w:beforeAutospacing="1" w:after="100" w:afterAutospacing="1" w:line="240" w:lineRule="auto"/>
      <w:textAlignment w:val="center"/>
    </w:pPr>
    <w:rPr>
      <w:rFonts w:eastAsia="Times New Roman" w:cs="Arial"/>
      <w:i/>
      <w:iCs/>
      <w:color w:val="C00000"/>
      <w:sz w:val="18"/>
      <w:szCs w:val="18"/>
      <w:lang w:eastAsia="en-GB"/>
    </w:rPr>
  </w:style>
  <w:style w:type="paragraph" w:customStyle="1" w:styleId="xl155">
    <w:name w:val="xl155"/>
    <w:basedOn w:val="Normal"/>
    <w:rsid w:val="006C16AF"/>
    <w:pPr>
      <w:pBdr>
        <w:top w:val="single" w:sz="4" w:space="0" w:color="auto"/>
        <w:left w:val="single" w:sz="4" w:space="0" w:color="auto"/>
        <w:right w:val="single" w:sz="4" w:space="0" w:color="auto"/>
      </w:pBdr>
      <w:shd w:val="clear" w:color="000000" w:fill="92D050"/>
      <w:spacing w:before="100" w:beforeAutospacing="1" w:after="100" w:afterAutospacing="1" w:line="240" w:lineRule="auto"/>
      <w:textAlignment w:val="center"/>
    </w:pPr>
    <w:rPr>
      <w:rFonts w:eastAsia="Times New Roman" w:cs="Arial"/>
      <w:i/>
      <w:iCs/>
      <w:sz w:val="18"/>
      <w:szCs w:val="18"/>
      <w:lang w:eastAsia="en-GB"/>
    </w:rPr>
  </w:style>
  <w:style w:type="paragraph" w:customStyle="1" w:styleId="xl156">
    <w:name w:val="xl156"/>
    <w:basedOn w:val="Normal"/>
    <w:rsid w:val="006C16AF"/>
    <w:pPr>
      <w:pBdr>
        <w:top w:val="single" w:sz="8" w:space="0" w:color="auto"/>
      </w:pBdr>
      <w:shd w:val="clear" w:color="000000" w:fill="A9D08E"/>
      <w:spacing w:before="100" w:beforeAutospacing="1" w:after="100" w:afterAutospacing="1" w:line="240" w:lineRule="auto"/>
      <w:textAlignment w:val="center"/>
    </w:pPr>
    <w:rPr>
      <w:rFonts w:eastAsia="Times New Roman" w:cs="Arial"/>
      <w:color w:val="FDF5DF"/>
      <w:sz w:val="18"/>
      <w:szCs w:val="18"/>
      <w:lang w:eastAsia="en-GB"/>
    </w:rPr>
  </w:style>
  <w:style w:type="paragraph" w:customStyle="1" w:styleId="xl157">
    <w:name w:val="xl157"/>
    <w:basedOn w:val="Normal"/>
    <w:rsid w:val="006C16AF"/>
    <w:pPr>
      <w:pBdr>
        <w:top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sz w:val="20"/>
      <w:szCs w:val="20"/>
      <w:lang w:eastAsia="en-GB"/>
    </w:rPr>
  </w:style>
  <w:style w:type="paragraph" w:customStyle="1" w:styleId="xl158">
    <w:name w:val="xl158"/>
    <w:basedOn w:val="Normal"/>
    <w:rsid w:val="006C16AF"/>
    <w:pPr>
      <w:pBdr>
        <w:top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59">
    <w:name w:val="xl159"/>
    <w:basedOn w:val="Normal"/>
    <w:rsid w:val="006C16AF"/>
    <w:pPr>
      <w:pBdr>
        <w:top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sz w:val="20"/>
      <w:szCs w:val="20"/>
      <w:lang w:eastAsia="en-GB"/>
    </w:rPr>
  </w:style>
  <w:style w:type="paragraph" w:customStyle="1" w:styleId="xl160">
    <w:name w:val="xl160"/>
    <w:basedOn w:val="Normal"/>
    <w:rsid w:val="006C16AF"/>
    <w:pPr>
      <w:pBdr>
        <w:left w:val="single" w:sz="8" w:space="0" w:color="auto"/>
        <w:bottom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3399"/>
      <w:sz w:val="18"/>
      <w:szCs w:val="18"/>
      <w:lang w:eastAsia="en-GB"/>
    </w:rPr>
  </w:style>
  <w:style w:type="paragraph" w:customStyle="1" w:styleId="xl161">
    <w:name w:val="xl161"/>
    <w:basedOn w:val="Normal"/>
    <w:rsid w:val="006C16AF"/>
    <w:pPr>
      <w:pBdr>
        <w:bottom w:val="single" w:sz="8" w:space="0" w:color="auto"/>
      </w:pBdr>
      <w:shd w:val="clear" w:color="000000" w:fill="A9D08E"/>
      <w:spacing w:before="100" w:beforeAutospacing="1" w:after="100" w:afterAutospacing="1" w:line="240" w:lineRule="auto"/>
      <w:textAlignment w:val="center"/>
    </w:pPr>
    <w:rPr>
      <w:rFonts w:eastAsia="Times New Roman" w:cs="Arial"/>
      <w:color w:val="C00000"/>
      <w:sz w:val="18"/>
      <w:szCs w:val="18"/>
      <w:lang w:eastAsia="en-GB"/>
    </w:rPr>
  </w:style>
  <w:style w:type="paragraph" w:customStyle="1" w:styleId="xl162">
    <w:name w:val="xl162"/>
    <w:basedOn w:val="Normal"/>
    <w:rsid w:val="006C16AF"/>
    <w:pPr>
      <w:pBdr>
        <w:top w:val="single" w:sz="4" w:space="0" w:color="auto"/>
        <w:left w:val="single" w:sz="4" w:space="0" w:color="auto"/>
        <w:bottom w:val="single" w:sz="8" w:space="0" w:color="auto"/>
        <w:right w:val="single" w:sz="4" w:space="0" w:color="auto"/>
      </w:pBdr>
      <w:shd w:val="clear" w:color="000000" w:fill="A9D08E"/>
      <w:spacing w:before="100" w:beforeAutospacing="1" w:after="100" w:afterAutospacing="1" w:line="240" w:lineRule="auto"/>
      <w:textAlignment w:val="center"/>
    </w:pPr>
    <w:rPr>
      <w:rFonts w:eastAsia="Times New Roman" w:cs="Arial"/>
      <w:sz w:val="18"/>
      <w:szCs w:val="18"/>
      <w:lang w:eastAsia="en-GB"/>
    </w:rPr>
  </w:style>
  <w:style w:type="paragraph" w:customStyle="1" w:styleId="xl163">
    <w:name w:val="xl163"/>
    <w:basedOn w:val="Normal"/>
    <w:rsid w:val="006C16AF"/>
    <w:pPr>
      <w:pBdr>
        <w:bottom w:val="single" w:sz="8" w:space="0" w:color="auto"/>
      </w:pBdr>
      <w:shd w:val="clear" w:color="000000" w:fill="A9D08E"/>
      <w:spacing w:before="100" w:beforeAutospacing="1" w:after="100" w:afterAutospacing="1" w:line="240" w:lineRule="auto"/>
      <w:textAlignment w:val="center"/>
    </w:pPr>
    <w:rPr>
      <w:rFonts w:ascii="Times New Roman" w:eastAsia="Times New Roman" w:hAnsi="Times New Roman" w:cs="Times New Roman"/>
      <w:color w:val="002060"/>
      <w:sz w:val="24"/>
      <w:szCs w:val="24"/>
      <w:lang w:eastAsia="en-GB"/>
    </w:rPr>
  </w:style>
  <w:style w:type="paragraph" w:customStyle="1" w:styleId="xl164">
    <w:name w:val="xl164"/>
    <w:basedOn w:val="Normal"/>
    <w:rsid w:val="006C16AF"/>
    <w:pPr>
      <w:pBdr>
        <w:bottom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b/>
      <w:bCs/>
      <w:color w:val="FFFFFF"/>
      <w:sz w:val="20"/>
      <w:szCs w:val="20"/>
      <w:lang w:eastAsia="en-GB"/>
    </w:rPr>
  </w:style>
  <w:style w:type="paragraph" w:customStyle="1" w:styleId="xl165">
    <w:name w:val="xl165"/>
    <w:basedOn w:val="Normal"/>
    <w:rsid w:val="006C16AF"/>
    <w:pPr>
      <w:pBdr>
        <w:bottom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sz w:val="20"/>
      <w:szCs w:val="20"/>
      <w:lang w:eastAsia="en-GB"/>
    </w:rPr>
  </w:style>
  <w:style w:type="paragraph" w:customStyle="1" w:styleId="xl166">
    <w:name w:val="xl166"/>
    <w:basedOn w:val="Normal"/>
    <w:rsid w:val="006C16AF"/>
    <w:pPr>
      <w:pBdr>
        <w:top w:val="single" w:sz="8" w:space="0" w:color="auto"/>
        <w:left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DF5DF"/>
      <w:sz w:val="18"/>
      <w:szCs w:val="18"/>
      <w:lang w:eastAsia="en-GB"/>
    </w:rPr>
  </w:style>
  <w:style w:type="paragraph" w:customStyle="1" w:styleId="xl167">
    <w:name w:val="xl167"/>
    <w:basedOn w:val="Normal"/>
    <w:rsid w:val="006C16AF"/>
    <w:pPr>
      <w:pBdr>
        <w:top w:val="single" w:sz="8" w:space="0" w:color="auto"/>
      </w:pBdr>
      <w:shd w:val="clear" w:color="000000" w:fill="A9D08E"/>
      <w:spacing w:before="100" w:beforeAutospacing="1" w:after="100" w:afterAutospacing="1" w:line="240" w:lineRule="auto"/>
      <w:textAlignment w:val="center"/>
    </w:pPr>
    <w:rPr>
      <w:rFonts w:eastAsia="Times New Roman" w:cs="Arial"/>
      <w:sz w:val="20"/>
      <w:szCs w:val="20"/>
      <w:lang w:eastAsia="en-GB"/>
    </w:rPr>
  </w:style>
  <w:style w:type="paragraph" w:customStyle="1" w:styleId="xl168">
    <w:name w:val="xl168"/>
    <w:basedOn w:val="Normal"/>
    <w:rsid w:val="006C16AF"/>
    <w:pPr>
      <w:pBdr>
        <w:top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69">
    <w:name w:val="xl169"/>
    <w:basedOn w:val="Normal"/>
    <w:rsid w:val="006C16AF"/>
    <w:pPr>
      <w:pBdr>
        <w:top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70">
    <w:name w:val="xl170"/>
    <w:basedOn w:val="Normal"/>
    <w:rsid w:val="006C16AF"/>
    <w:pPr>
      <w:pBdr>
        <w:top w:val="single" w:sz="8" w:space="0" w:color="auto"/>
      </w:pBdr>
      <w:shd w:val="clear" w:color="000000" w:fill="A9D08E"/>
      <w:spacing w:before="100" w:beforeAutospacing="1" w:after="100" w:afterAutospacing="1" w:line="240" w:lineRule="auto"/>
      <w:textAlignment w:val="center"/>
    </w:pPr>
    <w:rPr>
      <w:rFonts w:eastAsia="Times New Roman" w:cs="Arial"/>
      <w:sz w:val="20"/>
      <w:szCs w:val="20"/>
      <w:lang w:eastAsia="en-GB"/>
    </w:rPr>
  </w:style>
  <w:style w:type="paragraph" w:customStyle="1" w:styleId="xl171">
    <w:name w:val="xl171"/>
    <w:basedOn w:val="Normal"/>
    <w:rsid w:val="006C16AF"/>
    <w:pPr>
      <w:pBdr>
        <w:top w:val="single" w:sz="8" w:space="0" w:color="auto"/>
        <w:right w:val="single" w:sz="8" w:space="0" w:color="auto"/>
      </w:pBdr>
      <w:spacing w:before="100" w:beforeAutospacing="1" w:after="100" w:afterAutospacing="1" w:line="240" w:lineRule="auto"/>
      <w:textAlignment w:val="center"/>
    </w:pPr>
    <w:rPr>
      <w:rFonts w:eastAsia="Times New Roman" w:cs="Arial"/>
      <w:sz w:val="18"/>
      <w:szCs w:val="18"/>
      <w:lang w:eastAsia="en-GB"/>
    </w:rPr>
  </w:style>
  <w:style w:type="paragraph" w:customStyle="1" w:styleId="xl172">
    <w:name w:val="xl172"/>
    <w:basedOn w:val="Normal"/>
    <w:rsid w:val="006C16AF"/>
    <w:pPr>
      <w:pBdr>
        <w:top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173">
    <w:name w:val="xl173"/>
    <w:basedOn w:val="Normal"/>
    <w:rsid w:val="006C16AF"/>
    <w:pPr>
      <w:pBdr>
        <w:bottom w:val="single" w:sz="8" w:space="0" w:color="auto"/>
        <w:right w:val="single" w:sz="8" w:space="0" w:color="auto"/>
      </w:pBdr>
      <w:spacing w:before="100" w:beforeAutospacing="1" w:after="100" w:afterAutospacing="1" w:line="240" w:lineRule="auto"/>
      <w:textAlignment w:val="center"/>
    </w:pPr>
    <w:rPr>
      <w:rFonts w:eastAsia="Times New Roman" w:cs="Arial"/>
      <w:sz w:val="18"/>
      <w:szCs w:val="18"/>
      <w:lang w:eastAsia="en-GB"/>
    </w:rPr>
  </w:style>
  <w:style w:type="paragraph" w:customStyle="1" w:styleId="xl174">
    <w:name w:val="xl174"/>
    <w:basedOn w:val="Normal"/>
    <w:rsid w:val="006C16AF"/>
    <w:pPr>
      <w:pBdr>
        <w:bottom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175">
    <w:name w:val="xl175"/>
    <w:basedOn w:val="Normal"/>
    <w:rsid w:val="006C16AF"/>
    <w:pPr>
      <w:pBdr>
        <w:top w:val="single" w:sz="8" w:space="0" w:color="auto"/>
        <w:left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E345CC"/>
      <w:sz w:val="18"/>
      <w:szCs w:val="18"/>
      <w:lang w:eastAsia="en-GB"/>
    </w:rPr>
  </w:style>
  <w:style w:type="paragraph" w:customStyle="1" w:styleId="xl176">
    <w:name w:val="xl176"/>
    <w:basedOn w:val="Normal"/>
    <w:rsid w:val="006C16AF"/>
    <w:pPr>
      <w:pBdr>
        <w:top w:val="single" w:sz="4" w:space="0" w:color="auto"/>
        <w:left w:val="single" w:sz="4" w:space="0" w:color="auto"/>
        <w:bottom w:val="single" w:sz="8" w:space="0" w:color="auto"/>
        <w:right w:val="single" w:sz="4" w:space="0" w:color="auto"/>
      </w:pBdr>
      <w:shd w:val="clear" w:color="000000" w:fill="A9D08E"/>
      <w:spacing w:before="100" w:beforeAutospacing="1" w:after="100" w:afterAutospacing="1" w:line="240" w:lineRule="auto"/>
      <w:textAlignment w:val="center"/>
    </w:pPr>
    <w:rPr>
      <w:rFonts w:eastAsia="Times New Roman" w:cs="Arial"/>
      <w:b/>
      <w:bCs/>
      <w:sz w:val="18"/>
      <w:szCs w:val="18"/>
      <w:lang w:eastAsia="en-GB"/>
    </w:rPr>
  </w:style>
  <w:style w:type="paragraph" w:customStyle="1" w:styleId="xl177">
    <w:name w:val="xl177"/>
    <w:basedOn w:val="Normal"/>
    <w:rsid w:val="006C16AF"/>
    <w:pPr>
      <w:pBdr>
        <w:top w:val="single" w:sz="8" w:space="0" w:color="auto"/>
        <w:left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color w:val="FFFFFF"/>
      <w:sz w:val="18"/>
      <w:szCs w:val="18"/>
      <w:lang w:eastAsia="en-GB"/>
    </w:rPr>
  </w:style>
  <w:style w:type="paragraph" w:customStyle="1" w:styleId="xl178">
    <w:name w:val="xl178"/>
    <w:basedOn w:val="Normal"/>
    <w:rsid w:val="006C16AF"/>
    <w:pPr>
      <w:pBdr>
        <w:top w:val="single" w:sz="8" w:space="0" w:color="auto"/>
      </w:pBdr>
      <w:shd w:val="clear" w:color="000000" w:fill="A9D08E"/>
      <w:spacing w:before="100" w:beforeAutospacing="1" w:after="100" w:afterAutospacing="1" w:line="240" w:lineRule="auto"/>
      <w:textAlignment w:val="center"/>
    </w:pPr>
    <w:rPr>
      <w:rFonts w:eastAsia="Times New Roman" w:cs="Arial"/>
      <w:b/>
      <w:bCs/>
      <w:color w:val="C00000"/>
      <w:sz w:val="18"/>
      <w:szCs w:val="18"/>
      <w:lang w:eastAsia="en-GB"/>
    </w:rPr>
  </w:style>
  <w:style w:type="paragraph" w:customStyle="1" w:styleId="xl179">
    <w:name w:val="xl179"/>
    <w:basedOn w:val="Normal"/>
    <w:rsid w:val="006C16AF"/>
    <w:pPr>
      <w:pBdr>
        <w:top w:val="single" w:sz="8"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textAlignment w:val="center"/>
    </w:pPr>
    <w:rPr>
      <w:rFonts w:eastAsia="Times New Roman" w:cs="Arial"/>
      <w:b/>
      <w:bCs/>
      <w:sz w:val="18"/>
      <w:szCs w:val="18"/>
      <w:lang w:eastAsia="en-GB"/>
    </w:rPr>
  </w:style>
  <w:style w:type="paragraph" w:customStyle="1" w:styleId="xl180">
    <w:name w:val="xl180"/>
    <w:basedOn w:val="Normal"/>
    <w:rsid w:val="006C16AF"/>
    <w:pPr>
      <w:pBdr>
        <w:bottom w:val="single" w:sz="8" w:space="0" w:color="auto"/>
      </w:pBdr>
      <w:shd w:val="clear" w:color="000000" w:fill="A9D08E"/>
      <w:spacing w:before="100" w:beforeAutospacing="1" w:after="100" w:afterAutospacing="1" w:line="240" w:lineRule="auto"/>
      <w:textAlignment w:val="center"/>
    </w:pPr>
    <w:rPr>
      <w:rFonts w:eastAsia="Times New Roman" w:cs="Arial"/>
      <w:b/>
      <w:bCs/>
      <w:color w:val="C00000"/>
      <w:sz w:val="18"/>
      <w:szCs w:val="18"/>
      <w:lang w:eastAsia="en-GB"/>
    </w:rPr>
  </w:style>
  <w:style w:type="paragraph" w:customStyle="1" w:styleId="xl181">
    <w:name w:val="xl181"/>
    <w:basedOn w:val="Normal"/>
    <w:rsid w:val="006C16AF"/>
    <w:pPr>
      <w:pBdr>
        <w:top w:val="single" w:sz="8" w:space="0" w:color="auto"/>
        <w:left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b/>
      <w:bCs/>
      <w:color w:val="FFFFFF"/>
      <w:sz w:val="18"/>
      <w:szCs w:val="18"/>
      <w:lang w:eastAsia="en-GB"/>
    </w:rPr>
  </w:style>
  <w:style w:type="paragraph" w:customStyle="1" w:styleId="xl182">
    <w:name w:val="xl182"/>
    <w:basedOn w:val="Normal"/>
    <w:rsid w:val="006C16AF"/>
    <w:pPr>
      <w:pBdr>
        <w:left w:val="single" w:sz="8" w:space="0" w:color="auto"/>
        <w:bottom w:val="single" w:sz="8" w:space="0" w:color="auto"/>
        <w:right w:val="single" w:sz="8" w:space="0" w:color="auto"/>
      </w:pBdr>
      <w:shd w:val="clear" w:color="000000" w:fill="A9D08E"/>
      <w:spacing w:before="100" w:beforeAutospacing="1" w:after="100" w:afterAutospacing="1" w:line="240" w:lineRule="auto"/>
      <w:textAlignment w:val="center"/>
    </w:pPr>
    <w:rPr>
      <w:rFonts w:eastAsia="Times New Roman" w:cs="Arial"/>
      <w:b/>
      <w:bCs/>
      <w:color w:val="FFFFFF"/>
      <w:sz w:val="18"/>
      <w:szCs w:val="18"/>
      <w:lang w:eastAsia="en-GB"/>
    </w:rPr>
  </w:style>
  <w:style w:type="paragraph" w:customStyle="1" w:styleId="xl183">
    <w:name w:val="xl183"/>
    <w:basedOn w:val="Normal"/>
    <w:rsid w:val="006C16AF"/>
    <w:pPr>
      <w:pBdr>
        <w:bottom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84">
    <w:name w:val="xl184"/>
    <w:basedOn w:val="Normal"/>
    <w:rsid w:val="006C16AF"/>
    <w:pPr>
      <w:pBdr>
        <w:bottom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customStyle="1" w:styleId="xl185">
    <w:name w:val="xl185"/>
    <w:basedOn w:val="Normal"/>
    <w:rsid w:val="006C16AF"/>
    <w:pPr>
      <w:pBdr>
        <w:bottom w:val="single" w:sz="8" w:space="0" w:color="auto"/>
      </w:pBdr>
      <w:shd w:val="clear" w:color="000000" w:fill="A9D08E"/>
      <w:spacing w:before="100" w:beforeAutospacing="1" w:after="100" w:afterAutospacing="1" w:line="240" w:lineRule="auto"/>
      <w:textAlignment w:val="center"/>
    </w:pPr>
    <w:rPr>
      <w:rFonts w:eastAsia="Times New Roman" w:cs="Arial"/>
      <w:b/>
      <w:bCs/>
      <w:color w:val="FFFFFF"/>
      <w:sz w:val="20"/>
      <w:szCs w:val="20"/>
      <w:lang w:eastAsia="en-GB"/>
    </w:rPr>
  </w:style>
  <w:style w:type="paragraph" w:customStyle="1" w:styleId="xl186">
    <w:name w:val="xl186"/>
    <w:basedOn w:val="Normal"/>
    <w:rsid w:val="006C16AF"/>
    <w:pPr>
      <w:pBdr>
        <w:bottom w:val="single" w:sz="8" w:space="0" w:color="auto"/>
      </w:pBdr>
      <w:shd w:val="clear" w:color="000000" w:fill="A9D08E"/>
      <w:spacing w:before="100" w:beforeAutospacing="1" w:after="100" w:afterAutospacing="1" w:line="240" w:lineRule="auto"/>
      <w:textAlignment w:val="center"/>
    </w:pPr>
    <w:rPr>
      <w:rFonts w:eastAsia="Times New Roman" w:cs="Arial"/>
      <w:color w:val="FFFFFF"/>
      <w:sz w:val="20"/>
      <w:szCs w:val="20"/>
      <w:lang w:eastAsia="en-GB"/>
    </w:rPr>
  </w:style>
  <w:style w:type="paragraph" w:styleId="Header">
    <w:name w:val="header"/>
    <w:basedOn w:val="Normal"/>
    <w:link w:val="HeaderChar"/>
    <w:uiPriority w:val="99"/>
    <w:unhideWhenUsed/>
    <w:rsid w:val="000E20F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20F3"/>
  </w:style>
  <w:style w:type="paragraph" w:styleId="Footer">
    <w:name w:val="footer"/>
    <w:basedOn w:val="Normal"/>
    <w:link w:val="FooterChar"/>
    <w:uiPriority w:val="99"/>
    <w:unhideWhenUsed/>
    <w:rsid w:val="000E20F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20F3"/>
  </w:style>
  <w:style w:type="paragraph" w:styleId="ListParagraph">
    <w:name w:val="List Paragraph"/>
    <w:basedOn w:val="Normal"/>
    <w:uiPriority w:val="34"/>
    <w:qFormat/>
    <w:rsid w:val="00267E66"/>
    <w:pPr>
      <w:ind w:left="720"/>
      <w:contextualSpacing/>
    </w:pPr>
  </w:style>
  <w:style w:type="character" w:styleId="CommentReference">
    <w:name w:val="annotation reference"/>
    <w:basedOn w:val="DefaultParagraphFont"/>
    <w:uiPriority w:val="99"/>
    <w:semiHidden/>
    <w:unhideWhenUsed/>
    <w:rsid w:val="00BC7324"/>
    <w:rPr>
      <w:sz w:val="16"/>
      <w:szCs w:val="16"/>
    </w:rPr>
  </w:style>
  <w:style w:type="paragraph" w:styleId="CommentText">
    <w:name w:val="annotation text"/>
    <w:basedOn w:val="Normal"/>
    <w:link w:val="CommentTextChar"/>
    <w:uiPriority w:val="99"/>
    <w:unhideWhenUsed/>
    <w:rsid w:val="00BC7324"/>
    <w:pPr>
      <w:spacing w:line="240" w:lineRule="auto"/>
    </w:pPr>
    <w:rPr>
      <w:sz w:val="20"/>
      <w:szCs w:val="20"/>
    </w:rPr>
  </w:style>
  <w:style w:type="character" w:customStyle="1" w:styleId="CommentTextChar">
    <w:name w:val="Comment Text Char"/>
    <w:basedOn w:val="DefaultParagraphFont"/>
    <w:link w:val="CommentText"/>
    <w:uiPriority w:val="99"/>
    <w:rsid w:val="00BC7324"/>
    <w:rPr>
      <w:sz w:val="20"/>
      <w:szCs w:val="20"/>
    </w:rPr>
  </w:style>
  <w:style w:type="paragraph" w:styleId="CommentSubject">
    <w:name w:val="annotation subject"/>
    <w:basedOn w:val="CommentText"/>
    <w:next w:val="CommentText"/>
    <w:link w:val="CommentSubjectChar"/>
    <w:uiPriority w:val="99"/>
    <w:semiHidden/>
    <w:unhideWhenUsed/>
    <w:rsid w:val="00BC7324"/>
    <w:rPr>
      <w:b/>
      <w:bCs/>
    </w:rPr>
  </w:style>
  <w:style w:type="character" w:customStyle="1" w:styleId="CommentSubjectChar">
    <w:name w:val="Comment Subject Char"/>
    <w:basedOn w:val="CommentTextChar"/>
    <w:link w:val="CommentSubject"/>
    <w:uiPriority w:val="99"/>
    <w:semiHidden/>
    <w:rsid w:val="00BC732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3675597">
      <w:bodyDiv w:val="1"/>
      <w:marLeft w:val="0"/>
      <w:marRight w:val="0"/>
      <w:marTop w:val="0"/>
      <w:marBottom w:val="0"/>
      <w:divBdr>
        <w:top w:val="none" w:sz="0" w:space="0" w:color="auto"/>
        <w:left w:val="none" w:sz="0" w:space="0" w:color="auto"/>
        <w:bottom w:val="none" w:sz="0" w:space="0" w:color="auto"/>
        <w:right w:val="none" w:sz="0" w:space="0" w:color="auto"/>
      </w:divBdr>
    </w:div>
    <w:div w:id="1637906931">
      <w:bodyDiv w:val="1"/>
      <w:marLeft w:val="0"/>
      <w:marRight w:val="0"/>
      <w:marTop w:val="0"/>
      <w:marBottom w:val="0"/>
      <w:divBdr>
        <w:top w:val="none" w:sz="0" w:space="0" w:color="auto"/>
        <w:left w:val="none" w:sz="0" w:space="0" w:color="auto"/>
        <w:bottom w:val="none" w:sz="0" w:space="0" w:color="auto"/>
        <w:right w:val="none" w:sz="0" w:space="0" w:color="auto"/>
      </w:divBdr>
    </w:div>
    <w:div w:id="194380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552125-0710-45AD-A344-EDB2B9470D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TotalTime>
  <Pages>18</Pages>
  <Words>206248</Words>
  <Characters>1175620</Characters>
  <Application>Microsoft Office Word</Application>
  <DocSecurity>0</DocSecurity>
  <Lines>9796</Lines>
  <Paragraphs>2758</Paragraphs>
  <ScaleCrop>false</ScaleCrop>
  <HeadingPairs>
    <vt:vector size="2" baseType="variant">
      <vt:variant>
        <vt:lpstr>Title</vt:lpstr>
      </vt:variant>
      <vt:variant>
        <vt:i4>1</vt:i4>
      </vt:variant>
    </vt:vector>
  </HeadingPairs>
  <TitlesOfParts>
    <vt:vector size="1" baseType="lpstr">
      <vt:lpstr/>
    </vt:vector>
  </TitlesOfParts>
  <Company>Cranfield University</Company>
  <LinksUpToDate>false</LinksUpToDate>
  <CharactersWithSpaces>1379110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Suniti Singh</dc:creator>
  <cp:keywords/>
  <dc:description/>
  <cp:lastModifiedBy>Francis Hassard</cp:lastModifiedBy>
  <cp:revision>151</cp:revision>
  <dcterms:created xsi:type="dcterms:W3CDTF">2022-06-29T20:00:00Z</dcterms:created>
  <dcterms:modified xsi:type="dcterms:W3CDTF">2024-01-09T13:44:00Z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11th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9th edition</vt:lpwstr>
  </property>
  <property fmtid="{D5CDD505-2E9C-101B-9397-08002B2CF9AE}" pid="16" name="Mendeley Recent Style Id 7_1">
    <vt:lpwstr>http://www.zotero.org/styles/science-of-the-total-environment</vt:lpwstr>
  </property>
  <property fmtid="{D5CDD505-2E9C-101B-9397-08002B2CF9AE}" pid="17" name="Mendeley Recent Style Name 7_1">
    <vt:lpwstr>Science of the Total Environment</vt:lpwstr>
  </property>
  <property fmtid="{D5CDD505-2E9C-101B-9397-08002B2CF9AE}" pid="18" name="Mendeley Recent Style Id 8_1">
    <vt:lpwstr>http://www.zotero.org/styles/water-research</vt:lpwstr>
  </property>
  <property fmtid="{D5CDD505-2E9C-101B-9397-08002B2CF9AE}" pid="19" name="Mendeley Recent Style Name 8_1">
    <vt:lpwstr>Water Research</vt:lpwstr>
  </property>
  <property fmtid="{D5CDD505-2E9C-101B-9397-08002B2CF9AE}" pid="20" name="Mendeley Recent Style Id 9_1">
    <vt:lpwstr>http://www.zotero.org/styles/water-science-and-technology</vt:lpwstr>
  </property>
  <property fmtid="{D5CDD505-2E9C-101B-9397-08002B2CF9AE}" pid="21" name="Mendeley Recent Style Name 9_1">
    <vt:lpwstr>Water Science &amp; Technology</vt:lpwstr>
  </property>
  <property fmtid="{D5CDD505-2E9C-101B-9397-08002B2CF9AE}" pid="22" name="Mendeley Document_1">
    <vt:lpwstr>True</vt:lpwstr>
  </property>
  <property fmtid="{D5CDD505-2E9C-101B-9397-08002B2CF9AE}" pid="23" name="Mendeley Unique User Id_1">
    <vt:lpwstr>d4459124-d279-3144-8251-ccf89ef692d4</vt:lpwstr>
  </property>
  <property fmtid="{D5CDD505-2E9C-101B-9397-08002B2CF9AE}" pid="24" name="Mendeley Citation Style_1">
    <vt:lpwstr>http://www.zotero.org/styles/water-research</vt:lpwstr>
  </property>
</Properties>
</file>