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4D9A19" w14:textId="77777777" w:rsidR="007006E7" w:rsidRDefault="007006E7" w:rsidP="007006E7">
      <w:pPr>
        <w:pStyle w:val="NoSpacing"/>
        <w:jc w:val="center"/>
        <w:rPr>
          <w:rFonts w:ascii="Arial" w:hAnsi="Arial" w:cs="Arial"/>
          <w:sz w:val="40"/>
          <w:szCs w:val="40"/>
        </w:rPr>
      </w:pPr>
    </w:p>
    <w:p w14:paraId="031D95F1" w14:textId="77777777" w:rsidR="007006E7" w:rsidRDefault="007006E7" w:rsidP="007006E7">
      <w:pPr>
        <w:pStyle w:val="NoSpacing"/>
        <w:jc w:val="center"/>
        <w:rPr>
          <w:rFonts w:ascii="Arial" w:hAnsi="Arial" w:cs="Arial"/>
          <w:sz w:val="40"/>
          <w:szCs w:val="40"/>
        </w:rPr>
      </w:pPr>
    </w:p>
    <w:p w14:paraId="210DDE8C" w14:textId="77777777" w:rsidR="007006E7" w:rsidRDefault="007006E7" w:rsidP="007006E7">
      <w:pPr>
        <w:pStyle w:val="NoSpacing"/>
        <w:jc w:val="center"/>
        <w:rPr>
          <w:rFonts w:ascii="Arial" w:hAnsi="Arial" w:cs="Arial"/>
          <w:sz w:val="40"/>
          <w:szCs w:val="40"/>
        </w:rPr>
      </w:pPr>
    </w:p>
    <w:p w14:paraId="2C1F69D8" w14:textId="77777777" w:rsidR="007006E7" w:rsidRDefault="007006E7" w:rsidP="007006E7">
      <w:pPr>
        <w:pStyle w:val="NoSpacing"/>
        <w:jc w:val="center"/>
        <w:rPr>
          <w:rFonts w:ascii="Arial" w:hAnsi="Arial" w:cs="Arial"/>
          <w:sz w:val="40"/>
          <w:szCs w:val="40"/>
        </w:rPr>
      </w:pPr>
    </w:p>
    <w:p w14:paraId="4C2C4ACD" w14:textId="77777777" w:rsidR="007006E7" w:rsidRPr="0019389C" w:rsidRDefault="007006E7" w:rsidP="007006E7">
      <w:pPr>
        <w:pStyle w:val="NoSpacing"/>
        <w:jc w:val="center"/>
        <w:rPr>
          <w:rFonts w:ascii="Arial" w:hAnsi="Arial" w:cs="Arial"/>
          <w:sz w:val="180"/>
          <w:szCs w:val="40"/>
        </w:rPr>
      </w:pPr>
      <w:r>
        <w:rPr>
          <w:rFonts w:ascii="Arial" w:hAnsi="Arial" w:cs="Arial"/>
          <w:i/>
          <w:sz w:val="52"/>
        </w:rPr>
        <w:t>Assessing</w:t>
      </w:r>
      <w:r w:rsidRPr="0019389C">
        <w:rPr>
          <w:rFonts w:ascii="Arial" w:hAnsi="Arial" w:cs="Arial"/>
          <w:i/>
          <w:sz w:val="52"/>
        </w:rPr>
        <w:t xml:space="preserve"> the Role of </w:t>
      </w:r>
      <w:r>
        <w:rPr>
          <w:rFonts w:ascii="Arial" w:hAnsi="Arial" w:cs="Arial"/>
          <w:i/>
          <w:sz w:val="52"/>
        </w:rPr>
        <w:t>Citizenship</w:t>
      </w:r>
      <w:r w:rsidRPr="0019389C">
        <w:rPr>
          <w:rFonts w:ascii="Arial" w:hAnsi="Arial" w:cs="Arial"/>
          <w:i/>
          <w:sz w:val="52"/>
        </w:rPr>
        <w:t xml:space="preserve"> Education</w:t>
      </w:r>
      <w:r>
        <w:rPr>
          <w:rFonts w:ascii="Arial" w:hAnsi="Arial" w:cs="Arial"/>
          <w:i/>
          <w:sz w:val="52"/>
        </w:rPr>
        <w:t xml:space="preserve"> Provision</w:t>
      </w:r>
      <w:r w:rsidRPr="0019389C">
        <w:rPr>
          <w:rFonts w:ascii="Arial" w:hAnsi="Arial" w:cs="Arial"/>
          <w:i/>
          <w:sz w:val="52"/>
        </w:rPr>
        <w:t xml:space="preserve"> </w:t>
      </w:r>
      <w:r>
        <w:rPr>
          <w:rFonts w:ascii="Arial" w:hAnsi="Arial" w:cs="Arial"/>
          <w:i/>
          <w:sz w:val="52"/>
        </w:rPr>
        <w:t>in Preventing Extremist Radicalisation</w:t>
      </w:r>
    </w:p>
    <w:p w14:paraId="5A3E7150" w14:textId="77777777" w:rsidR="007006E7" w:rsidRDefault="007006E7" w:rsidP="007006E7">
      <w:pPr>
        <w:pStyle w:val="NoSpacing"/>
        <w:jc w:val="center"/>
        <w:rPr>
          <w:rFonts w:ascii="Arial" w:hAnsi="Arial" w:cs="Arial"/>
          <w:sz w:val="40"/>
          <w:szCs w:val="40"/>
        </w:rPr>
      </w:pPr>
    </w:p>
    <w:p w14:paraId="288DF7E9" w14:textId="77777777" w:rsidR="007006E7" w:rsidRDefault="007006E7" w:rsidP="007006E7">
      <w:pPr>
        <w:pStyle w:val="NoSpacing"/>
        <w:jc w:val="center"/>
        <w:rPr>
          <w:rFonts w:ascii="Arial" w:hAnsi="Arial" w:cs="Arial"/>
          <w:sz w:val="40"/>
          <w:szCs w:val="40"/>
        </w:rPr>
      </w:pPr>
    </w:p>
    <w:p w14:paraId="696C640F" w14:textId="77777777" w:rsidR="007006E7" w:rsidRDefault="007006E7" w:rsidP="007006E7">
      <w:pPr>
        <w:pStyle w:val="NoSpacing"/>
        <w:jc w:val="center"/>
        <w:rPr>
          <w:rFonts w:ascii="Arial" w:hAnsi="Arial" w:cs="Arial"/>
          <w:sz w:val="40"/>
          <w:szCs w:val="40"/>
        </w:rPr>
      </w:pPr>
    </w:p>
    <w:p w14:paraId="7E47790C" w14:textId="77777777" w:rsidR="007006E7" w:rsidRDefault="007006E7" w:rsidP="007006E7">
      <w:pPr>
        <w:pStyle w:val="NoSpacing"/>
        <w:jc w:val="center"/>
        <w:rPr>
          <w:rFonts w:ascii="Arial" w:hAnsi="Arial" w:cs="Arial"/>
          <w:sz w:val="40"/>
          <w:szCs w:val="40"/>
        </w:rPr>
      </w:pPr>
    </w:p>
    <w:p w14:paraId="16FBCD41" w14:textId="77777777" w:rsidR="007006E7" w:rsidRDefault="007006E7" w:rsidP="007006E7">
      <w:pPr>
        <w:pStyle w:val="NoSpacing"/>
        <w:jc w:val="center"/>
        <w:rPr>
          <w:rFonts w:ascii="Arial" w:hAnsi="Arial" w:cs="Arial"/>
          <w:sz w:val="40"/>
          <w:szCs w:val="40"/>
        </w:rPr>
      </w:pPr>
    </w:p>
    <w:p w14:paraId="54FDEEE2" w14:textId="77777777" w:rsidR="007006E7" w:rsidRDefault="007006E7" w:rsidP="007006E7">
      <w:pPr>
        <w:pStyle w:val="NoSpacing"/>
        <w:rPr>
          <w:rFonts w:ascii="Arial" w:hAnsi="Arial" w:cs="Arial"/>
          <w:sz w:val="40"/>
          <w:szCs w:val="40"/>
        </w:rPr>
      </w:pPr>
    </w:p>
    <w:p w14:paraId="2CC23DC0" w14:textId="77777777" w:rsidR="007006E7" w:rsidRDefault="007006E7" w:rsidP="007006E7">
      <w:pPr>
        <w:pStyle w:val="NoSpacing"/>
        <w:jc w:val="center"/>
        <w:rPr>
          <w:rFonts w:ascii="Arial" w:hAnsi="Arial" w:cs="Arial"/>
          <w:sz w:val="40"/>
          <w:szCs w:val="40"/>
        </w:rPr>
      </w:pPr>
    </w:p>
    <w:p w14:paraId="32C7CCF0" w14:textId="77777777" w:rsidR="007006E7" w:rsidRPr="00A9732F" w:rsidRDefault="007006E7" w:rsidP="007006E7">
      <w:pPr>
        <w:pStyle w:val="NoSpacing"/>
        <w:jc w:val="center"/>
        <w:rPr>
          <w:rFonts w:ascii="Arial" w:hAnsi="Arial" w:cs="Arial"/>
          <w:sz w:val="40"/>
          <w:szCs w:val="40"/>
        </w:rPr>
      </w:pPr>
    </w:p>
    <w:p w14:paraId="360DD307" w14:textId="77777777" w:rsidR="00471774" w:rsidRDefault="00471774" w:rsidP="007006E7">
      <w:pPr>
        <w:pStyle w:val="NoSpacing"/>
        <w:jc w:val="center"/>
        <w:rPr>
          <w:rFonts w:ascii="Arial" w:hAnsi="Arial" w:cs="Arial"/>
          <w:b/>
          <w:sz w:val="36"/>
          <w:szCs w:val="40"/>
        </w:rPr>
      </w:pPr>
      <w:r>
        <w:rPr>
          <w:rFonts w:ascii="Arial" w:hAnsi="Arial" w:cs="Arial"/>
          <w:b/>
          <w:sz w:val="36"/>
          <w:szCs w:val="40"/>
        </w:rPr>
        <w:t>A Thesis Submitted for the Degree of PhD</w:t>
      </w:r>
    </w:p>
    <w:p w14:paraId="4B658417" w14:textId="77777777" w:rsidR="00471774" w:rsidRDefault="00471774" w:rsidP="007006E7">
      <w:pPr>
        <w:pStyle w:val="NoSpacing"/>
        <w:jc w:val="center"/>
        <w:rPr>
          <w:rFonts w:ascii="Arial" w:hAnsi="Arial" w:cs="Arial"/>
          <w:b/>
          <w:sz w:val="36"/>
          <w:szCs w:val="40"/>
        </w:rPr>
      </w:pPr>
      <w:r>
        <w:rPr>
          <w:rFonts w:ascii="Arial" w:hAnsi="Arial" w:cs="Arial"/>
          <w:b/>
          <w:sz w:val="36"/>
          <w:szCs w:val="40"/>
        </w:rPr>
        <w:t>In</w:t>
      </w:r>
    </w:p>
    <w:p w14:paraId="10894A50" w14:textId="77777777" w:rsidR="007006E7" w:rsidRPr="0019389C" w:rsidRDefault="007006E7" w:rsidP="007006E7">
      <w:pPr>
        <w:pStyle w:val="NoSpacing"/>
        <w:jc w:val="center"/>
        <w:rPr>
          <w:rFonts w:ascii="Arial" w:hAnsi="Arial" w:cs="Arial"/>
          <w:b/>
          <w:sz w:val="36"/>
          <w:szCs w:val="40"/>
        </w:rPr>
      </w:pPr>
      <w:r w:rsidRPr="0019389C">
        <w:rPr>
          <w:rFonts w:ascii="Arial" w:hAnsi="Arial" w:cs="Arial"/>
          <w:b/>
          <w:sz w:val="36"/>
          <w:szCs w:val="40"/>
        </w:rPr>
        <w:t>Defence &amp; Security</w:t>
      </w:r>
    </w:p>
    <w:p w14:paraId="7DF49E60" w14:textId="77777777" w:rsidR="007006E7" w:rsidRPr="0019389C" w:rsidRDefault="007006E7" w:rsidP="007006E7">
      <w:pPr>
        <w:pStyle w:val="NoSpacing"/>
        <w:jc w:val="center"/>
        <w:rPr>
          <w:rFonts w:ascii="Arial" w:hAnsi="Arial" w:cs="Arial"/>
          <w:b/>
          <w:sz w:val="36"/>
          <w:szCs w:val="40"/>
        </w:rPr>
      </w:pPr>
      <w:r w:rsidRPr="0019389C">
        <w:rPr>
          <w:rFonts w:ascii="Arial" w:hAnsi="Arial" w:cs="Arial"/>
          <w:b/>
          <w:sz w:val="36"/>
          <w:szCs w:val="40"/>
        </w:rPr>
        <w:t xml:space="preserve">at </w:t>
      </w:r>
    </w:p>
    <w:p w14:paraId="2C6CB55F" w14:textId="77777777" w:rsidR="007006E7" w:rsidRPr="0019389C" w:rsidRDefault="007006E7" w:rsidP="007006E7">
      <w:pPr>
        <w:pStyle w:val="NoSpacing"/>
        <w:jc w:val="center"/>
        <w:rPr>
          <w:rFonts w:ascii="Arial" w:hAnsi="Arial" w:cs="Arial"/>
          <w:sz w:val="28"/>
          <w:szCs w:val="40"/>
        </w:rPr>
      </w:pPr>
      <w:r w:rsidRPr="0019389C">
        <w:rPr>
          <w:rFonts w:ascii="Arial" w:hAnsi="Arial" w:cs="Arial"/>
          <w:b/>
          <w:sz w:val="48"/>
          <w:szCs w:val="40"/>
        </w:rPr>
        <w:t>Cranfield</w:t>
      </w:r>
      <w:r w:rsidR="00471774">
        <w:rPr>
          <w:rFonts w:ascii="Arial" w:hAnsi="Arial" w:cs="Arial"/>
          <w:b/>
          <w:sz w:val="48"/>
          <w:szCs w:val="40"/>
        </w:rPr>
        <w:t xml:space="preserve"> University</w:t>
      </w:r>
    </w:p>
    <w:p w14:paraId="6176D7F3" w14:textId="77777777" w:rsidR="007006E7" w:rsidRDefault="007006E7" w:rsidP="007006E7">
      <w:pPr>
        <w:pStyle w:val="NoSpacing"/>
        <w:jc w:val="center"/>
        <w:rPr>
          <w:rFonts w:ascii="Arial" w:hAnsi="Arial" w:cs="Arial"/>
          <w:sz w:val="40"/>
          <w:szCs w:val="40"/>
        </w:rPr>
      </w:pPr>
    </w:p>
    <w:p w14:paraId="27476856" w14:textId="77777777" w:rsidR="007006E7" w:rsidRDefault="007006E7" w:rsidP="007006E7">
      <w:pPr>
        <w:pStyle w:val="NoSpacing"/>
        <w:jc w:val="center"/>
        <w:rPr>
          <w:rFonts w:ascii="Arial" w:hAnsi="Arial" w:cs="Arial"/>
          <w:sz w:val="40"/>
          <w:szCs w:val="40"/>
        </w:rPr>
      </w:pPr>
    </w:p>
    <w:p w14:paraId="797A63A9" w14:textId="77777777" w:rsidR="007006E7" w:rsidRPr="00B8601D" w:rsidRDefault="007006E7" w:rsidP="007006E7">
      <w:pPr>
        <w:pStyle w:val="NoSpacing"/>
        <w:jc w:val="center"/>
        <w:rPr>
          <w:rFonts w:ascii="Arial" w:hAnsi="Arial" w:cs="Arial"/>
          <w:b/>
          <w:sz w:val="40"/>
          <w:szCs w:val="40"/>
        </w:rPr>
      </w:pPr>
      <w:r w:rsidRPr="00B8601D">
        <w:rPr>
          <w:rFonts w:ascii="Arial" w:hAnsi="Arial" w:cs="Arial"/>
          <w:b/>
          <w:sz w:val="40"/>
          <w:szCs w:val="40"/>
        </w:rPr>
        <w:t>2018</w:t>
      </w:r>
    </w:p>
    <w:p w14:paraId="674E41FA" w14:textId="77777777" w:rsidR="007006E7" w:rsidRDefault="007006E7" w:rsidP="007006E7">
      <w:pPr>
        <w:pStyle w:val="NoSpacing"/>
        <w:rPr>
          <w:rFonts w:ascii="Arial" w:hAnsi="Arial" w:cs="Arial"/>
          <w:sz w:val="40"/>
          <w:szCs w:val="40"/>
        </w:rPr>
      </w:pPr>
    </w:p>
    <w:p w14:paraId="40461020" w14:textId="77777777" w:rsidR="007006E7" w:rsidRDefault="007006E7" w:rsidP="007006E7">
      <w:pPr>
        <w:pStyle w:val="NoSpacing"/>
        <w:rPr>
          <w:rFonts w:ascii="Arial" w:hAnsi="Arial" w:cs="Arial"/>
          <w:sz w:val="40"/>
          <w:szCs w:val="40"/>
        </w:rPr>
      </w:pPr>
    </w:p>
    <w:p w14:paraId="5AE58293" w14:textId="77777777" w:rsidR="007006E7" w:rsidRPr="00A9732F" w:rsidRDefault="007006E7" w:rsidP="007006E7">
      <w:pPr>
        <w:pStyle w:val="NoSpacing"/>
        <w:jc w:val="center"/>
        <w:rPr>
          <w:rFonts w:ascii="Arial" w:hAnsi="Arial" w:cs="Arial"/>
          <w:sz w:val="40"/>
          <w:szCs w:val="40"/>
        </w:rPr>
      </w:pPr>
    </w:p>
    <w:p w14:paraId="31CF3145" w14:textId="77777777" w:rsidR="007006E7" w:rsidRPr="00A9732F" w:rsidRDefault="007006E7" w:rsidP="007006E7">
      <w:pPr>
        <w:pStyle w:val="NoSpacing"/>
        <w:jc w:val="center"/>
        <w:rPr>
          <w:rFonts w:ascii="Arial" w:hAnsi="Arial" w:cs="Arial"/>
          <w:b/>
          <w:sz w:val="40"/>
          <w:szCs w:val="40"/>
        </w:rPr>
      </w:pPr>
      <w:r w:rsidRPr="00A9732F">
        <w:rPr>
          <w:rFonts w:ascii="Arial" w:hAnsi="Arial" w:cs="Arial"/>
          <w:b/>
          <w:sz w:val="40"/>
          <w:szCs w:val="40"/>
        </w:rPr>
        <w:t>Francis Gaffney</w:t>
      </w:r>
    </w:p>
    <w:p w14:paraId="74A2052C" w14:textId="77777777" w:rsidR="007006E7" w:rsidRPr="000B5A8F" w:rsidRDefault="007006E7" w:rsidP="007006E7">
      <w:pPr>
        <w:pStyle w:val="NoSpacing"/>
        <w:tabs>
          <w:tab w:val="center" w:pos="4513"/>
          <w:tab w:val="right" w:pos="9026"/>
        </w:tabs>
        <w:rPr>
          <w:rFonts w:ascii="Arial" w:hAnsi="Arial" w:cs="Arial"/>
          <w:color w:val="26282A"/>
          <w:sz w:val="36"/>
          <w:szCs w:val="40"/>
          <w:shd w:val="clear" w:color="auto" w:fill="FFFFFF"/>
        </w:rPr>
      </w:pPr>
      <w:r>
        <w:rPr>
          <w:rFonts w:ascii="Arial" w:hAnsi="Arial" w:cs="Arial"/>
          <w:color w:val="26282A"/>
          <w:sz w:val="36"/>
          <w:szCs w:val="40"/>
          <w:shd w:val="clear" w:color="auto" w:fill="FFFFFF"/>
        </w:rPr>
        <w:tab/>
      </w:r>
      <w:r w:rsidRPr="000B5A8F">
        <w:rPr>
          <w:rFonts w:ascii="Arial" w:hAnsi="Arial" w:cs="Arial"/>
          <w:color w:val="26282A"/>
          <w:sz w:val="36"/>
          <w:szCs w:val="40"/>
          <w:shd w:val="clear" w:color="auto" w:fill="FFFFFF"/>
        </w:rPr>
        <w:t xml:space="preserve">Student </w:t>
      </w:r>
      <w:r w:rsidRPr="0019389C">
        <w:rPr>
          <w:rFonts w:ascii="Arial" w:hAnsi="Arial" w:cs="Arial"/>
          <w:color w:val="26282A"/>
          <w:sz w:val="36"/>
          <w:szCs w:val="36"/>
          <w:shd w:val="clear" w:color="auto" w:fill="FFFFFF"/>
        </w:rPr>
        <w:t>Number: 069665</w:t>
      </w:r>
      <w:r>
        <w:rPr>
          <w:rFonts w:ascii="Arial" w:hAnsi="Arial" w:cs="Arial"/>
          <w:color w:val="26282A"/>
          <w:sz w:val="36"/>
          <w:szCs w:val="36"/>
          <w:shd w:val="clear" w:color="auto" w:fill="FFFFFF"/>
        </w:rPr>
        <w:tab/>
      </w:r>
    </w:p>
    <w:p w14:paraId="06AD526A" w14:textId="77777777" w:rsidR="007006E7" w:rsidRPr="00A9732F" w:rsidRDefault="007006E7" w:rsidP="007006E7">
      <w:pPr>
        <w:pStyle w:val="NoSpacing"/>
        <w:jc w:val="center"/>
        <w:rPr>
          <w:rFonts w:ascii="Arial" w:hAnsi="Arial" w:cs="Arial"/>
          <w:color w:val="26282A"/>
          <w:sz w:val="40"/>
          <w:szCs w:val="40"/>
          <w:shd w:val="clear" w:color="auto" w:fill="FFFFFF"/>
        </w:rPr>
      </w:pPr>
    </w:p>
    <w:p w14:paraId="423F4F80" w14:textId="77777777" w:rsidR="007006E7" w:rsidRPr="00042831" w:rsidRDefault="007006E7" w:rsidP="00153144">
      <w:pPr>
        <w:spacing w:after="160" w:line="259" w:lineRule="auto"/>
        <w:jc w:val="center"/>
        <w:rPr>
          <w:rFonts w:ascii="Arial" w:hAnsi="Arial" w:cs="Arial"/>
          <w:b/>
          <w:sz w:val="32"/>
        </w:rPr>
      </w:pPr>
      <w:r>
        <w:rPr>
          <w:rFonts w:ascii="Arial" w:eastAsiaTheme="minorHAnsi" w:hAnsi="Arial" w:cs="Arial"/>
          <w:b/>
          <w:sz w:val="24"/>
          <w:szCs w:val="22"/>
        </w:rPr>
        <w:br w:type="page"/>
      </w:r>
      <w:r w:rsidRPr="00042831">
        <w:rPr>
          <w:rFonts w:ascii="Arial" w:hAnsi="Arial" w:cs="Arial"/>
          <w:b/>
          <w:sz w:val="32"/>
        </w:rPr>
        <w:lastRenderedPageBreak/>
        <w:t>Acknowledgements</w:t>
      </w:r>
    </w:p>
    <w:p w14:paraId="11D9B4AC" w14:textId="77777777" w:rsidR="007006E7" w:rsidRPr="00042831" w:rsidRDefault="007006E7" w:rsidP="007006E7">
      <w:pPr>
        <w:pStyle w:val="NoSpacing"/>
        <w:jc w:val="both"/>
        <w:rPr>
          <w:rFonts w:ascii="Arial" w:hAnsi="Arial" w:cs="Arial"/>
        </w:rPr>
      </w:pPr>
    </w:p>
    <w:p w14:paraId="67F4F5C9" w14:textId="77777777" w:rsidR="007006E7" w:rsidRDefault="007006E7" w:rsidP="007006E7">
      <w:pPr>
        <w:pStyle w:val="NoSpacing"/>
        <w:spacing w:line="360" w:lineRule="auto"/>
        <w:jc w:val="both"/>
        <w:rPr>
          <w:rFonts w:ascii="Arial" w:eastAsiaTheme="minorHAnsi" w:hAnsi="Arial" w:cs="Arial"/>
        </w:rPr>
      </w:pPr>
    </w:p>
    <w:p w14:paraId="3B860EEA" w14:textId="77777777" w:rsidR="007006E7" w:rsidRDefault="007006E7" w:rsidP="007006E7">
      <w:pPr>
        <w:pStyle w:val="NoSpacing"/>
        <w:spacing w:line="360" w:lineRule="auto"/>
        <w:jc w:val="both"/>
        <w:rPr>
          <w:rFonts w:ascii="Arial" w:eastAsiaTheme="minorHAnsi" w:hAnsi="Arial" w:cs="Arial"/>
          <w:sz w:val="22"/>
        </w:rPr>
      </w:pPr>
      <w:r w:rsidRPr="00E50CD8">
        <w:rPr>
          <w:rFonts w:ascii="Arial" w:eastAsiaTheme="minorHAnsi" w:hAnsi="Arial" w:cs="Arial"/>
          <w:sz w:val="22"/>
        </w:rPr>
        <w:t>I am grateful for the tolerance, comprehensive knowledge, and guidance of my supervisor, Professor Andrew Silke of Cranfield University and have always been privileged to benefit from his insights, experience, and continuous support.</w:t>
      </w:r>
    </w:p>
    <w:p w14:paraId="20F6FA41" w14:textId="77777777" w:rsidR="00471774" w:rsidRDefault="00471774" w:rsidP="007006E7">
      <w:pPr>
        <w:pStyle w:val="NoSpacing"/>
        <w:spacing w:line="360" w:lineRule="auto"/>
        <w:jc w:val="both"/>
        <w:rPr>
          <w:rFonts w:ascii="Arial" w:eastAsiaTheme="minorHAnsi" w:hAnsi="Arial" w:cs="Arial"/>
          <w:sz w:val="22"/>
        </w:rPr>
      </w:pPr>
    </w:p>
    <w:p w14:paraId="3DEB61E3" w14:textId="77777777" w:rsidR="007006E7" w:rsidRPr="00E50CD8" w:rsidRDefault="00471774" w:rsidP="007006E7">
      <w:pPr>
        <w:pStyle w:val="NoSpacing"/>
        <w:spacing w:line="360" w:lineRule="auto"/>
        <w:jc w:val="both"/>
        <w:rPr>
          <w:rFonts w:ascii="Arial" w:eastAsiaTheme="minorHAnsi" w:hAnsi="Arial" w:cs="Arial"/>
          <w:sz w:val="22"/>
        </w:rPr>
      </w:pPr>
      <w:r>
        <w:rPr>
          <w:rFonts w:ascii="Arial" w:eastAsiaTheme="minorHAnsi" w:hAnsi="Arial" w:cs="Arial"/>
          <w:sz w:val="22"/>
        </w:rPr>
        <w:t>I am grateful to the staffs of both the University of East London</w:t>
      </w:r>
      <w:r w:rsidR="007006E7" w:rsidRPr="00E50CD8">
        <w:rPr>
          <w:rFonts w:ascii="Arial" w:eastAsiaTheme="minorHAnsi" w:hAnsi="Arial" w:cs="Arial"/>
          <w:sz w:val="22"/>
        </w:rPr>
        <w:t xml:space="preserve"> (where I</w:t>
      </w:r>
      <w:r w:rsidR="007006E7">
        <w:rPr>
          <w:rFonts w:ascii="Arial" w:eastAsiaTheme="minorHAnsi" w:hAnsi="Arial" w:cs="Arial"/>
          <w:sz w:val="22"/>
        </w:rPr>
        <w:t xml:space="preserve"> started this journey) and the R</w:t>
      </w:r>
      <w:r w:rsidR="007006E7" w:rsidRPr="00E50CD8">
        <w:rPr>
          <w:rFonts w:ascii="Arial" w:eastAsiaTheme="minorHAnsi" w:hAnsi="Arial" w:cs="Arial"/>
          <w:sz w:val="22"/>
        </w:rPr>
        <w:t xml:space="preserve">egistry staff at Cranfield University for their patience, </w:t>
      </w:r>
      <w:r w:rsidR="007006E7">
        <w:rPr>
          <w:rFonts w:ascii="Arial" w:eastAsiaTheme="minorHAnsi" w:hAnsi="Arial" w:cs="Arial"/>
          <w:sz w:val="22"/>
        </w:rPr>
        <w:t xml:space="preserve">good humour, </w:t>
      </w:r>
      <w:r w:rsidR="007006E7" w:rsidRPr="00E50CD8">
        <w:rPr>
          <w:rFonts w:ascii="Arial" w:eastAsiaTheme="minorHAnsi" w:hAnsi="Arial" w:cs="Arial"/>
          <w:sz w:val="22"/>
        </w:rPr>
        <w:t>advice, support</w:t>
      </w:r>
      <w:r w:rsidR="007006E7">
        <w:rPr>
          <w:rFonts w:ascii="Arial" w:eastAsiaTheme="minorHAnsi" w:hAnsi="Arial" w:cs="Arial"/>
          <w:sz w:val="22"/>
        </w:rPr>
        <w:t>,</w:t>
      </w:r>
      <w:r w:rsidR="007006E7" w:rsidRPr="00E50CD8">
        <w:rPr>
          <w:rFonts w:ascii="Arial" w:eastAsiaTheme="minorHAnsi" w:hAnsi="Arial" w:cs="Arial"/>
          <w:sz w:val="22"/>
        </w:rPr>
        <w:t xml:space="preserve"> and use of their facilities.</w:t>
      </w:r>
    </w:p>
    <w:p w14:paraId="0A1705E1" w14:textId="77777777" w:rsidR="007006E7" w:rsidRPr="00E50CD8" w:rsidRDefault="007006E7" w:rsidP="007006E7">
      <w:pPr>
        <w:pStyle w:val="NoSpacing"/>
        <w:spacing w:line="360" w:lineRule="auto"/>
        <w:jc w:val="both"/>
        <w:rPr>
          <w:rFonts w:ascii="Arial" w:eastAsiaTheme="minorHAnsi" w:hAnsi="Arial" w:cs="Arial"/>
          <w:sz w:val="22"/>
        </w:rPr>
      </w:pPr>
    </w:p>
    <w:p w14:paraId="304935FF" w14:textId="77777777" w:rsidR="007006E7" w:rsidRPr="00E50CD8" w:rsidRDefault="007006E7" w:rsidP="007006E7">
      <w:pPr>
        <w:pStyle w:val="NoSpacing"/>
        <w:spacing w:line="360" w:lineRule="auto"/>
        <w:jc w:val="both"/>
        <w:rPr>
          <w:rFonts w:ascii="Arial" w:eastAsiaTheme="minorHAnsi" w:hAnsi="Arial" w:cs="Arial"/>
          <w:sz w:val="22"/>
        </w:rPr>
      </w:pPr>
      <w:r w:rsidRPr="00E50CD8">
        <w:rPr>
          <w:rFonts w:ascii="Arial" w:eastAsiaTheme="minorHAnsi" w:hAnsi="Arial" w:cs="Arial"/>
          <w:sz w:val="22"/>
        </w:rPr>
        <w:t>I have been fortunate to have the opportunity to collaborate and seek the strength from many friends and colleagues during the course of my research – thank you all!</w:t>
      </w:r>
    </w:p>
    <w:p w14:paraId="03A94664" w14:textId="77777777" w:rsidR="007006E7" w:rsidRPr="00E50CD8" w:rsidRDefault="007006E7" w:rsidP="007006E7">
      <w:pPr>
        <w:pStyle w:val="NoSpacing"/>
        <w:spacing w:line="360" w:lineRule="auto"/>
        <w:jc w:val="both"/>
        <w:rPr>
          <w:rFonts w:ascii="Arial" w:eastAsiaTheme="minorHAnsi" w:hAnsi="Arial" w:cs="Arial"/>
          <w:sz w:val="22"/>
        </w:rPr>
      </w:pPr>
    </w:p>
    <w:p w14:paraId="0FFE1A23" w14:textId="77777777" w:rsidR="007006E7" w:rsidRPr="00E50CD8" w:rsidRDefault="007006E7" w:rsidP="007006E7">
      <w:pPr>
        <w:pStyle w:val="NoSpacing"/>
        <w:spacing w:line="360" w:lineRule="auto"/>
        <w:jc w:val="both"/>
        <w:rPr>
          <w:rFonts w:ascii="Arial" w:eastAsiaTheme="minorHAnsi" w:hAnsi="Arial" w:cs="Arial"/>
          <w:sz w:val="22"/>
        </w:rPr>
      </w:pPr>
      <w:r w:rsidRPr="00E50CD8">
        <w:rPr>
          <w:rFonts w:ascii="Arial" w:eastAsiaTheme="minorHAnsi" w:hAnsi="Arial" w:cs="Arial"/>
          <w:sz w:val="22"/>
        </w:rPr>
        <w:t>Above all, I am grateful to my family who have persevered with me as I spent much of the limited ‘family time’ reading, making notes, interviewing, and arguing with my IT…</w:t>
      </w:r>
    </w:p>
    <w:p w14:paraId="223D5FD9" w14:textId="77777777" w:rsidR="007006E7" w:rsidRDefault="007006E7" w:rsidP="007006E7">
      <w:pPr>
        <w:pStyle w:val="NoSpacing"/>
        <w:jc w:val="both"/>
        <w:rPr>
          <w:rFonts w:ascii="Arial" w:eastAsiaTheme="minorHAnsi" w:hAnsi="Arial" w:cs="Arial"/>
        </w:rPr>
      </w:pPr>
    </w:p>
    <w:p w14:paraId="2792C4FA" w14:textId="77777777" w:rsidR="007006E7" w:rsidRDefault="007006E7" w:rsidP="007006E7">
      <w:pPr>
        <w:pStyle w:val="NoSpacing"/>
        <w:jc w:val="both"/>
        <w:rPr>
          <w:rFonts w:ascii="Arial" w:eastAsiaTheme="minorHAnsi" w:hAnsi="Arial" w:cs="Arial"/>
        </w:rPr>
      </w:pPr>
    </w:p>
    <w:p w14:paraId="449B66B0" w14:textId="77777777" w:rsidR="007006E7" w:rsidRDefault="007006E7" w:rsidP="007006E7">
      <w:pPr>
        <w:pStyle w:val="NoSpacing"/>
        <w:jc w:val="both"/>
        <w:rPr>
          <w:rFonts w:ascii="Arial" w:eastAsiaTheme="minorHAnsi" w:hAnsi="Arial" w:cs="Arial"/>
        </w:rPr>
      </w:pPr>
    </w:p>
    <w:p w14:paraId="18BF4CCD" w14:textId="77777777" w:rsidR="007006E7" w:rsidRDefault="007006E7" w:rsidP="007006E7">
      <w:pPr>
        <w:pStyle w:val="NoSpacing"/>
        <w:jc w:val="both"/>
        <w:rPr>
          <w:rFonts w:ascii="Arial" w:eastAsiaTheme="minorHAnsi" w:hAnsi="Arial" w:cs="Arial"/>
        </w:rPr>
      </w:pPr>
    </w:p>
    <w:p w14:paraId="7DF2064C" w14:textId="77777777" w:rsidR="007006E7" w:rsidRDefault="007006E7" w:rsidP="007006E7">
      <w:pPr>
        <w:pStyle w:val="NoSpacing"/>
        <w:jc w:val="both"/>
        <w:rPr>
          <w:rFonts w:ascii="Arial" w:eastAsiaTheme="minorHAnsi" w:hAnsi="Arial" w:cs="Arial"/>
        </w:rPr>
      </w:pPr>
    </w:p>
    <w:p w14:paraId="48E889CB" w14:textId="77777777" w:rsidR="007006E7" w:rsidRDefault="007006E7" w:rsidP="007006E7">
      <w:pPr>
        <w:spacing w:after="160" w:line="259" w:lineRule="auto"/>
        <w:rPr>
          <w:rFonts w:ascii="Arial" w:eastAsiaTheme="minorHAnsi" w:hAnsi="Arial" w:cs="Arial"/>
          <w:b/>
          <w:sz w:val="32"/>
        </w:rPr>
      </w:pPr>
      <w:r>
        <w:rPr>
          <w:rFonts w:ascii="Arial" w:eastAsiaTheme="minorHAnsi" w:hAnsi="Arial" w:cs="Arial"/>
          <w:b/>
          <w:sz w:val="32"/>
        </w:rPr>
        <w:br w:type="page"/>
      </w:r>
    </w:p>
    <w:p w14:paraId="1BFB1813" w14:textId="77777777" w:rsidR="007006E7" w:rsidRPr="00042831" w:rsidRDefault="007006E7" w:rsidP="007006E7">
      <w:pPr>
        <w:pStyle w:val="NoSpacing"/>
        <w:jc w:val="center"/>
        <w:rPr>
          <w:rFonts w:ascii="Arial" w:eastAsiaTheme="minorHAnsi" w:hAnsi="Arial" w:cs="Arial"/>
          <w:b/>
          <w:sz w:val="32"/>
        </w:rPr>
      </w:pPr>
      <w:r w:rsidRPr="00042831">
        <w:rPr>
          <w:rFonts w:ascii="Arial" w:eastAsiaTheme="minorHAnsi" w:hAnsi="Arial" w:cs="Arial"/>
          <w:b/>
          <w:sz w:val="32"/>
        </w:rPr>
        <w:lastRenderedPageBreak/>
        <w:t>Abstract</w:t>
      </w:r>
    </w:p>
    <w:p w14:paraId="0AD756E4" w14:textId="77777777" w:rsidR="007006E7" w:rsidRDefault="007006E7" w:rsidP="007006E7">
      <w:pPr>
        <w:pStyle w:val="NoSpacing"/>
        <w:spacing w:line="360" w:lineRule="auto"/>
        <w:jc w:val="both"/>
        <w:rPr>
          <w:rFonts w:ascii="Arial" w:eastAsiaTheme="minorHAnsi" w:hAnsi="Arial" w:cs="Arial"/>
        </w:rPr>
      </w:pPr>
    </w:p>
    <w:p w14:paraId="022D0EF9" w14:textId="77777777" w:rsidR="00471774" w:rsidRDefault="007006E7" w:rsidP="007006E7">
      <w:pPr>
        <w:spacing w:line="360" w:lineRule="auto"/>
        <w:jc w:val="both"/>
        <w:rPr>
          <w:rFonts w:ascii="Arial" w:hAnsi="Arial" w:cs="Arial"/>
          <w:sz w:val="22"/>
          <w:szCs w:val="22"/>
        </w:rPr>
      </w:pPr>
      <w:r w:rsidRPr="004872AE">
        <w:rPr>
          <w:rFonts w:ascii="Arial" w:hAnsi="Arial" w:cs="Arial"/>
          <w:sz w:val="22"/>
          <w:szCs w:val="22"/>
        </w:rPr>
        <w:t xml:space="preserve">Radicalisation towards violent extremism within educational settings has emerged as a high profile and critical issue in many contemporary societies. Debates around the appropriate role of educational institutions should play in this regard have attracted intense media and public </w:t>
      </w:r>
      <w:r w:rsidR="00471774">
        <w:rPr>
          <w:rFonts w:ascii="Arial" w:hAnsi="Arial" w:cs="Arial"/>
          <w:sz w:val="22"/>
          <w:szCs w:val="22"/>
        </w:rPr>
        <w:t>debate b</w:t>
      </w:r>
      <w:r w:rsidRPr="004872AE">
        <w:rPr>
          <w:rFonts w:ascii="Arial" w:hAnsi="Arial" w:cs="Arial"/>
          <w:sz w:val="22"/>
          <w:szCs w:val="22"/>
        </w:rPr>
        <w:t>oth in the UK and internationally. Arguably</w:t>
      </w:r>
      <w:r w:rsidR="00471774">
        <w:rPr>
          <w:rFonts w:ascii="Arial" w:hAnsi="Arial" w:cs="Arial"/>
          <w:sz w:val="22"/>
          <w:szCs w:val="22"/>
        </w:rPr>
        <w:t>, education should be at the heart of anti-</w:t>
      </w:r>
      <w:r w:rsidRPr="004872AE">
        <w:rPr>
          <w:rFonts w:ascii="Arial" w:hAnsi="Arial" w:cs="Arial"/>
          <w:sz w:val="22"/>
          <w:szCs w:val="22"/>
        </w:rPr>
        <w:t>, -radicalisation</w:t>
      </w:r>
      <w:r w:rsidR="00471774">
        <w:rPr>
          <w:rFonts w:ascii="Arial" w:hAnsi="Arial" w:cs="Arial"/>
          <w:sz w:val="22"/>
          <w:szCs w:val="22"/>
        </w:rPr>
        <w:t xml:space="preserve"> plans</w:t>
      </w:r>
      <w:r w:rsidRPr="004872AE">
        <w:rPr>
          <w:rFonts w:ascii="Arial" w:hAnsi="Arial" w:cs="Arial"/>
          <w:sz w:val="22"/>
          <w:szCs w:val="22"/>
        </w:rPr>
        <w:t>, with an emphasis placed on educating children in a way that</w:t>
      </w:r>
      <w:r w:rsidR="00471774">
        <w:rPr>
          <w:rFonts w:ascii="Arial" w:hAnsi="Arial" w:cs="Arial"/>
          <w:sz w:val="22"/>
          <w:szCs w:val="22"/>
        </w:rPr>
        <w:t xml:space="preserve"> improves their economic, social, and personal well-being by developing resiliency.</w:t>
      </w:r>
    </w:p>
    <w:p w14:paraId="15A40508" w14:textId="77777777" w:rsidR="00471774" w:rsidRDefault="00471774" w:rsidP="007006E7">
      <w:pPr>
        <w:spacing w:line="360" w:lineRule="auto"/>
        <w:jc w:val="both"/>
        <w:rPr>
          <w:rFonts w:ascii="Arial" w:hAnsi="Arial" w:cs="Arial"/>
          <w:sz w:val="22"/>
          <w:szCs w:val="22"/>
        </w:rPr>
      </w:pPr>
    </w:p>
    <w:p w14:paraId="5061BB94" w14:textId="77777777" w:rsidR="007006E7" w:rsidRPr="004872AE" w:rsidRDefault="00471774" w:rsidP="007006E7">
      <w:pPr>
        <w:spacing w:line="360" w:lineRule="auto"/>
        <w:jc w:val="both"/>
        <w:rPr>
          <w:rFonts w:ascii="Arial" w:hAnsi="Arial" w:cs="Arial"/>
          <w:sz w:val="22"/>
          <w:szCs w:val="22"/>
        </w:rPr>
      </w:pPr>
      <w:r>
        <w:rPr>
          <w:rFonts w:ascii="Arial" w:hAnsi="Arial" w:cs="Arial"/>
          <w:sz w:val="22"/>
          <w:szCs w:val="22"/>
        </w:rPr>
        <w:t>This research</w:t>
      </w:r>
      <w:r w:rsidR="007006E7" w:rsidRPr="004872AE">
        <w:rPr>
          <w:rFonts w:ascii="Arial" w:hAnsi="Arial" w:cs="Arial"/>
          <w:sz w:val="22"/>
          <w:szCs w:val="22"/>
        </w:rPr>
        <w:t xml:space="preserve"> involved face-to-face interviews with 51 education sector professionals</w:t>
      </w:r>
      <w:r>
        <w:rPr>
          <w:rFonts w:ascii="Arial" w:hAnsi="Arial" w:cs="Arial"/>
          <w:sz w:val="22"/>
          <w:szCs w:val="22"/>
        </w:rPr>
        <w:t xml:space="preserve"> to establish an evidence base regarding current practice regarding</w:t>
      </w:r>
      <w:r w:rsidR="007006E7" w:rsidRPr="004872AE">
        <w:rPr>
          <w:rFonts w:ascii="Arial" w:hAnsi="Arial" w:cs="Arial"/>
          <w:sz w:val="22"/>
          <w:szCs w:val="22"/>
        </w:rPr>
        <w:t xml:space="preserve"> the understanding of radicalisation</w:t>
      </w:r>
      <w:r>
        <w:rPr>
          <w:rFonts w:ascii="Arial" w:hAnsi="Arial" w:cs="Arial"/>
          <w:sz w:val="22"/>
          <w:szCs w:val="22"/>
        </w:rPr>
        <w:t xml:space="preserve"> and building young people’s resilience to violent extremism. These </w:t>
      </w:r>
      <w:r w:rsidR="007006E7" w:rsidRPr="004872AE">
        <w:rPr>
          <w:rFonts w:ascii="Arial" w:hAnsi="Arial" w:cs="Arial"/>
          <w:sz w:val="22"/>
          <w:szCs w:val="22"/>
        </w:rPr>
        <w:t xml:space="preserve">professionals were based across ten countries in Europe and the Middle East. </w:t>
      </w:r>
    </w:p>
    <w:p w14:paraId="50660C09" w14:textId="77777777" w:rsidR="007006E7" w:rsidRPr="004872AE" w:rsidRDefault="007006E7" w:rsidP="007006E7">
      <w:pPr>
        <w:spacing w:line="360" w:lineRule="auto"/>
        <w:jc w:val="both"/>
        <w:rPr>
          <w:rFonts w:ascii="Arial" w:hAnsi="Arial" w:cs="Arial"/>
          <w:sz w:val="22"/>
          <w:szCs w:val="22"/>
        </w:rPr>
      </w:pPr>
    </w:p>
    <w:p w14:paraId="75E884FE" w14:textId="77777777" w:rsidR="007006E7" w:rsidRPr="004872AE" w:rsidRDefault="007006E7" w:rsidP="007006E7">
      <w:pPr>
        <w:spacing w:line="360" w:lineRule="auto"/>
        <w:jc w:val="both"/>
        <w:rPr>
          <w:rFonts w:ascii="Arial" w:hAnsi="Arial" w:cs="Arial"/>
          <w:sz w:val="22"/>
          <w:szCs w:val="22"/>
        </w:rPr>
      </w:pPr>
      <w:r w:rsidRPr="004872AE">
        <w:rPr>
          <w:rFonts w:ascii="Arial" w:hAnsi="Arial" w:cs="Arial"/>
          <w:sz w:val="22"/>
          <w:szCs w:val="22"/>
        </w:rPr>
        <w:t xml:space="preserve">This research aimed to examine staff attitudes to </w:t>
      </w:r>
      <w:r w:rsidR="00471774">
        <w:rPr>
          <w:rFonts w:ascii="Arial" w:hAnsi="Arial" w:cs="Arial"/>
          <w:sz w:val="22"/>
          <w:szCs w:val="22"/>
        </w:rPr>
        <w:t>different aspects of the National Curriculum, notably Personal, Social, and Health Education (PSHE) and Citizenship Education (CE), a</w:t>
      </w:r>
      <w:r w:rsidR="00CD58D0">
        <w:rPr>
          <w:rFonts w:ascii="Arial" w:hAnsi="Arial" w:cs="Arial"/>
          <w:sz w:val="22"/>
          <w:szCs w:val="22"/>
        </w:rPr>
        <w:t xml:space="preserve">and </w:t>
      </w:r>
      <w:r w:rsidR="00471774">
        <w:rPr>
          <w:rFonts w:ascii="Arial" w:hAnsi="Arial" w:cs="Arial"/>
          <w:sz w:val="22"/>
          <w:szCs w:val="22"/>
        </w:rPr>
        <w:t>how these could</w:t>
      </w:r>
      <w:r w:rsidRPr="004872AE">
        <w:rPr>
          <w:rFonts w:ascii="Arial" w:hAnsi="Arial" w:cs="Arial"/>
          <w:sz w:val="22"/>
          <w:szCs w:val="22"/>
        </w:rPr>
        <w:t xml:space="preserve"> potentially impact on, or act as a source of potential triggers for</w:t>
      </w:r>
      <w:r>
        <w:rPr>
          <w:rFonts w:ascii="Arial" w:hAnsi="Arial" w:cs="Arial"/>
          <w:sz w:val="22"/>
          <w:szCs w:val="22"/>
        </w:rPr>
        <w:t>,</w:t>
      </w:r>
      <w:r w:rsidRPr="004872AE">
        <w:rPr>
          <w:rFonts w:ascii="Arial" w:hAnsi="Arial" w:cs="Arial"/>
          <w:sz w:val="22"/>
          <w:szCs w:val="22"/>
        </w:rPr>
        <w:t xml:space="preserve"> radicalisation.</w:t>
      </w:r>
    </w:p>
    <w:p w14:paraId="7442E84D" w14:textId="77777777" w:rsidR="007006E7" w:rsidRPr="004872AE" w:rsidRDefault="007006E7" w:rsidP="007006E7">
      <w:pPr>
        <w:spacing w:line="360" w:lineRule="auto"/>
        <w:jc w:val="both"/>
        <w:rPr>
          <w:rFonts w:ascii="Arial" w:hAnsi="Arial" w:cs="Arial"/>
          <w:sz w:val="22"/>
          <w:szCs w:val="22"/>
        </w:rPr>
      </w:pPr>
    </w:p>
    <w:p w14:paraId="45D6BEB2" w14:textId="77777777" w:rsidR="007006E7" w:rsidRPr="004872AE" w:rsidRDefault="007006E7" w:rsidP="007006E7">
      <w:pPr>
        <w:spacing w:line="360" w:lineRule="auto"/>
        <w:jc w:val="both"/>
        <w:rPr>
          <w:rFonts w:ascii="Arial" w:hAnsi="Arial" w:cs="Arial"/>
          <w:sz w:val="22"/>
          <w:szCs w:val="22"/>
        </w:rPr>
      </w:pPr>
      <w:r w:rsidRPr="004872AE">
        <w:rPr>
          <w:rFonts w:ascii="Arial" w:hAnsi="Arial" w:cs="Arial"/>
          <w:sz w:val="22"/>
          <w:szCs w:val="22"/>
        </w:rPr>
        <w:t xml:space="preserve">Several major themes were identified in the interview responses. In particular, the results highlighted a range of the limitations and shortfalls perceived by staff in CE provision and delivery. Many of these were widely shared across the sector while a few were more specific to certain regions. Major themes included 1) failings with how CE was delivered; 2) the impact of limited time allocation on CE activity; </w:t>
      </w:r>
      <w:r w:rsidR="00471774">
        <w:rPr>
          <w:rFonts w:ascii="Arial" w:hAnsi="Arial" w:cs="Arial"/>
          <w:sz w:val="22"/>
          <w:szCs w:val="22"/>
        </w:rPr>
        <w:t>3) a wide range of other challenges with regard to CE implementation; and 4)</w:t>
      </w:r>
      <w:r w:rsidRPr="004872AE">
        <w:rPr>
          <w:rFonts w:ascii="Arial" w:hAnsi="Arial" w:cs="Arial"/>
          <w:sz w:val="22"/>
          <w:szCs w:val="22"/>
        </w:rPr>
        <w:t xml:space="preserve"> staff apprehension regarding their role and the role CE potentially plays in countering extremist behaviour. Regional level differences included, for example, participants in the UK flagging concerns about giving offence, participants in other European countries highlighting immigration and far-right issues, and participants in the Middle East heavily focusing on the 2011 Arab Spring and Sunni-Shi’a tensions. </w:t>
      </w:r>
    </w:p>
    <w:p w14:paraId="5A5E7BB8" w14:textId="77777777" w:rsidR="007006E7" w:rsidRPr="004872AE" w:rsidRDefault="007006E7" w:rsidP="007006E7">
      <w:pPr>
        <w:spacing w:line="360" w:lineRule="auto"/>
        <w:jc w:val="both"/>
        <w:rPr>
          <w:rFonts w:ascii="Arial" w:hAnsi="Arial" w:cs="Arial"/>
          <w:sz w:val="22"/>
          <w:szCs w:val="22"/>
        </w:rPr>
      </w:pPr>
    </w:p>
    <w:p w14:paraId="75BD1F80" w14:textId="77777777" w:rsidR="007006E7" w:rsidRDefault="007006E7" w:rsidP="00922815">
      <w:pPr>
        <w:spacing w:line="360" w:lineRule="auto"/>
        <w:jc w:val="both"/>
        <w:rPr>
          <w:rFonts w:ascii="Arial" w:hAnsi="Arial" w:cs="Arial"/>
          <w:sz w:val="22"/>
          <w:szCs w:val="22"/>
        </w:rPr>
      </w:pPr>
      <w:r w:rsidRPr="004872AE">
        <w:rPr>
          <w:rFonts w:ascii="Arial" w:hAnsi="Arial" w:cs="Arial"/>
          <w:sz w:val="22"/>
          <w:szCs w:val="22"/>
        </w:rPr>
        <w:t>The results are compared with past research in this area and are used to identify a</w:t>
      </w:r>
      <w:r w:rsidR="00922815">
        <w:rPr>
          <w:rFonts w:ascii="Arial" w:hAnsi="Arial" w:cs="Arial"/>
          <w:sz w:val="22"/>
          <w:szCs w:val="22"/>
        </w:rPr>
        <w:t xml:space="preserve"> series of policy and practice recommendations, as well as avenues for future research.</w:t>
      </w:r>
      <w:r>
        <w:rPr>
          <w:rFonts w:ascii="Arial" w:hAnsi="Arial" w:cs="Arial"/>
          <w:sz w:val="22"/>
          <w:szCs w:val="22"/>
        </w:rPr>
        <w:br w:type="page"/>
      </w:r>
    </w:p>
    <w:p w14:paraId="736E73A6" w14:textId="77777777" w:rsidR="007006E7" w:rsidRDefault="007006E7" w:rsidP="007006E7">
      <w:pPr>
        <w:pStyle w:val="NoSpacing"/>
        <w:rPr>
          <w:rFonts w:ascii="Arial" w:hAnsi="Arial" w:cs="Arial"/>
          <w:b/>
          <w:sz w:val="36"/>
          <w:szCs w:val="28"/>
        </w:rPr>
      </w:pPr>
      <w:r w:rsidRPr="00B8601D">
        <w:rPr>
          <w:rFonts w:ascii="Arial" w:hAnsi="Arial" w:cs="Arial"/>
          <w:b/>
          <w:sz w:val="36"/>
          <w:szCs w:val="28"/>
        </w:rPr>
        <w:lastRenderedPageBreak/>
        <w:t>Contents</w:t>
      </w:r>
    </w:p>
    <w:p w14:paraId="6F5794C6" w14:textId="77777777" w:rsidR="007006E7" w:rsidRPr="00B8601D" w:rsidRDefault="007006E7" w:rsidP="007006E7">
      <w:pPr>
        <w:pStyle w:val="NoSpacing"/>
        <w:rPr>
          <w:rFonts w:ascii="Arial" w:hAnsi="Arial" w:cs="Arial"/>
          <w:b/>
          <w:sz w:val="36"/>
          <w:szCs w:val="28"/>
        </w:rPr>
      </w:pPr>
    </w:p>
    <w:tbl>
      <w:tblPr>
        <w:tblW w:w="0" w:type="auto"/>
        <w:tblLook w:val="04A0" w:firstRow="1" w:lastRow="0" w:firstColumn="1" w:lastColumn="0" w:noHBand="0" w:noVBand="1"/>
      </w:tblPr>
      <w:tblGrid>
        <w:gridCol w:w="2644"/>
        <w:gridCol w:w="4864"/>
        <w:gridCol w:w="1508"/>
      </w:tblGrid>
      <w:tr w:rsidR="007006E7" w14:paraId="2509C5AD" w14:textId="77777777" w:rsidTr="00D620A8">
        <w:tc>
          <w:tcPr>
            <w:tcW w:w="2644" w:type="dxa"/>
            <w:vAlign w:val="center"/>
          </w:tcPr>
          <w:p w14:paraId="0DF3584F" w14:textId="77777777" w:rsidR="007006E7" w:rsidRDefault="007006E7" w:rsidP="00D620A8">
            <w:pPr>
              <w:pStyle w:val="NoSpacing"/>
              <w:tabs>
                <w:tab w:val="left" w:pos="1985"/>
              </w:tabs>
              <w:spacing w:line="360" w:lineRule="auto"/>
              <w:rPr>
                <w:rFonts w:ascii="Arial" w:hAnsi="Arial" w:cs="Arial"/>
                <w:sz w:val="28"/>
              </w:rPr>
            </w:pPr>
            <w:r>
              <w:rPr>
                <w:rFonts w:ascii="Arial" w:hAnsi="Arial" w:cs="Arial"/>
                <w:sz w:val="28"/>
              </w:rPr>
              <w:t>Acknowledgements</w:t>
            </w:r>
          </w:p>
        </w:tc>
        <w:tc>
          <w:tcPr>
            <w:tcW w:w="4864" w:type="dxa"/>
          </w:tcPr>
          <w:p w14:paraId="4B8F8339" w14:textId="77777777" w:rsidR="007006E7" w:rsidRDefault="007006E7" w:rsidP="00D620A8">
            <w:pPr>
              <w:pStyle w:val="NoSpacing"/>
              <w:spacing w:line="360" w:lineRule="auto"/>
              <w:rPr>
                <w:rFonts w:ascii="Arial" w:hAnsi="Arial" w:cs="Arial"/>
                <w:sz w:val="28"/>
              </w:rPr>
            </w:pPr>
          </w:p>
        </w:tc>
        <w:tc>
          <w:tcPr>
            <w:tcW w:w="1508" w:type="dxa"/>
            <w:vAlign w:val="center"/>
          </w:tcPr>
          <w:p w14:paraId="5BAA0835" w14:textId="77777777" w:rsidR="007006E7" w:rsidRDefault="007006E7" w:rsidP="00D620A8">
            <w:pPr>
              <w:pStyle w:val="NoSpacing"/>
              <w:spacing w:line="360" w:lineRule="auto"/>
              <w:jc w:val="center"/>
              <w:rPr>
                <w:rFonts w:ascii="Arial" w:hAnsi="Arial" w:cs="Arial"/>
                <w:sz w:val="28"/>
              </w:rPr>
            </w:pPr>
            <w:r>
              <w:rPr>
                <w:rFonts w:ascii="Arial" w:hAnsi="Arial" w:cs="Arial"/>
                <w:sz w:val="28"/>
              </w:rPr>
              <w:t>2</w:t>
            </w:r>
          </w:p>
        </w:tc>
      </w:tr>
      <w:tr w:rsidR="007006E7" w14:paraId="5F1EE7E1" w14:textId="77777777" w:rsidTr="00D620A8">
        <w:tc>
          <w:tcPr>
            <w:tcW w:w="2644" w:type="dxa"/>
            <w:vAlign w:val="center"/>
          </w:tcPr>
          <w:p w14:paraId="02F15152" w14:textId="77777777" w:rsidR="007006E7" w:rsidRDefault="007006E7" w:rsidP="00D620A8">
            <w:pPr>
              <w:pStyle w:val="NoSpacing"/>
              <w:tabs>
                <w:tab w:val="left" w:pos="1985"/>
              </w:tabs>
              <w:spacing w:line="360" w:lineRule="auto"/>
              <w:rPr>
                <w:rFonts w:ascii="Arial" w:hAnsi="Arial" w:cs="Arial"/>
                <w:sz w:val="28"/>
              </w:rPr>
            </w:pPr>
            <w:r>
              <w:rPr>
                <w:rFonts w:ascii="Arial" w:hAnsi="Arial" w:cs="Arial"/>
                <w:sz w:val="28"/>
              </w:rPr>
              <w:t>Abstract</w:t>
            </w:r>
          </w:p>
        </w:tc>
        <w:tc>
          <w:tcPr>
            <w:tcW w:w="4864" w:type="dxa"/>
          </w:tcPr>
          <w:p w14:paraId="7EC97799" w14:textId="77777777" w:rsidR="007006E7" w:rsidRDefault="007006E7" w:rsidP="00D620A8">
            <w:pPr>
              <w:pStyle w:val="NoSpacing"/>
              <w:spacing w:line="360" w:lineRule="auto"/>
              <w:rPr>
                <w:rFonts w:ascii="Arial" w:hAnsi="Arial" w:cs="Arial"/>
                <w:sz w:val="28"/>
              </w:rPr>
            </w:pPr>
          </w:p>
        </w:tc>
        <w:tc>
          <w:tcPr>
            <w:tcW w:w="1508" w:type="dxa"/>
            <w:vAlign w:val="center"/>
          </w:tcPr>
          <w:p w14:paraId="11FE2D5C" w14:textId="77777777" w:rsidR="007006E7" w:rsidRDefault="007006E7" w:rsidP="00D620A8">
            <w:pPr>
              <w:pStyle w:val="NoSpacing"/>
              <w:spacing w:line="360" w:lineRule="auto"/>
              <w:jc w:val="center"/>
              <w:rPr>
                <w:rFonts w:ascii="Arial" w:hAnsi="Arial" w:cs="Arial"/>
                <w:sz w:val="28"/>
              </w:rPr>
            </w:pPr>
            <w:r>
              <w:rPr>
                <w:rFonts w:ascii="Arial" w:hAnsi="Arial" w:cs="Arial"/>
                <w:sz w:val="28"/>
              </w:rPr>
              <w:t>3</w:t>
            </w:r>
          </w:p>
        </w:tc>
      </w:tr>
      <w:tr w:rsidR="007006E7" w:rsidRPr="0073146E" w14:paraId="750049C1" w14:textId="77777777" w:rsidTr="00153144">
        <w:tc>
          <w:tcPr>
            <w:tcW w:w="9016" w:type="dxa"/>
            <w:gridSpan w:val="3"/>
            <w:vAlign w:val="center"/>
          </w:tcPr>
          <w:p w14:paraId="3FB28B30" w14:textId="77777777" w:rsidR="00514AD9" w:rsidRDefault="00514AD9" w:rsidP="00D620A8">
            <w:pPr>
              <w:pStyle w:val="NoSpacing"/>
              <w:spacing w:line="360" w:lineRule="auto"/>
              <w:jc w:val="center"/>
              <w:rPr>
                <w:rFonts w:ascii="Arial" w:hAnsi="Arial" w:cs="Arial"/>
                <w:b/>
                <w:sz w:val="36"/>
              </w:rPr>
            </w:pPr>
          </w:p>
          <w:p w14:paraId="3F929238" w14:textId="77777777" w:rsidR="007006E7" w:rsidRPr="0073146E" w:rsidRDefault="007006E7" w:rsidP="00D620A8">
            <w:pPr>
              <w:pStyle w:val="NoSpacing"/>
              <w:spacing w:line="360" w:lineRule="auto"/>
              <w:jc w:val="center"/>
              <w:rPr>
                <w:rFonts w:ascii="Arial" w:hAnsi="Arial" w:cs="Arial"/>
                <w:b/>
                <w:sz w:val="36"/>
              </w:rPr>
            </w:pPr>
            <w:r w:rsidRPr="0073146E">
              <w:rPr>
                <w:rFonts w:ascii="Arial" w:hAnsi="Arial" w:cs="Arial"/>
                <w:b/>
                <w:sz w:val="36"/>
              </w:rPr>
              <w:t>Introduction &amp; Context of Research</w:t>
            </w:r>
          </w:p>
        </w:tc>
      </w:tr>
      <w:tr w:rsidR="007006E7" w14:paraId="41723AB5" w14:textId="77777777" w:rsidTr="00153144">
        <w:tc>
          <w:tcPr>
            <w:tcW w:w="2644" w:type="dxa"/>
            <w:vAlign w:val="center"/>
          </w:tcPr>
          <w:p w14:paraId="271A6208"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Chapter 1</w:t>
            </w:r>
          </w:p>
        </w:tc>
        <w:tc>
          <w:tcPr>
            <w:tcW w:w="4864" w:type="dxa"/>
          </w:tcPr>
          <w:p w14:paraId="3A2F9C8E"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Introduction and Terminology</w:t>
            </w:r>
          </w:p>
        </w:tc>
        <w:tc>
          <w:tcPr>
            <w:tcW w:w="1508" w:type="dxa"/>
            <w:vAlign w:val="center"/>
          </w:tcPr>
          <w:p w14:paraId="4F95D0A5" w14:textId="77777777" w:rsidR="007006E7" w:rsidRDefault="007006E7" w:rsidP="00D620A8">
            <w:pPr>
              <w:pStyle w:val="NoSpacing"/>
              <w:spacing w:line="360" w:lineRule="auto"/>
              <w:jc w:val="center"/>
              <w:rPr>
                <w:rFonts w:ascii="Arial" w:hAnsi="Arial" w:cs="Arial"/>
                <w:sz w:val="28"/>
              </w:rPr>
            </w:pPr>
            <w:r>
              <w:rPr>
                <w:rFonts w:ascii="Arial" w:hAnsi="Arial" w:cs="Arial"/>
                <w:sz w:val="28"/>
              </w:rPr>
              <w:t>6</w:t>
            </w:r>
          </w:p>
        </w:tc>
      </w:tr>
      <w:tr w:rsidR="007006E7" w14:paraId="042A6BE5" w14:textId="77777777" w:rsidTr="00153144">
        <w:tc>
          <w:tcPr>
            <w:tcW w:w="2644" w:type="dxa"/>
            <w:vAlign w:val="center"/>
          </w:tcPr>
          <w:p w14:paraId="564319C1"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Chapter 2</w:t>
            </w:r>
          </w:p>
        </w:tc>
        <w:tc>
          <w:tcPr>
            <w:tcW w:w="4864" w:type="dxa"/>
          </w:tcPr>
          <w:p w14:paraId="673FDF72" w14:textId="77777777" w:rsidR="007006E7" w:rsidRDefault="007006E7" w:rsidP="00D620A8">
            <w:pPr>
              <w:pStyle w:val="NoSpacing"/>
              <w:spacing w:line="360" w:lineRule="auto"/>
              <w:rPr>
                <w:rFonts w:ascii="Arial" w:hAnsi="Arial" w:cs="Arial"/>
                <w:sz w:val="28"/>
              </w:rPr>
            </w:pPr>
            <w:r w:rsidRPr="00B8601D">
              <w:rPr>
                <w:rFonts w:ascii="Arial" w:hAnsi="Arial" w:cs="Arial"/>
                <w:sz w:val="28"/>
                <w:szCs w:val="22"/>
              </w:rPr>
              <w:t>Considering the Wider Political and Social Context to the Current Study</w:t>
            </w:r>
            <w:r w:rsidRPr="00B8601D">
              <w:rPr>
                <w:rFonts w:ascii="Arial" w:hAnsi="Arial" w:cs="Arial"/>
                <w:sz w:val="28"/>
              </w:rPr>
              <w:t xml:space="preserve"> </w:t>
            </w:r>
          </w:p>
        </w:tc>
        <w:tc>
          <w:tcPr>
            <w:tcW w:w="1508" w:type="dxa"/>
            <w:vAlign w:val="center"/>
          </w:tcPr>
          <w:p w14:paraId="186C0C8E" w14:textId="77777777" w:rsidR="007006E7" w:rsidRDefault="001A4693" w:rsidP="00D620A8">
            <w:pPr>
              <w:pStyle w:val="NoSpacing"/>
              <w:spacing w:line="360" w:lineRule="auto"/>
              <w:jc w:val="center"/>
              <w:rPr>
                <w:rFonts w:ascii="Arial" w:hAnsi="Arial" w:cs="Arial"/>
                <w:sz w:val="28"/>
              </w:rPr>
            </w:pPr>
            <w:r>
              <w:rPr>
                <w:rFonts w:ascii="Arial" w:hAnsi="Arial" w:cs="Arial"/>
                <w:sz w:val="28"/>
              </w:rPr>
              <w:t>37</w:t>
            </w:r>
          </w:p>
        </w:tc>
      </w:tr>
      <w:tr w:rsidR="007006E7" w:rsidRPr="0073146E" w14:paraId="16148749" w14:textId="77777777" w:rsidTr="00D45D7D">
        <w:tc>
          <w:tcPr>
            <w:tcW w:w="9016" w:type="dxa"/>
            <w:gridSpan w:val="3"/>
            <w:vAlign w:val="center"/>
          </w:tcPr>
          <w:p w14:paraId="6A79EE88" w14:textId="77777777" w:rsidR="00514AD9" w:rsidRDefault="00514AD9" w:rsidP="00D620A8">
            <w:pPr>
              <w:pStyle w:val="NoSpacing"/>
              <w:spacing w:line="360" w:lineRule="auto"/>
              <w:jc w:val="center"/>
              <w:rPr>
                <w:rFonts w:ascii="Arial" w:hAnsi="Arial" w:cs="Arial"/>
                <w:b/>
                <w:sz w:val="36"/>
              </w:rPr>
            </w:pPr>
          </w:p>
          <w:p w14:paraId="62C0B60A" w14:textId="77777777" w:rsidR="007006E7" w:rsidRPr="0073146E" w:rsidRDefault="007006E7" w:rsidP="00D620A8">
            <w:pPr>
              <w:pStyle w:val="NoSpacing"/>
              <w:spacing w:line="360" w:lineRule="auto"/>
              <w:jc w:val="center"/>
              <w:rPr>
                <w:rFonts w:ascii="Arial" w:hAnsi="Arial" w:cs="Arial"/>
                <w:b/>
                <w:sz w:val="36"/>
              </w:rPr>
            </w:pPr>
            <w:r w:rsidRPr="0073146E">
              <w:rPr>
                <w:rFonts w:ascii="Arial" w:hAnsi="Arial" w:cs="Arial"/>
                <w:b/>
                <w:sz w:val="36"/>
              </w:rPr>
              <w:t>Literature Review</w:t>
            </w:r>
          </w:p>
        </w:tc>
      </w:tr>
      <w:tr w:rsidR="007006E7" w14:paraId="5D4D0A57" w14:textId="77777777" w:rsidTr="00D45D7D">
        <w:tc>
          <w:tcPr>
            <w:tcW w:w="2644" w:type="dxa"/>
            <w:vAlign w:val="center"/>
          </w:tcPr>
          <w:p w14:paraId="2C96B358"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Chapter 3</w:t>
            </w:r>
          </w:p>
        </w:tc>
        <w:tc>
          <w:tcPr>
            <w:tcW w:w="4864" w:type="dxa"/>
          </w:tcPr>
          <w:p w14:paraId="2C6AF6CF"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Citizenship Education and Barriers to Citizenship Learning</w:t>
            </w:r>
          </w:p>
        </w:tc>
        <w:tc>
          <w:tcPr>
            <w:tcW w:w="1508" w:type="dxa"/>
            <w:vAlign w:val="center"/>
          </w:tcPr>
          <w:p w14:paraId="1E8B33C0" w14:textId="77777777" w:rsidR="007006E7" w:rsidRDefault="001A4693" w:rsidP="00D620A8">
            <w:pPr>
              <w:pStyle w:val="NoSpacing"/>
              <w:spacing w:line="360" w:lineRule="auto"/>
              <w:jc w:val="center"/>
              <w:rPr>
                <w:rFonts w:ascii="Arial" w:hAnsi="Arial" w:cs="Arial"/>
                <w:sz w:val="28"/>
              </w:rPr>
            </w:pPr>
            <w:r>
              <w:rPr>
                <w:rFonts w:ascii="Arial" w:hAnsi="Arial" w:cs="Arial"/>
                <w:sz w:val="28"/>
              </w:rPr>
              <w:t>50</w:t>
            </w:r>
          </w:p>
        </w:tc>
      </w:tr>
      <w:tr w:rsidR="007006E7" w14:paraId="5A5A66DD" w14:textId="77777777" w:rsidTr="00D45D7D">
        <w:tc>
          <w:tcPr>
            <w:tcW w:w="2644" w:type="dxa"/>
            <w:vAlign w:val="center"/>
          </w:tcPr>
          <w:p w14:paraId="6F929148" w14:textId="77777777" w:rsidR="007006E7" w:rsidRDefault="00120E81" w:rsidP="00D620A8">
            <w:pPr>
              <w:pStyle w:val="NoSpacing"/>
              <w:spacing w:line="360" w:lineRule="auto"/>
              <w:rPr>
                <w:rFonts w:ascii="Arial" w:hAnsi="Arial" w:cs="Arial"/>
                <w:sz w:val="28"/>
              </w:rPr>
            </w:pPr>
            <w:r>
              <w:rPr>
                <w:rFonts w:ascii="Arial" w:hAnsi="Arial" w:cs="Arial"/>
                <w:sz w:val="28"/>
              </w:rPr>
              <w:t>Chapter 4</w:t>
            </w:r>
          </w:p>
        </w:tc>
        <w:tc>
          <w:tcPr>
            <w:tcW w:w="4864" w:type="dxa"/>
          </w:tcPr>
          <w:p w14:paraId="64DC63A7"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Models of Radicalisation &amp; Education</w:t>
            </w:r>
          </w:p>
        </w:tc>
        <w:tc>
          <w:tcPr>
            <w:tcW w:w="1508" w:type="dxa"/>
            <w:vAlign w:val="center"/>
          </w:tcPr>
          <w:p w14:paraId="75E7D81A" w14:textId="77777777" w:rsidR="007006E7" w:rsidRDefault="001A4693" w:rsidP="00D620A8">
            <w:pPr>
              <w:pStyle w:val="NoSpacing"/>
              <w:spacing w:line="360" w:lineRule="auto"/>
              <w:jc w:val="center"/>
              <w:rPr>
                <w:rFonts w:ascii="Arial" w:hAnsi="Arial" w:cs="Arial"/>
                <w:sz w:val="28"/>
              </w:rPr>
            </w:pPr>
            <w:r>
              <w:rPr>
                <w:rFonts w:ascii="Arial" w:hAnsi="Arial" w:cs="Arial"/>
                <w:sz w:val="28"/>
              </w:rPr>
              <w:t>61</w:t>
            </w:r>
          </w:p>
        </w:tc>
      </w:tr>
      <w:tr w:rsidR="007006E7" w14:paraId="0D68A804" w14:textId="77777777" w:rsidTr="00D45D7D">
        <w:tc>
          <w:tcPr>
            <w:tcW w:w="2644" w:type="dxa"/>
            <w:vAlign w:val="center"/>
          </w:tcPr>
          <w:p w14:paraId="59290B38" w14:textId="77777777" w:rsidR="007006E7" w:rsidRDefault="00120E81" w:rsidP="00D620A8">
            <w:pPr>
              <w:pStyle w:val="NoSpacing"/>
              <w:spacing w:line="360" w:lineRule="auto"/>
              <w:rPr>
                <w:rFonts w:ascii="Arial" w:hAnsi="Arial" w:cs="Arial"/>
                <w:sz w:val="28"/>
              </w:rPr>
            </w:pPr>
            <w:r>
              <w:rPr>
                <w:rFonts w:ascii="Arial" w:hAnsi="Arial" w:cs="Arial"/>
                <w:sz w:val="28"/>
                <w:szCs w:val="22"/>
              </w:rPr>
              <w:t>Chapter 5</w:t>
            </w:r>
          </w:p>
        </w:tc>
        <w:tc>
          <w:tcPr>
            <w:tcW w:w="4864" w:type="dxa"/>
          </w:tcPr>
          <w:p w14:paraId="16A04281"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Counter Radicalisation Education and De-Radicalisation Programmes to Extremist Ideologies</w:t>
            </w:r>
          </w:p>
        </w:tc>
        <w:tc>
          <w:tcPr>
            <w:tcW w:w="1508" w:type="dxa"/>
            <w:vAlign w:val="center"/>
          </w:tcPr>
          <w:p w14:paraId="1D241C91" w14:textId="77777777" w:rsidR="007006E7" w:rsidRDefault="001A4693" w:rsidP="00D620A8">
            <w:pPr>
              <w:pStyle w:val="NoSpacing"/>
              <w:spacing w:line="360" w:lineRule="auto"/>
              <w:jc w:val="center"/>
              <w:rPr>
                <w:rFonts w:ascii="Arial" w:hAnsi="Arial" w:cs="Arial"/>
                <w:sz w:val="28"/>
              </w:rPr>
            </w:pPr>
            <w:r>
              <w:rPr>
                <w:rFonts w:ascii="Arial" w:hAnsi="Arial" w:cs="Arial"/>
                <w:sz w:val="28"/>
              </w:rPr>
              <w:t>79</w:t>
            </w:r>
          </w:p>
        </w:tc>
      </w:tr>
      <w:tr w:rsidR="007006E7" w:rsidRPr="0073146E" w14:paraId="15F1ABE1" w14:textId="77777777" w:rsidTr="00AA1943">
        <w:tc>
          <w:tcPr>
            <w:tcW w:w="9016" w:type="dxa"/>
            <w:gridSpan w:val="3"/>
            <w:vAlign w:val="center"/>
          </w:tcPr>
          <w:p w14:paraId="030263EB" w14:textId="77777777" w:rsidR="00514AD9" w:rsidRDefault="00514AD9" w:rsidP="00D620A8">
            <w:pPr>
              <w:pStyle w:val="NoSpacing"/>
              <w:spacing w:line="360" w:lineRule="auto"/>
              <w:jc w:val="center"/>
              <w:rPr>
                <w:rFonts w:ascii="Arial" w:hAnsi="Arial" w:cs="Arial"/>
                <w:b/>
                <w:sz w:val="36"/>
              </w:rPr>
            </w:pPr>
          </w:p>
          <w:p w14:paraId="0DBFE645" w14:textId="77777777" w:rsidR="007006E7" w:rsidRPr="0073146E" w:rsidRDefault="007006E7" w:rsidP="00D620A8">
            <w:pPr>
              <w:pStyle w:val="NoSpacing"/>
              <w:spacing w:line="360" w:lineRule="auto"/>
              <w:jc w:val="center"/>
              <w:rPr>
                <w:rFonts w:ascii="Arial" w:hAnsi="Arial" w:cs="Arial"/>
                <w:b/>
                <w:sz w:val="36"/>
              </w:rPr>
            </w:pPr>
            <w:r w:rsidRPr="0073146E">
              <w:rPr>
                <w:rFonts w:ascii="Arial" w:hAnsi="Arial" w:cs="Arial"/>
                <w:b/>
                <w:sz w:val="36"/>
              </w:rPr>
              <w:t>Methodology &amp; Analysis</w:t>
            </w:r>
          </w:p>
        </w:tc>
      </w:tr>
      <w:tr w:rsidR="007006E7" w14:paraId="4074C05F" w14:textId="77777777" w:rsidTr="00AA1943">
        <w:tc>
          <w:tcPr>
            <w:tcW w:w="2644" w:type="dxa"/>
            <w:vAlign w:val="center"/>
          </w:tcPr>
          <w:p w14:paraId="735B93CD" w14:textId="77777777" w:rsidR="007006E7" w:rsidRDefault="00120E81" w:rsidP="00D620A8">
            <w:pPr>
              <w:pStyle w:val="NoSpacing"/>
              <w:spacing w:line="360" w:lineRule="auto"/>
              <w:rPr>
                <w:rFonts w:ascii="Arial" w:hAnsi="Arial" w:cs="Arial"/>
                <w:sz w:val="28"/>
              </w:rPr>
            </w:pPr>
            <w:r>
              <w:rPr>
                <w:rFonts w:ascii="Arial" w:hAnsi="Arial" w:cs="Arial"/>
                <w:sz w:val="28"/>
              </w:rPr>
              <w:t>Chapter 6</w:t>
            </w:r>
          </w:p>
        </w:tc>
        <w:tc>
          <w:tcPr>
            <w:tcW w:w="4864" w:type="dxa"/>
          </w:tcPr>
          <w:p w14:paraId="1B42211A" w14:textId="77777777" w:rsidR="007006E7" w:rsidRDefault="007006E7" w:rsidP="00D620A8">
            <w:pPr>
              <w:pStyle w:val="NoSpacing"/>
              <w:spacing w:line="360" w:lineRule="auto"/>
              <w:rPr>
                <w:rFonts w:ascii="Arial" w:hAnsi="Arial" w:cs="Arial"/>
                <w:sz w:val="28"/>
              </w:rPr>
            </w:pPr>
            <w:r w:rsidRPr="00B8601D">
              <w:rPr>
                <w:rFonts w:ascii="Arial" w:hAnsi="Arial" w:cs="Arial"/>
                <w:sz w:val="28"/>
              </w:rPr>
              <w:t>Methodology</w:t>
            </w:r>
          </w:p>
        </w:tc>
        <w:tc>
          <w:tcPr>
            <w:tcW w:w="1508" w:type="dxa"/>
            <w:vAlign w:val="center"/>
          </w:tcPr>
          <w:p w14:paraId="52FC9F36" w14:textId="77777777" w:rsidR="007006E7" w:rsidRDefault="001A4693" w:rsidP="00D620A8">
            <w:pPr>
              <w:pStyle w:val="NoSpacing"/>
              <w:spacing w:line="360" w:lineRule="auto"/>
              <w:jc w:val="center"/>
              <w:rPr>
                <w:rFonts w:ascii="Arial" w:hAnsi="Arial" w:cs="Arial"/>
                <w:sz w:val="28"/>
              </w:rPr>
            </w:pPr>
            <w:r>
              <w:rPr>
                <w:rFonts w:ascii="Arial" w:hAnsi="Arial" w:cs="Arial"/>
                <w:sz w:val="28"/>
              </w:rPr>
              <w:t>94</w:t>
            </w:r>
          </w:p>
        </w:tc>
      </w:tr>
      <w:tr w:rsidR="007006E7" w14:paraId="133C78E4" w14:textId="77777777" w:rsidTr="00AA1943">
        <w:tc>
          <w:tcPr>
            <w:tcW w:w="2644" w:type="dxa"/>
            <w:vAlign w:val="center"/>
          </w:tcPr>
          <w:p w14:paraId="5A04C99D" w14:textId="77777777" w:rsidR="007006E7" w:rsidRDefault="00120E81" w:rsidP="00D620A8">
            <w:pPr>
              <w:pStyle w:val="NoSpacing"/>
              <w:spacing w:line="360" w:lineRule="auto"/>
              <w:rPr>
                <w:rFonts w:ascii="Arial" w:hAnsi="Arial" w:cs="Arial"/>
                <w:sz w:val="28"/>
              </w:rPr>
            </w:pPr>
            <w:r>
              <w:rPr>
                <w:rFonts w:ascii="Arial" w:hAnsi="Arial" w:cs="Arial"/>
                <w:sz w:val="28"/>
                <w:szCs w:val="22"/>
              </w:rPr>
              <w:t>Chapter 7</w:t>
            </w:r>
          </w:p>
        </w:tc>
        <w:tc>
          <w:tcPr>
            <w:tcW w:w="4864" w:type="dxa"/>
          </w:tcPr>
          <w:p w14:paraId="04B7625B" w14:textId="77777777" w:rsidR="007006E7" w:rsidRDefault="007006E7" w:rsidP="00514AD9">
            <w:pPr>
              <w:pStyle w:val="NoSpacing"/>
              <w:spacing w:line="360" w:lineRule="auto"/>
              <w:rPr>
                <w:rFonts w:ascii="Arial" w:hAnsi="Arial" w:cs="Arial"/>
                <w:sz w:val="28"/>
              </w:rPr>
            </w:pPr>
            <w:r w:rsidRPr="00E50CD8">
              <w:rPr>
                <w:rFonts w:ascii="Arial" w:hAnsi="Arial" w:cs="Arial"/>
                <w:sz w:val="28"/>
                <w:szCs w:val="22"/>
              </w:rPr>
              <w:t>Results and Analysis of Interviews</w:t>
            </w:r>
          </w:p>
        </w:tc>
        <w:tc>
          <w:tcPr>
            <w:tcW w:w="1508" w:type="dxa"/>
            <w:vAlign w:val="center"/>
          </w:tcPr>
          <w:p w14:paraId="0A44FA21" w14:textId="77777777" w:rsidR="007006E7" w:rsidRDefault="001A4693" w:rsidP="001A4693">
            <w:pPr>
              <w:pStyle w:val="NoSpacing"/>
              <w:spacing w:line="360" w:lineRule="auto"/>
              <w:jc w:val="center"/>
              <w:rPr>
                <w:rFonts w:ascii="Arial" w:hAnsi="Arial" w:cs="Arial"/>
                <w:sz w:val="28"/>
              </w:rPr>
            </w:pPr>
            <w:r>
              <w:rPr>
                <w:rFonts w:ascii="Arial" w:hAnsi="Arial" w:cs="Arial"/>
                <w:sz w:val="28"/>
              </w:rPr>
              <w:t>103</w:t>
            </w:r>
          </w:p>
        </w:tc>
      </w:tr>
      <w:tr w:rsidR="007006E7" w14:paraId="7912B3DC" w14:textId="77777777" w:rsidTr="00AA1943">
        <w:tc>
          <w:tcPr>
            <w:tcW w:w="2644" w:type="dxa"/>
            <w:vAlign w:val="center"/>
          </w:tcPr>
          <w:p w14:paraId="11F67F73" w14:textId="77777777" w:rsidR="007006E7" w:rsidRDefault="00120E81" w:rsidP="00D620A8">
            <w:pPr>
              <w:pStyle w:val="NoSpacing"/>
              <w:spacing w:line="360" w:lineRule="auto"/>
              <w:rPr>
                <w:rFonts w:ascii="Arial" w:hAnsi="Arial" w:cs="Arial"/>
                <w:sz w:val="28"/>
              </w:rPr>
            </w:pPr>
            <w:r>
              <w:rPr>
                <w:rFonts w:ascii="Arial" w:hAnsi="Arial" w:cs="Arial"/>
                <w:sz w:val="28"/>
                <w:szCs w:val="22"/>
              </w:rPr>
              <w:t>Chapter 8</w:t>
            </w:r>
          </w:p>
        </w:tc>
        <w:tc>
          <w:tcPr>
            <w:tcW w:w="4864" w:type="dxa"/>
          </w:tcPr>
          <w:p w14:paraId="3884103B" w14:textId="77777777" w:rsidR="007006E7" w:rsidRDefault="007006E7" w:rsidP="00D620A8">
            <w:pPr>
              <w:pStyle w:val="NoSpacing"/>
              <w:spacing w:line="360" w:lineRule="auto"/>
              <w:rPr>
                <w:rFonts w:ascii="Arial" w:hAnsi="Arial" w:cs="Arial"/>
                <w:sz w:val="28"/>
              </w:rPr>
            </w:pPr>
            <w:r w:rsidRPr="00E50CD8">
              <w:rPr>
                <w:rFonts w:ascii="Arial" w:hAnsi="Arial" w:cs="Arial"/>
                <w:sz w:val="28"/>
                <w:szCs w:val="22"/>
              </w:rPr>
              <w:t>Conclusions</w:t>
            </w:r>
          </w:p>
        </w:tc>
        <w:tc>
          <w:tcPr>
            <w:tcW w:w="1508" w:type="dxa"/>
            <w:vAlign w:val="center"/>
          </w:tcPr>
          <w:p w14:paraId="3D6F7CC7" w14:textId="77777777" w:rsidR="007006E7" w:rsidRDefault="001A4693" w:rsidP="00D620A8">
            <w:pPr>
              <w:pStyle w:val="NoSpacing"/>
              <w:spacing w:line="360" w:lineRule="auto"/>
              <w:jc w:val="center"/>
              <w:rPr>
                <w:rFonts w:ascii="Arial" w:hAnsi="Arial" w:cs="Arial"/>
                <w:sz w:val="28"/>
              </w:rPr>
            </w:pPr>
            <w:r>
              <w:rPr>
                <w:rFonts w:ascii="Arial" w:hAnsi="Arial" w:cs="Arial"/>
                <w:sz w:val="28"/>
              </w:rPr>
              <w:t>14</w:t>
            </w:r>
            <w:r w:rsidR="001775F5">
              <w:rPr>
                <w:rFonts w:ascii="Arial" w:hAnsi="Arial" w:cs="Arial"/>
                <w:sz w:val="28"/>
              </w:rPr>
              <w:t>1</w:t>
            </w:r>
          </w:p>
        </w:tc>
      </w:tr>
      <w:tr w:rsidR="007006E7" w14:paraId="14F19201" w14:textId="77777777" w:rsidTr="00AA1943">
        <w:tc>
          <w:tcPr>
            <w:tcW w:w="2644" w:type="dxa"/>
            <w:vAlign w:val="center"/>
          </w:tcPr>
          <w:p w14:paraId="5D8AE965" w14:textId="77777777" w:rsidR="00514AD9" w:rsidRDefault="00514AD9" w:rsidP="00D620A8">
            <w:pPr>
              <w:pStyle w:val="NoSpacing"/>
              <w:spacing w:line="360" w:lineRule="auto"/>
              <w:rPr>
                <w:rFonts w:ascii="Arial" w:hAnsi="Arial" w:cs="Arial"/>
                <w:sz w:val="28"/>
                <w:szCs w:val="28"/>
              </w:rPr>
            </w:pPr>
          </w:p>
          <w:p w14:paraId="3528A5E1" w14:textId="77777777" w:rsidR="007006E7" w:rsidRPr="00001359" w:rsidRDefault="007006E7" w:rsidP="00D620A8">
            <w:pPr>
              <w:pStyle w:val="NoSpacing"/>
              <w:spacing w:line="360" w:lineRule="auto"/>
              <w:rPr>
                <w:rFonts w:ascii="Arial" w:hAnsi="Arial" w:cs="Arial"/>
                <w:sz w:val="28"/>
                <w:szCs w:val="28"/>
              </w:rPr>
            </w:pPr>
            <w:r w:rsidRPr="00B8601D">
              <w:rPr>
                <w:rFonts w:ascii="Arial" w:hAnsi="Arial" w:cs="Arial"/>
                <w:sz w:val="28"/>
                <w:szCs w:val="28"/>
              </w:rPr>
              <w:t>References</w:t>
            </w:r>
            <w:r>
              <w:rPr>
                <w:rFonts w:ascii="Arial" w:hAnsi="Arial" w:cs="Arial"/>
                <w:sz w:val="28"/>
                <w:szCs w:val="28"/>
              </w:rPr>
              <w:t xml:space="preserve"> </w:t>
            </w:r>
          </w:p>
        </w:tc>
        <w:tc>
          <w:tcPr>
            <w:tcW w:w="4864" w:type="dxa"/>
          </w:tcPr>
          <w:p w14:paraId="73706893" w14:textId="77777777" w:rsidR="007006E7" w:rsidRDefault="007006E7" w:rsidP="00D620A8">
            <w:pPr>
              <w:pStyle w:val="NoSpacing"/>
              <w:spacing w:line="360" w:lineRule="auto"/>
              <w:rPr>
                <w:rFonts w:ascii="Arial" w:hAnsi="Arial" w:cs="Arial"/>
                <w:sz w:val="28"/>
              </w:rPr>
            </w:pPr>
          </w:p>
        </w:tc>
        <w:tc>
          <w:tcPr>
            <w:tcW w:w="1508" w:type="dxa"/>
            <w:vAlign w:val="center"/>
          </w:tcPr>
          <w:p w14:paraId="3A68C650" w14:textId="77777777" w:rsidR="00514AD9" w:rsidRDefault="00514AD9" w:rsidP="00D620A8">
            <w:pPr>
              <w:pStyle w:val="NoSpacing"/>
              <w:spacing w:line="360" w:lineRule="auto"/>
              <w:jc w:val="center"/>
              <w:rPr>
                <w:rFonts w:ascii="Arial" w:hAnsi="Arial" w:cs="Arial"/>
                <w:sz w:val="28"/>
              </w:rPr>
            </w:pPr>
          </w:p>
          <w:p w14:paraId="608CCF17" w14:textId="77777777" w:rsidR="007006E7" w:rsidRDefault="001A4693" w:rsidP="001A4693">
            <w:pPr>
              <w:pStyle w:val="NoSpacing"/>
              <w:spacing w:line="360" w:lineRule="auto"/>
              <w:jc w:val="center"/>
              <w:rPr>
                <w:rFonts w:ascii="Arial" w:hAnsi="Arial" w:cs="Arial"/>
                <w:sz w:val="28"/>
              </w:rPr>
            </w:pPr>
            <w:r>
              <w:rPr>
                <w:rFonts w:ascii="Arial" w:hAnsi="Arial" w:cs="Arial"/>
                <w:sz w:val="28"/>
              </w:rPr>
              <w:t>156</w:t>
            </w:r>
          </w:p>
        </w:tc>
      </w:tr>
      <w:tr w:rsidR="007006E7" w14:paraId="129D6E24" w14:textId="77777777" w:rsidTr="00D620A8">
        <w:tc>
          <w:tcPr>
            <w:tcW w:w="2644" w:type="dxa"/>
            <w:vAlign w:val="center"/>
          </w:tcPr>
          <w:p w14:paraId="127AF261" w14:textId="77777777" w:rsidR="007006E7" w:rsidRPr="00B8601D" w:rsidRDefault="007006E7" w:rsidP="00D620A8">
            <w:pPr>
              <w:pStyle w:val="NoSpacing"/>
              <w:spacing w:line="360" w:lineRule="auto"/>
              <w:rPr>
                <w:rFonts w:ascii="Arial" w:hAnsi="Arial" w:cs="Arial"/>
                <w:sz w:val="28"/>
                <w:szCs w:val="28"/>
              </w:rPr>
            </w:pPr>
            <w:r w:rsidRPr="00B8601D">
              <w:rPr>
                <w:rFonts w:ascii="Arial" w:hAnsi="Arial" w:cs="Arial"/>
                <w:sz w:val="28"/>
                <w:szCs w:val="28"/>
              </w:rPr>
              <w:t>Appendix A</w:t>
            </w:r>
          </w:p>
        </w:tc>
        <w:tc>
          <w:tcPr>
            <w:tcW w:w="4864" w:type="dxa"/>
          </w:tcPr>
          <w:p w14:paraId="11B127B1" w14:textId="77777777" w:rsidR="007006E7" w:rsidRDefault="007006E7" w:rsidP="00D620A8">
            <w:pPr>
              <w:pStyle w:val="NoSpacing"/>
              <w:spacing w:line="360" w:lineRule="auto"/>
              <w:rPr>
                <w:rFonts w:ascii="Arial" w:hAnsi="Arial" w:cs="Arial"/>
                <w:sz w:val="28"/>
              </w:rPr>
            </w:pPr>
            <w:r w:rsidRPr="00B8601D">
              <w:rPr>
                <w:rFonts w:ascii="Arial" w:hAnsi="Arial" w:cs="Arial"/>
                <w:sz w:val="28"/>
                <w:szCs w:val="28"/>
              </w:rPr>
              <w:t>Participant Information Sheet</w:t>
            </w:r>
          </w:p>
        </w:tc>
        <w:tc>
          <w:tcPr>
            <w:tcW w:w="1508" w:type="dxa"/>
            <w:vAlign w:val="center"/>
          </w:tcPr>
          <w:p w14:paraId="544C6A78" w14:textId="77777777" w:rsidR="007006E7" w:rsidRDefault="001A4693" w:rsidP="00D620A8">
            <w:pPr>
              <w:pStyle w:val="NoSpacing"/>
              <w:spacing w:line="360" w:lineRule="auto"/>
              <w:jc w:val="center"/>
              <w:rPr>
                <w:rFonts w:ascii="Arial" w:hAnsi="Arial" w:cs="Arial"/>
                <w:sz w:val="28"/>
              </w:rPr>
            </w:pPr>
            <w:r>
              <w:rPr>
                <w:rFonts w:ascii="Arial" w:hAnsi="Arial" w:cs="Arial"/>
                <w:sz w:val="28"/>
              </w:rPr>
              <w:t>176</w:t>
            </w:r>
          </w:p>
        </w:tc>
      </w:tr>
      <w:tr w:rsidR="007006E7" w14:paraId="06B54221" w14:textId="77777777" w:rsidTr="00D620A8">
        <w:tc>
          <w:tcPr>
            <w:tcW w:w="2644" w:type="dxa"/>
            <w:vAlign w:val="center"/>
          </w:tcPr>
          <w:p w14:paraId="3C9707D0" w14:textId="77777777" w:rsidR="007006E7" w:rsidRPr="00B8601D" w:rsidRDefault="007006E7" w:rsidP="00D620A8">
            <w:pPr>
              <w:pStyle w:val="NoSpacing"/>
              <w:spacing w:line="360" w:lineRule="auto"/>
              <w:rPr>
                <w:rFonts w:ascii="Arial" w:hAnsi="Arial" w:cs="Arial"/>
                <w:sz w:val="28"/>
                <w:szCs w:val="28"/>
              </w:rPr>
            </w:pPr>
            <w:r w:rsidRPr="00B8601D">
              <w:rPr>
                <w:rFonts w:ascii="Arial" w:hAnsi="Arial" w:cs="Arial"/>
                <w:sz w:val="28"/>
                <w:szCs w:val="28"/>
              </w:rPr>
              <w:t>Appendix B</w:t>
            </w:r>
          </w:p>
        </w:tc>
        <w:tc>
          <w:tcPr>
            <w:tcW w:w="4864" w:type="dxa"/>
          </w:tcPr>
          <w:p w14:paraId="09137AE7" w14:textId="77777777" w:rsidR="007006E7" w:rsidRDefault="007006E7" w:rsidP="00D620A8">
            <w:pPr>
              <w:pStyle w:val="NoSpacing"/>
              <w:spacing w:line="360" w:lineRule="auto"/>
              <w:rPr>
                <w:rFonts w:ascii="Arial" w:hAnsi="Arial" w:cs="Arial"/>
                <w:sz w:val="28"/>
              </w:rPr>
            </w:pPr>
            <w:r w:rsidRPr="00B8601D">
              <w:rPr>
                <w:rFonts w:ascii="Arial" w:hAnsi="Arial" w:cs="Arial"/>
                <w:sz w:val="28"/>
                <w:szCs w:val="28"/>
              </w:rPr>
              <w:t>Participant Consent Form</w:t>
            </w:r>
          </w:p>
        </w:tc>
        <w:tc>
          <w:tcPr>
            <w:tcW w:w="1508" w:type="dxa"/>
            <w:vAlign w:val="center"/>
          </w:tcPr>
          <w:p w14:paraId="4B5E9635" w14:textId="77777777" w:rsidR="007006E7" w:rsidRDefault="001A4693" w:rsidP="00D620A8">
            <w:pPr>
              <w:pStyle w:val="NoSpacing"/>
              <w:spacing w:line="360" w:lineRule="auto"/>
              <w:jc w:val="center"/>
              <w:rPr>
                <w:rFonts w:ascii="Arial" w:hAnsi="Arial" w:cs="Arial"/>
                <w:sz w:val="28"/>
              </w:rPr>
            </w:pPr>
            <w:r>
              <w:rPr>
                <w:rFonts w:ascii="Arial" w:hAnsi="Arial" w:cs="Arial"/>
                <w:sz w:val="28"/>
              </w:rPr>
              <w:t>178</w:t>
            </w:r>
          </w:p>
        </w:tc>
      </w:tr>
    </w:tbl>
    <w:p w14:paraId="72B69B6A" w14:textId="77777777" w:rsidR="007006E7" w:rsidRPr="00B8601D" w:rsidRDefault="007006E7" w:rsidP="007006E7">
      <w:pPr>
        <w:pStyle w:val="NoSpacing"/>
        <w:tabs>
          <w:tab w:val="left" w:pos="1985"/>
        </w:tabs>
        <w:spacing w:line="360" w:lineRule="auto"/>
        <w:ind w:left="1980" w:hanging="1980"/>
        <w:rPr>
          <w:rFonts w:ascii="Arial" w:hAnsi="Arial" w:cs="Arial"/>
          <w:sz w:val="28"/>
        </w:rPr>
      </w:pPr>
      <w:r>
        <w:rPr>
          <w:rFonts w:ascii="Arial" w:hAnsi="Arial" w:cs="Arial"/>
          <w:sz w:val="28"/>
        </w:rPr>
        <w:tab/>
      </w:r>
    </w:p>
    <w:p w14:paraId="627530E2" w14:textId="77777777" w:rsidR="007006E7" w:rsidRDefault="003B43B4" w:rsidP="003B43B4">
      <w:pPr>
        <w:spacing w:after="160" w:line="259" w:lineRule="auto"/>
        <w:rPr>
          <w:rFonts w:ascii="Arial" w:hAnsi="Arial" w:cs="Arial"/>
          <w:b/>
          <w:sz w:val="28"/>
        </w:rPr>
      </w:pPr>
      <w:r w:rsidRPr="003B43B4">
        <w:rPr>
          <w:rFonts w:ascii="Arial" w:hAnsi="Arial" w:cs="Arial"/>
          <w:b/>
          <w:sz w:val="28"/>
        </w:rPr>
        <w:lastRenderedPageBreak/>
        <w:t>List of Tables</w:t>
      </w:r>
    </w:p>
    <w:p w14:paraId="44E14636" w14:textId="77777777" w:rsidR="003B43B4" w:rsidRPr="003B43B4" w:rsidRDefault="003B43B4" w:rsidP="003B43B4">
      <w:pPr>
        <w:spacing w:after="160" w:line="259" w:lineRule="auto"/>
        <w:rPr>
          <w:rFonts w:ascii="Arial" w:hAnsi="Arial" w:cs="Arial"/>
          <w:b/>
          <w:sz w:val="28"/>
        </w:rPr>
      </w:pPr>
    </w:p>
    <w:p w14:paraId="114F65FA" w14:textId="77777777" w:rsidR="00153144" w:rsidRPr="00153144" w:rsidRDefault="003B43B4" w:rsidP="00153144">
      <w:pPr>
        <w:pStyle w:val="NoSpacing"/>
        <w:spacing w:line="360" w:lineRule="auto"/>
        <w:rPr>
          <w:rFonts w:ascii="Arial" w:hAnsi="Arial" w:cs="Arial"/>
          <w:sz w:val="22"/>
        </w:rPr>
      </w:pPr>
      <w:r>
        <w:rPr>
          <w:rFonts w:ascii="Arial" w:hAnsi="Arial" w:cs="Arial"/>
          <w:sz w:val="22"/>
        </w:rPr>
        <w:t xml:space="preserve">Table 1.1: </w:t>
      </w:r>
      <w:r w:rsidR="00153144" w:rsidRPr="00153144">
        <w:rPr>
          <w:rFonts w:ascii="Arial" w:hAnsi="Arial" w:cs="Arial"/>
          <w:sz w:val="22"/>
        </w:rPr>
        <w:t>The Nationalities of the Research Participants</w:t>
      </w:r>
    </w:p>
    <w:p w14:paraId="2E07F1ED" w14:textId="77777777" w:rsidR="007006E7" w:rsidRPr="00153144" w:rsidRDefault="003B43B4" w:rsidP="00153144">
      <w:pPr>
        <w:pStyle w:val="NoSpacing"/>
        <w:spacing w:line="360" w:lineRule="auto"/>
        <w:rPr>
          <w:rFonts w:ascii="Arial" w:eastAsiaTheme="minorHAnsi" w:hAnsi="Arial" w:cs="Arial"/>
          <w:sz w:val="22"/>
        </w:rPr>
      </w:pPr>
      <w:r>
        <w:rPr>
          <w:rFonts w:ascii="Arial" w:eastAsiaTheme="minorHAnsi" w:hAnsi="Arial" w:cs="Arial"/>
          <w:sz w:val="22"/>
        </w:rPr>
        <w:t xml:space="preserve">Table 4.1: </w:t>
      </w:r>
      <w:r w:rsidR="007006E7" w:rsidRPr="00153144">
        <w:rPr>
          <w:rFonts w:ascii="Arial" w:eastAsiaTheme="minorHAnsi" w:hAnsi="Arial" w:cs="Arial"/>
          <w:sz w:val="22"/>
        </w:rPr>
        <w:t>Models of Radicalisation</w:t>
      </w:r>
    </w:p>
    <w:p w14:paraId="01D8DD3B" w14:textId="77777777" w:rsidR="007006E7" w:rsidRDefault="00AE4EA5" w:rsidP="00153144">
      <w:pPr>
        <w:pStyle w:val="NoSpacing"/>
        <w:spacing w:line="360" w:lineRule="auto"/>
        <w:rPr>
          <w:rFonts w:ascii="Arial" w:hAnsi="Arial" w:cs="Arial"/>
          <w:sz w:val="22"/>
        </w:rPr>
      </w:pPr>
      <w:r w:rsidRPr="00153144">
        <w:rPr>
          <w:rFonts w:ascii="Arial" w:hAnsi="Arial" w:cs="Arial"/>
          <w:sz w:val="22"/>
        </w:rPr>
        <w:t>Table 5</w:t>
      </w:r>
      <w:r w:rsidR="007006E7" w:rsidRPr="00153144">
        <w:rPr>
          <w:rFonts w:ascii="Arial" w:hAnsi="Arial" w:cs="Arial"/>
          <w:sz w:val="22"/>
        </w:rPr>
        <w:t>.1: The Annual Channel Referrals</w:t>
      </w:r>
    </w:p>
    <w:p w14:paraId="77ABC286" w14:textId="77777777" w:rsidR="00C10F50" w:rsidRPr="00153144" w:rsidRDefault="00C10F50" w:rsidP="00153144">
      <w:pPr>
        <w:pStyle w:val="NoSpacing"/>
        <w:spacing w:line="360" w:lineRule="auto"/>
        <w:rPr>
          <w:rFonts w:ascii="Arial" w:hAnsi="Arial" w:cs="Arial"/>
          <w:sz w:val="22"/>
        </w:rPr>
      </w:pPr>
      <w:r>
        <w:rPr>
          <w:rFonts w:ascii="Arial" w:hAnsi="Arial" w:cs="Arial"/>
          <w:sz w:val="22"/>
        </w:rPr>
        <w:t>Table 5.2: The Annual Channel Referrals from the Education Sector</w:t>
      </w:r>
    </w:p>
    <w:p w14:paraId="13528153" w14:textId="77777777" w:rsidR="007006E7" w:rsidRPr="00153144" w:rsidRDefault="00120E81" w:rsidP="00153144">
      <w:pPr>
        <w:pStyle w:val="NoSpacing"/>
        <w:spacing w:line="360" w:lineRule="auto"/>
        <w:rPr>
          <w:rFonts w:ascii="Arial" w:hAnsi="Arial" w:cs="Arial"/>
          <w:sz w:val="22"/>
        </w:rPr>
      </w:pPr>
      <w:r w:rsidRPr="00153144">
        <w:rPr>
          <w:rFonts w:ascii="Arial" w:hAnsi="Arial" w:cs="Arial"/>
          <w:sz w:val="22"/>
        </w:rPr>
        <w:t>Table 6</w:t>
      </w:r>
      <w:r w:rsidR="007006E7" w:rsidRPr="00153144">
        <w:rPr>
          <w:rFonts w:ascii="Arial" w:hAnsi="Arial" w:cs="Arial"/>
          <w:sz w:val="22"/>
        </w:rPr>
        <w:t>.1: The Nationalities of the Research Participants</w:t>
      </w:r>
    </w:p>
    <w:p w14:paraId="5F381442" w14:textId="77777777" w:rsidR="007006E7" w:rsidRPr="00153144" w:rsidRDefault="00120E81" w:rsidP="00153144">
      <w:pPr>
        <w:pStyle w:val="NoSpacing"/>
        <w:spacing w:line="360" w:lineRule="auto"/>
        <w:rPr>
          <w:rFonts w:ascii="Arial" w:hAnsi="Arial" w:cs="Arial"/>
          <w:sz w:val="22"/>
        </w:rPr>
      </w:pPr>
      <w:r w:rsidRPr="00153144">
        <w:rPr>
          <w:rFonts w:ascii="Arial" w:hAnsi="Arial" w:cs="Arial"/>
          <w:sz w:val="22"/>
        </w:rPr>
        <w:t>Table 7</w:t>
      </w:r>
      <w:r w:rsidR="007006E7" w:rsidRPr="00153144">
        <w:rPr>
          <w:rFonts w:ascii="Arial" w:hAnsi="Arial" w:cs="Arial"/>
          <w:sz w:val="22"/>
        </w:rPr>
        <w:t>.1: The Themes and Their Frequencies by the Research Participants</w:t>
      </w:r>
    </w:p>
    <w:p w14:paraId="056E1048" w14:textId="77777777" w:rsidR="007006E7" w:rsidRDefault="007006E7" w:rsidP="00153144">
      <w:pPr>
        <w:pStyle w:val="NoSpacing"/>
        <w:spacing w:line="360" w:lineRule="auto"/>
        <w:rPr>
          <w:rFonts w:ascii="Arial" w:hAnsi="Arial" w:cs="Arial"/>
          <w:sz w:val="22"/>
        </w:rPr>
      </w:pPr>
    </w:p>
    <w:p w14:paraId="6A7347A3" w14:textId="77777777" w:rsidR="003B43B4" w:rsidRPr="003B43B4" w:rsidRDefault="003B43B4" w:rsidP="00153144">
      <w:pPr>
        <w:pStyle w:val="NoSpacing"/>
        <w:spacing w:line="360" w:lineRule="auto"/>
        <w:rPr>
          <w:rFonts w:ascii="Arial" w:hAnsi="Arial" w:cs="Arial"/>
          <w:b/>
          <w:sz w:val="28"/>
        </w:rPr>
      </w:pPr>
      <w:r w:rsidRPr="003B43B4">
        <w:rPr>
          <w:rFonts w:ascii="Arial" w:hAnsi="Arial" w:cs="Arial"/>
          <w:b/>
          <w:sz w:val="28"/>
        </w:rPr>
        <w:t>List of Figures</w:t>
      </w:r>
    </w:p>
    <w:p w14:paraId="63901BDE" w14:textId="77777777" w:rsidR="007006E7" w:rsidRPr="00133DF9" w:rsidRDefault="007006E7" w:rsidP="007006E7">
      <w:pPr>
        <w:pStyle w:val="NoSpacing"/>
        <w:spacing w:line="360" w:lineRule="auto"/>
        <w:jc w:val="both"/>
        <w:rPr>
          <w:rFonts w:ascii="Arial" w:hAnsi="Arial" w:cs="Arial"/>
          <w:sz w:val="22"/>
          <w:szCs w:val="22"/>
        </w:rPr>
      </w:pPr>
    </w:p>
    <w:p w14:paraId="2A8A03D1" w14:textId="77777777" w:rsidR="007006E7" w:rsidRPr="00133DF9" w:rsidRDefault="003B43B4" w:rsidP="007006E7">
      <w:pPr>
        <w:pStyle w:val="NoSpacing"/>
        <w:spacing w:line="360" w:lineRule="auto"/>
        <w:jc w:val="both"/>
        <w:rPr>
          <w:rFonts w:ascii="Arial" w:hAnsi="Arial" w:cs="Arial"/>
          <w:sz w:val="22"/>
          <w:szCs w:val="22"/>
        </w:rPr>
      </w:pPr>
      <w:r w:rsidRPr="00133DF9">
        <w:rPr>
          <w:rFonts w:ascii="Arial" w:hAnsi="Arial" w:cs="Arial"/>
          <w:sz w:val="22"/>
          <w:szCs w:val="22"/>
        </w:rPr>
        <w:t xml:space="preserve">Fig.1.1: </w:t>
      </w:r>
      <w:r w:rsidR="007006E7" w:rsidRPr="00133DF9">
        <w:rPr>
          <w:rFonts w:ascii="Arial" w:hAnsi="Arial" w:cs="Arial"/>
          <w:sz w:val="22"/>
          <w:szCs w:val="22"/>
        </w:rPr>
        <w:t>Victim</w:t>
      </w:r>
      <w:r w:rsidRPr="00133DF9">
        <w:rPr>
          <w:rFonts w:ascii="Arial" w:hAnsi="Arial" w:cs="Arial"/>
          <w:sz w:val="22"/>
          <w:szCs w:val="22"/>
        </w:rPr>
        <w:t>s of Terrorist Attacks in the UK</w:t>
      </w:r>
    </w:p>
    <w:p w14:paraId="0BC13F8C" w14:textId="77777777" w:rsidR="007006E7" w:rsidRPr="00133DF9" w:rsidRDefault="00133F6F" w:rsidP="007006E7">
      <w:pPr>
        <w:pStyle w:val="NoSpacing"/>
        <w:spacing w:line="360" w:lineRule="auto"/>
        <w:jc w:val="both"/>
        <w:rPr>
          <w:rFonts w:ascii="Arial" w:hAnsi="Arial" w:cs="Arial"/>
          <w:sz w:val="22"/>
          <w:szCs w:val="22"/>
        </w:rPr>
      </w:pPr>
      <w:r w:rsidRPr="00133DF9">
        <w:rPr>
          <w:rFonts w:ascii="Arial" w:hAnsi="Arial" w:cs="Arial"/>
          <w:sz w:val="22"/>
          <w:szCs w:val="22"/>
        </w:rPr>
        <w:t>Fig.2</w:t>
      </w:r>
      <w:r w:rsidR="0034365C" w:rsidRPr="00133DF9">
        <w:rPr>
          <w:rFonts w:ascii="Arial" w:hAnsi="Arial" w:cs="Arial"/>
          <w:sz w:val="22"/>
          <w:szCs w:val="22"/>
        </w:rPr>
        <w:t>.1</w:t>
      </w:r>
      <w:r w:rsidR="007006E7" w:rsidRPr="00133DF9">
        <w:rPr>
          <w:rFonts w:ascii="Arial" w:hAnsi="Arial" w:cs="Arial"/>
          <w:sz w:val="22"/>
          <w:szCs w:val="22"/>
        </w:rPr>
        <w:t>: Proportion of Population Who Believe There Are Too Many Immigrants by Country</w:t>
      </w:r>
    </w:p>
    <w:p w14:paraId="0FAF9070" w14:textId="77777777" w:rsidR="00133DF9" w:rsidRPr="00133DF9" w:rsidRDefault="00133DF9" w:rsidP="007006E7">
      <w:pPr>
        <w:pStyle w:val="NoSpacing"/>
        <w:spacing w:line="360" w:lineRule="auto"/>
        <w:jc w:val="both"/>
        <w:rPr>
          <w:rFonts w:ascii="Arial" w:hAnsi="Arial" w:cs="Arial"/>
          <w:sz w:val="22"/>
          <w:szCs w:val="22"/>
        </w:rPr>
      </w:pPr>
      <w:r w:rsidRPr="00133DF9">
        <w:rPr>
          <w:rFonts w:ascii="Arial" w:hAnsi="Arial" w:cs="Arial"/>
          <w:sz w:val="22"/>
          <w:szCs w:val="22"/>
        </w:rPr>
        <w:t>Fig</w:t>
      </w:r>
      <w:r>
        <w:rPr>
          <w:rFonts w:ascii="Arial" w:hAnsi="Arial" w:cs="Arial"/>
          <w:sz w:val="22"/>
          <w:szCs w:val="22"/>
        </w:rPr>
        <w:t>.</w:t>
      </w:r>
      <w:r w:rsidRPr="00133DF9">
        <w:rPr>
          <w:rFonts w:ascii="Arial" w:hAnsi="Arial" w:cs="Arial"/>
          <w:sz w:val="22"/>
          <w:szCs w:val="22"/>
        </w:rPr>
        <w:t>5.1: Channel Disposals 2015/16</w:t>
      </w:r>
    </w:p>
    <w:p w14:paraId="5D44E377" w14:textId="77777777" w:rsidR="00133DF9" w:rsidRPr="00133DF9" w:rsidRDefault="00133DF9" w:rsidP="00133DF9">
      <w:pPr>
        <w:pStyle w:val="NoSpacing"/>
        <w:spacing w:line="360" w:lineRule="auto"/>
        <w:jc w:val="both"/>
        <w:rPr>
          <w:rFonts w:ascii="Arial" w:hAnsi="Arial" w:cs="Arial"/>
          <w:sz w:val="22"/>
          <w:szCs w:val="22"/>
        </w:rPr>
      </w:pPr>
      <w:r>
        <w:rPr>
          <w:rFonts w:ascii="Arial" w:hAnsi="Arial" w:cs="Arial"/>
          <w:sz w:val="22"/>
          <w:szCs w:val="22"/>
        </w:rPr>
        <w:t>Fig.</w:t>
      </w:r>
      <w:r w:rsidRPr="00133DF9">
        <w:rPr>
          <w:rFonts w:ascii="Arial" w:hAnsi="Arial" w:cs="Arial"/>
          <w:sz w:val="22"/>
          <w:szCs w:val="22"/>
        </w:rPr>
        <w:t>5.2: Channel Disposals 2016/17</w:t>
      </w:r>
    </w:p>
    <w:p w14:paraId="36D730B6" w14:textId="77777777" w:rsidR="007006E7" w:rsidRPr="00133DF9" w:rsidRDefault="00133DF9" w:rsidP="007006E7">
      <w:pPr>
        <w:pStyle w:val="NoSpacing"/>
        <w:spacing w:line="360" w:lineRule="auto"/>
        <w:jc w:val="both"/>
        <w:rPr>
          <w:rFonts w:ascii="Arial" w:hAnsi="Arial" w:cs="Arial"/>
          <w:sz w:val="22"/>
          <w:szCs w:val="22"/>
        </w:rPr>
      </w:pPr>
      <w:r>
        <w:rPr>
          <w:rFonts w:ascii="Arial" w:hAnsi="Arial" w:cs="Arial"/>
          <w:sz w:val="22"/>
          <w:szCs w:val="22"/>
        </w:rPr>
        <w:t>Fig.</w:t>
      </w:r>
      <w:r w:rsidRPr="00133DF9">
        <w:rPr>
          <w:rFonts w:ascii="Arial" w:hAnsi="Arial" w:cs="Arial"/>
          <w:sz w:val="22"/>
          <w:szCs w:val="22"/>
        </w:rPr>
        <w:t>5.3</w:t>
      </w:r>
      <w:r w:rsidR="007006E7" w:rsidRPr="00133DF9">
        <w:rPr>
          <w:rFonts w:ascii="Arial" w:hAnsi="Arial" w:cs="Arial"/>
          <w:sz w:val="22"/>
          <w:szCs w:val="22"/>
        </w:rPr>
        <w:t>: The UK’s Tiered Approach for Challenging Extremism</w:t>
      </w:r>
    </w:p>
    <w:p w14:paraId="78747FD8" w14:textId="77777777" w:rsidR="007006E7" w:rsidRPr="005C28AE" w:rsidRDefault="007006E7" w:rsidP="007006E7">
      <w:pPr>
        <w:spacing w:line="360" w:lineRule="auto"/>
        <w:rPr>
          <w:rFonts w:ascii="Arial" w:hAnsi="Arial" w:cs="Arial"/>
          <w:b/>
          <w:szCs w:val="22"/>
        </w:rPr>
      </w:pPr>
    </w:p>
    <w:p w14:paraId="2859777C" w14:textId="77777777" w:rsidR="007006E7" w:rsidRPr="00167503" w:rsidRDefault="007006E7" w:rsidP="007006E7">
      <w:pPr>
        <w:spacing w:line="360" w:lineRule="auto"/>
        <w:rPr>
          <w:rFonts w:ascii="Arial" w:hAnsi="Arial" w:cs="Arial"/>
          <w:b/>
        </w:rPr>
      </w:pPr>
    </w:p>
    <w:p w14:paraId="0B4986D3" w14:textId="77777777" w:rsidR="00153144" w:rsidRDefault="00153144">
      <w:pPr>
        <w:spacing w:after="160" w:line="259" w:lineRule="auto"/>
        <w:rPr>
          <w:rFonts w:ascii="Arial" w:hAnsi="Arial" w:cs="Arial"/>
          <w:b/>
          <w:sz w:val="36"/>
        </w:rPr>
      </w:pPr>
      <w:r>
        <w:rPr>
          <w:rFonts w:ascii="Arial" w:hAnsi="Arial" w:cs="Arial"/>
          <w:b/>
          <w:sz w:val="36"/>
        </w:rPr>
        <w:br w:type="page"/>
      </w:r>
    </w:p>
    <w:p w14:paraId="1EC5F7AA" w14:textId="77777777" w:rsidR="00153144" w:rsidRPr="00153144" w:rsidRDefault="00153144" w:rsidP="00153144">
      <w:pPr>
        <w:spacing w:line="360" w:lineRule="auto"/>
        <w:jc w:val="center"/>
        <w:rPr>
          <w:rFonts w:ascii="Arial" w:hAnsi="Arial" w:cs="Arial"/>
          <w:b/>
          <w:sz w:val="32"/>
        </w:rPr>
      </w:pPr>
      <w:r w:rsidRPr="00153144">
        <w:rPr>
          <w:rFonts w:ascii="Arial" w:hAnsi="Arial" w:cs="Arial"/>
          <w:b/>
          <w:sz w:val="40"/>
        </w:rPr>
        <w:lastRenderedPageBreak/>
        <w:t>Introduction &amp; Context of Research</w:t>
      </w:r>
    </w:p>
    <w:p w14:paraId="2BBAF247" w14:textId="77777777" w:rsidR="00153144" w:rsidRDefault="00153144" w:rsidP="00153144">
      <w:pPr>
        <w:spacing w:line="360" w:lineRule="auto"/>
        <w:jc w:val="both"/>
        <w:rPr>
          <w:rFonts w:ascii="Arial" w:hAnsi="Arial" w:cs="Arial"/>
          <w:b/>
          <w:sz w:val="28"/>
        </w:rPr>
      </w:pPr>
    </w:p>
    <w:p w14:paraId="3DED4624" w14:textId="77777777" w:rsidR="00153144" w:rsidRDefault="00153144" w:rsidP="00153144">
      <w:pPr>
        <w:spacing w:line="360" w:lineRule="auto"/>
        <w:jc w:val="both"/>
        <w:rPr>
          <w:rFonts w:ascii="Arial" w:hAnsi="Arial" w:cs="Arial"/>
          <w:b/>
          <w:sz w:val="28"/>
          <w:szCs w:val="22"/>
        </w:rPr>
      </w:pPr>
      <w:r w:rsidRPr="0044657C">
        <w:rPr>
          <w:rFonts w:ascii="Arial" w:hAnsi="Arial" w:cs="Arial"/>
          <w:b/>
          <w:sz w:val="28"/>
        </w:rPr>
        <w:t>Chapter 1</w:t>
      </w:r>
    </w:p>
    <w:p w14:paraId="52A89D55" w14:textId="77777777" w:rsidR="00153144" w:rsidRDefault="00153144" w:rsidP="00153144">
      <w:pPr>
        <w:spacing w:line="360" w:lineRule="auto"/>
        <w:jc w:val="both"/>
        <w:rPr>
          <w:rFonts w:ascii="Arial" w:hAnsi="Arial" w:cs="Arial"/>
          <w:b/>
          <w:sz w:val="28"/>
          <w:szCs w:val="22"/>
        </w:rPr>
      </w:pPr>
    </w:p>
    <w:p w14:paraId="29A89FF2" w14:textId="77777777" w:rsidR="00153144" w:rsidRPr="007A5697" w:rsidRDefault="00153144" w:rsidP="00153144">
      <w:pPr>
        <w:spacing w:line="360" w:lineRule="auto"/>
        <w:jc w:val="both"/>
        <w:rPr>
          <w:rFonts w:ascii="Arial" w:hAnsi="Arial" w:cs="Arial"/>
          <w:sz w:val="22"/>
          <w:szCs w:val="22"/>
        </w:rPr>
      </w:pPr>
      <w:r>
        <w:rPr>
          <w:rFonts w:ascii="Arial" w:hAnsi="Arial" w:cs="Arial"/>
          <w:b/>
          <w:sz w:val="28"/>
          <w:szCs w:val="22"/>
        </w:rPr>
        <w:t>Introduction and Terminology</w:t>
      </w:r>
    </w:p>
    <w:p w14:paraId="450CC721" w14:textId="77777777" w:rsidR="00153144" w:rsidRPr="004146D9" w:rsidRDefault="00153144" w:rsidP="00153144">
      <w:pPr>
        <w:pStyle w:val="NoSpacing"/>
        <w:spacing w:line="360" w:lineRule="auto"/>
        <w:jc w:val="both"/>
        <w:rPr>
          <w:rFonts w:ascii="Arial" w:hAnsi="Arial" w:cs="Arial"/>
          <w:sz w:val="22"/>
          <w:szCs w:val="22"/>
        </w:rPr>
      </w:pPr>
    </w:p>
    <w:p w14:paraId="16400A04" w14:textId="77777777" w:rsidR="00153144" w:rsidRDefault="00153144" w:rsidP="00153144">
      <w:pPr>
        <w:pStyle w:val="NoSpacing"/>
        <w:spacing w:line="360" w:lineRule="auto"/>
        <w:jc w:val="both"/>
        <w:rPr>
          <w:rFonts w:ascii="Arial" w:hAnsi="Arial" w:cs="Arial"/>
          <w:sz w:val="22"/>
          <w:szCs w:val="22"/>
        </w:rPr>
      </w:pPr>
      <w:r>
        <w:rPr>
          <w:rFonts w:ascii="Arial" w:hAnsi="Arial" w:cs="Arial"/>
          <w:i/>
          <w:sz w:val="22"/>
          <w:szCs w:val="22"/>
        </w:rPr>
        <w:t>“</w:t>
      </w:r>
      <w:r w:rsidRPr="007C353F">
        <w:rPr>
          <w:rFonts w:ascii="Arial" w:hAnsi="Arial" w:cs="Arial"/>
          <w:i/>
          <w:sz w:val="22"/>
          <w:szCs w:val="22"/>
        </w:rPr>
        <w:t>Extremism is a result of marginal voices unable to find expression in the social world</w:t>
      </w:r>
      <w:r>
        <w:rPr>
          <w:rFonts w:ascii="Arial" w:hAnsi="Arial" w:cs="Arial"/>
          <w:i/>
          <w:sz w:val="22"/>
          <w:szCs w:val="22"/>
        </w:rPr>
        <w:t>”</w:t>
      </w:r>
      <w:r>
        <w:rPr>
          <w:rStyle w:val="FootnoteReference"/>
          <w:rFonts w:eastAsia="ヒラギノ角ゴ Pro W3"/>
          <w:szCs w:val="22"/>
        </w:rPr>
        <w:footnoteReference w:id="1"/>
      </w:r>
      <w:r w:rsidRPr="004146D9">
        <w:rPr>
          <w:rFonts w:ascii="Arial" w:hAnsi="Arial" w:cs="Arial"/>
          <w:sz w:val="22"/>
          <w:szCs w:val="22"/>
        </w:rPr>
        <w:t xml:space="preserve"> an</w:t>
      </w:r>
      <w:r w:rsidR="003B43B4">
        <w:rPr>
          <w:rFonts w:ascii="Arial" w:hAnsi="Arial" w:cs="Arial"/>
          <w:sz w:val="22"/>
          <w:szCs w:val="22"/>
        </w:rPr>
        <w:t xml:space="preserve">d can be applied to all </w:t>
      </w:r>
      <w:r w:rsidRPr="004146D9">
        <w:rPr>
          <w:rFonts w:ascii="Arial" w:hAnsi="Arial" w:cs="Arial"/>
          <w:sz w:val="22"/>
          <w:szCs w:val="22"/>
        </w:rPr>
        <w:t>disaffected groups in societies. Preventing and countering extremism is a parallel and complementary policy to countering terrorist activity and for dealing with activities that occur in the pre-criminal space. Introducing programmes that intervene earlier in the process, before an individual has committed any crime has been committed</w:t>
      </w:r>
      <w:r>
        <w:rPr>
          <w:rFonts w:ascii="Arial" w:hAnsi="Arial" w:cs="Arial"/>
          <w:sz w:val="22"/>
          <w:szCs w:val="22"/>
        </w:rPr>
        <w:t>,</w:t>
      </w:r>
      <w:r w:rsidRPr="004146D9">
        <w:rPr>
          <w:rFonts w:ascii="Arial" w:hAnsi="Arial" w:cs="Arial"/>
          <w:sz w:val="22"/>
          <w:szCs w:val="22"/>
        </w:rPr>
        <w:t xml:space="preserve"> involves better access to education to prevent the radicalisation of individuals in the first place or to divert those already along the radicalisation process away from extremist ideologies potentially mobilising them to violence. </w:t>
      </w:r>
    </w:p>
    <w:p w14:paraId="31CD0ACE" w14:textId="77777777" w:rsidR="00B81353" w:rsidRDefault="00B81353" w:rsidP="00B81353">
      <w:pPr>
        <w:pStyle w:val="NoSpacing"/>
        <w:spacing w:line="360" w:lineRule="auto"/>
        <w:jc w:val="both"/>
        <w:rPr>
          <w:rFonts w:ascii="Arial" w:hAnsi="Arial" w:cs="Arial"/>
          <w:b/>
          <w:szCs w:val="22"/>
        </w:rPr>
      </w:pPr>
    </w:p>
    <w:p w14:paraId="22244207" w14:textId="77777777" w:rsidR="00B81353" w:rsidRPr="0016364F" w:rsidRDefault="00B81353" w:rsidP="00B81353">
      <w:pPr>
        <w:pStyle w:val="NoSpacing"/>
        <w:spacing w:line="360" w:lineRule="auto"/>
        <w:jc w:val="both"/>
        <w:rPr>
          <w:rFonts w:ascii="Arial" w:hAnsi="Arial" w:cs="Arial"/>
          <w:b/>
          <w:szCs w:val="22"/>
        </w:rPr>
      </w:pPr>
      <w:r>
        <w:rPr>
          <w:rFonts w:ascii="Arial" w:hAnsi="Arial" w:cs="Arial"/>
          <w:b/>
          <w:szCs w:val="22"/>
        </w:rPr>
        <w:t>Aims</w:t>
      </w:r>
      <w:r w:rsidRPr="0016364F">
        <w:rPr>
          <w:rFonts w:ascii="Arial" w:hAnsi="Arial" w:cs="Arial"/>
          <w:b/>
          <w:szCs w:val="22"/>
        </w:rPr>
        <w:t xml:space="preserve"> of </w:t>
      </w:r>
      <w:r>
        <w:rPr>
          <w:rFonts w:ascii="Arial" w:hAnsi="Arial" w:cs="Arial"/>
          <w:b/>
          <w:szCs w:val="22"/>
        </w:rPr>
        <w:t xml:space="preserve">this Current </w:t>
      </w:r>
      <w:r w:rsidRPr="0016364F">
        <w:rPr>
          <w:rFonts w:ascii="Arial" w:hAnsi="Arial" w:cs="Arial"/>
          <w:b/>
          <w:szCs w:val="22"/>
        </w:rPr>
        <w:t xml:space="preserve">Research </w:t>
      </w:r>
    </w:p>
    <w:p w14:paraId="6405BB11" w14:textId="77777777" w:rsidR="00153144" w:rsidRDefault="00153144" w:rsidP="00153144">
      <w:pPr>
        <w:pStyle w:val="NoSpacing"/>
        <w:spacing w:line="360" w:lineRule="auto"/>
        <w:jc w:val="both"/>
        <w:rPr>
          <w:rFonts w:ascii="Arial" w:hAnsi="Arial" w:cs="Arial"/>
          <w:sz w:val="22"/>
          <w:szCs w:val="22"/>
        </w:rPr>
      </w:pPr>
    </w:p>
    <w:p w14:paraId="4AE661AD" w14:textId="77777777" w:rsidR="00B81353" w:rsidRDefault="00B81353" w:rsidP="00B81353">
      <w:pPr>
        <w:pStyle w:val="NoSpacing"/>
        <w:spacing w:line="360" w:lineRule="auto"/>
        <w:jc w:val="both"/>
        <w:rPr>
          <w:rFonts w:ascii="Arial" w:hAnsi="Arial" w:cs="Arial"/>
          <w:sz w:val="22"/>
          <w:szCs w:val="22"/>
        </w:rPr>
      </w:pPr>
      <w:r>
        <w:rPr>
          <w:rFonts w:ascii="Arial" w:hAnsi="Arial" w:cs="Arial"/>
          <w:sz w:val="22"/>
          <w:szCs w:val="22"/>
        </w:rPr>
        <w:t xml:space="preserve">The main aim of this research was to </w:t>
      </w:r>
      <w:r w:rsidRPr="004872AE">
        <w:rPr>
          <w:rFonts w:ascii="Arial" w:hAnsi="Arial" w:cs="Arial"/>
          <w:sz w:val="22"/>
          <w:szCs w:val="22"/>
        </w:rPr>
        <w:t>examine staff attitudes to different aspects of the National Curriculum, notably Personal, Social, and Health Education (PSHE) and Citizenship Education (CE), and how these could potentially impact on, or act as a source of potential triggers for</w:t>
      </w:r>
      <w:r>
        <w:rPr>
          <w:rFonts w:ascii="Arial" w:hAnsi="Arial" w:cs="Arial"/>
          <w:sz w:val="22"/>
          <w:szCs w:val="22"/>
        </w:rPr>
        <w:t>,</w:t>
      </w:r>
      <w:r w:rsidRPr="004872AE">
        <w:rPr>
          <w:rFonts w:ascii="Arial" w:hAnsi="Arial" w:cs="Arial"/>
          <w:sz w:val="22"/>
          <w:szCs w:val="22"/>
        </w:rPr>
        <w:t xml:space="preserve"> radicalisation.</w:t>
      </w:r>
    </w:p>
    <w:p w14:paraId="033E1646" w14:textId="77777777" w:rsidR="00B81353" w:rsidRDefault="00B81353" w:rsidP="00153144">
      <w:pPr>
        <w:pStyle w:val="NoSpacing"/>
        <w:spacing w:line="360" w:lineRule="auto"/>
        <w:jc w:val="both"/>
        <w:rPr>
          <w:rFonts w:ascii="Arial" w:hAnsi="Arial" w:cs="Arial"/>
          <w:sz w:val="22"/>
          <w:szCs w:val="22"/>
        </w:rPr>
      </w:pPr>
    </w:p>
    <w:p w14:paraId="7FE92888" w14:textId="77777777" w:rsidR="00B81353" w:rsidRDefault="00B81353" w:rsidP="00B81353">
      <w:pPr>
        <w:pStyle w:val="NoSpacing"/>
        <w:spacing w:line="360" w:lineRule="auto"/>
        <w:jc w:val="both"/>
        <w:rPr>
          <w:rFonts w:ascii="Arial" w:hAnsi="Arial" w:cs="Arial"/>
          <w:sz w:val="22"/>
          <w:szCs w:val="22"/>
        </w:rPr>
      </w:pPr>
      <w:r>
        <w:rPr>
          <w:rFonts w:ascii="Arial" w:hAnsi="Arial" w:cs="Arial"/>
          <w:sz w:val="22"/>
          <w:szCs w:val="22"/>
        </w:rPr>
        <w:t>This</w:t>
      </w:r>
      <w:r w:rsidRPr="00BC18D7">
        <w:rPr>
          <w:rFonts w:ascii="Arial" w:hAnsi="Arial" w:cs="Arial"/>
          <w:sz w:val="22"/>
          <w:szCs w:val="22"/>
        </w:rPr>
        <w:t xml:space="preserve"> </w:t>
      </w:r>
      <w:r>
        <w:rPr>
          <w:rFonts w:ascii="Arial" w:hAnsi="Arial" w:cs="Arial"/>
          <w:color w:val="000000"/>
          <w:sz w:val="22"/>
          <w:szCs w:val="22"/>
        </w:rPr>
        <w:t xml:space="preserve">current </w:t>
      </w:r>
      <w:r>
        <w:rPr>
          <w:rFonts w:ascii="Arial" w:hAnsi="Arial" w:cs="Arial"/>
          <w:sz w:val="22"/>
          <w:szCs w:val="22"/>
        </w:rPr>
        <w:t>study</w:t>
      </w:r>
      <w:r w:rsidRPr="00BC18D7">
        <w:rPr>
          <w:rFonts w:ascii="Arial" w:hAnsi="Arial" w:cs="Arial"/>
          <w:sz w:val="22"/>
          <w:szCs w:val="22"/>
        </w:rPr>
        <w:t xml:space="preserve"> explore</w:t>
      </w:r>
      <w:r>
        <w:rPr>
          <w:rFonts w:ascii="Arial" w:hAnsi="Arial" w:cs="Arial"/>
          <w:sz w:val="22"/>
          <w:szCs w:val="22"/>
        </w:rPr>
        <w:t>d</w:t>
      </w:r>
      <w:r w:rsidRPr="00BC18D7">
        <w:rPr>
          <w:rFonts w:ascii="Arial" w:hAnsi="Arial" w:cs="Arial"/>
          <w:sz w:val="22"/>
          <w:szCs w:val="22"/>
        </w:rPr>
        <w:t xml:space="preserve"> </w:t>
      </w:r>
      <w:r>
        <w:rPr>
          <w:rFonts w:ascii="Arial" w:hAnsi="Arial" w:cs="Arial"/>
          <w:sz w:val="22"/>
          <w:szCs w:val="22"/>
        </w:rPr>
        <w:t xml:space="preserve">51 </w:t>
      </w:r>
      <w:r w:rsidRPr="00BC18D7">
        <w:rPr>
          <w:rFonts w:ascii="Arial" w:hAnsi="Arial" w:cs="Arial"/>
          <w:sz w:val="22"/>
          <w:szCs w:val="22"/>
        </w:rPr>
        <w:t xml:space="preserve">education providers’ views on how the presentation of some ideas (usually used to develop students’ critical thinking skills, morality, and ethics) may have </w:t>
      </w:r>
      <w:r>
        <w:rPr>
          <w:rFonts w:ascii="Arial" w:hAnsi="Arial" w:cs="Arial"/>
          <w:sz w:val="22"/>
          <w:szCs w:val="22"/>
        </w:rPr>
        <w:t xml:space="preserve">had </w:t>
      </w:r>
      <w:r w:rsidRPr="00BC18D7">
        <w:rPr>
          <w:rFonts w:ascii="Arial" w:hAnsi="Arial" w:cs="Arial"/>
          <w:sz w:val="22"/>
          <w:szCs w:val="22"/>
        </w:rPr>
        <w:t>an adverse effect (some student’s cognitive development has not progressed sufficiently to deal with such complex concepts).</w:t>
      </w:r>
      <w:r>
        <w:rPr>
          <w:rFonts w:ascii="Arial" w:hAnsi="Arial" w:cs="Arial"/>
          <w:sz w:val="22"/>
          <w:szCs w:val="22"/>
        </w:rPr>
        <w:t xml:space="preserve"> These 51 individuals came from 10 countries and were interviewed between April 2016 and May 2017. </w:t>
      </w:r>
    </w:p>
    <w:p w14:paraId="2EC4F6F3" w14:textId="77777777" w:rsidR="00B81353" w:rsidRDefault="00B81353" w:rsidP="00B81353">
      <w:pPr>
        <w:pStyle w:val="NoSpacing"/>
        <w:spacing w:line="360" w:lineRule="auto"/>
        <w:jc w:val="both"/>
        <w:rPr>
          <w:rFonts w:ascii="Arial" w:hAnsi="Arial" w:cs="Arial"/>
          <w:sz w:val="22"/>
          <w:szCs w:val="22"/>
        </w:rPr>
      </w:pPr>
    </w:p>
    <w:p w14:paraId="55429753" w14:textId="77777777" w:rsidR="00B40378" w:rsidRDefault="00B40378" w:rsidP="00B40378">
      <w:pPr>
        <w:pStyle w:val="NoSpacing"/>
        <w:spacing w:line="360" w:lineRule="auto"/>
        <w:jc w:val="both"/>
        <w:rPr>
          <w:rFonts w:ascii="Arial" w:hAnsi="Arial" w:cs="Arial"/>
          <w:sz w:val="22"/>
          <w:szCs w:val="22"/>
        </w:rPr>
      </w:pPr>
      <w:r>
        <w:rPr>
          <w:rFonts w:ascii="Arial" w:hAnsi="Arial" w:cs="Arial"/>
          <w:sz w:val="22"/>
          <w:szCs w:val="22"/>
        </w:rPr>
        <w:t xml:space="preserve">The participants included 24 classroom practitioners, 16 school leaders, and 11 policymakers for PSHE/CE provision. The interview questions were intentionally </w:t>
      </w:r>
      <w:r w:rsidRPr="001E4FF4">
        <w:rPr>
          <w:rFonts w:ascii="Arial" w:hAnsi="Arial" w:cs="Arial"/>
          <w:sz w:val="22"/>
          <w:szCs w:val="22"/>
        </w:rPr>
        <w:t>open</w:t>
      </w:r>
      <w:r>
        <w:rPr>
          <w:rFonts w:ascii="Arial" w:hAnsi="Arial" w:cs="Arial"/>
          <w:sz w:val="22"/>
          <w:szCs w:val="22"/>
        </w:rPr>
        <w:t xml:space="preserve">-ended </w:t>
      </w:r>
      <w:r w:rsidRPr="001E4FF4">
        <w:rPr>
          <w:rFonts w:ascii="Arial" w:hAnsi="Arial" w:cs="Arial"/>
          <w:sz w:val="22"/>
          <w:szCs w:val="22"/>
        </w:rPr>
        <w:t xml:space="preserve">so that the answers provided by participants were </w:t>
      </w:r>
      <w:r>
        <w:rPr>
          <w:rFonts w:ascii="Arial" w:hAnsi="Arial" w:cs="Arial"/>
          <w:sz w:val="22"/>
          <w:szCs w:val="22"/>
        </w:rPr>
        <w:t>more likely to represent</w:t>
      </w:r>
      <w:r w:rsidRPr="001E4FF4">
        <w:rPr>
          <w:rFonts w:ascii="Arial" w:hAnsi="Arial" w:cs="Arial"/>
          <w:sz w:val="22"/>
          <w:szCs w:val="22"/>
        </w:rPr>
        <w:t xml:space="preserve"> their own opinions</w:t>
      </w:r>
      <w:r>
        <w:rPr>
          <w:rFonts w:ascii="Arial" w:hAnsi="Arial" w:cs="Arial"/>
          <w:sz w:val="22"/>
          <w:szCs w:val="22"/>
        </w:rPr>
        <w:t xml:space="preserve"> and interpretation of events</w:t>
      </w:r>
      <w:r w:rsidRPr="001E4FF4">
        <w:rPr>
          <w:rFonts w:ascii="Arial" w:hAnsi="Arial" w:cs="Arial"/>
          <w:sz w:val="22"/>
          <w:szCs w:val="22"/>
        </w:rPr>
        <w:t xml:space="preserve"> and </w:t>
      </w:r>
      <w:r>
        <w:rPr>
          <w:rFonts w:ascii="Arial" w:hAnsi="Arial" w:cs="Arial"/>
          <w:sz w:val="22"/>
          <w:szCs w:val="22"/>
        </w:rPr>
        <w:t>less likely to be</w:t>
      </w:r>
      <w:r w:rsidRPr="001E4FF4">
        <w:rPr>
          <w:rFonts w:ascii="Arial" w:hAnsi="Arial" w:cs="Arial"/>
          <w:sz w:val="22"/>
          <w:szCs w:val="22"/>
        </w:rPr>
        <w:t xml:space="preserve"> prejudiced by the wording of the question</w:t>
      </w:r>
      <w:r>
        <w:rPr>
          <w:rFonts w:ascii="Arial" w:hAnsi="Arial" w:cs="Arial"/>
          <w:sz w:val="22"/>
          <w:szCs w:val="22"/>
        </w:rPr>
        <w:t>.</w:t>
      </w:r>
    </w:p>
    <w:p w14:paraId="76B43D31" w14:textId="77777777" w:rsidR="00B40378" w:rsidRDefault="00B40378" w:rsidP="00B81353">
      <w:pPr>
        <w:pStyle w:val="NoSpacing"/>
        <w:spacing w:line="360" w:lineRule="auto"/>
        <w:jc w:val="both"/>
        <w:rPr>
          <w:rFonts w:ascii="Arial" w:hAnsi="Arial" w:cs="Arial"/>
          <w:sz w:val="22"/>
          <w:szCs w:val="22"/>
        </w:rPr>
      </w:pPr>
    </w:p>
    <w:p w14:paraId="7B9C6C2B" w14:textId="77777777" w:rsidR="00B81353" w:rsidRPr="00AE788A" w:rsidRDefault="00B81353" w:rsidP="00B81353">
      <w:pPr>
        <w:spacing w:line="360" w:lineRule="auto"/>
        <w:jc w:val="center"/>
        <w:rPr>
          <w:rFonts w:ascii="Arial" w:hAnsi="Arial" w:cs="Arial"/>
          <w:b/>
          <w:sz w:val="22"/>
          <w:szCs w:val="22"/>
        </w:rPr>
      </w:pPr>
      <w:r>
        <w:rPr>
          <w:rFonts w:ascii="Arial" w:hAnsi="Arial" w:cs="Arial"/>
          <w:b/>
          <w:sz w:val="22"/>
          <w:szCs w:val="22"/>
        </w:rPr>
        <w:t>Table 1</w:t>
      </w:r>
      <w:r w:rsidRPr="000C2449">
        <w:rPr>
          <w:rFonts w:ascii="Arial" w:hAnsi="Arial" w:cs="Arial"/>
          <w:b/>
          <w:sz w:val="22"/>
          <w:szCs w:val="22"/>
        </w:rPr>
        <w:t>.1</w:t>
      </w:r>
      <w:r>
        <w:rPr>
          <w:rFonts w:ascii="Arial" w:hAnsi="Arial" w:cs="Arial"/>
          <w:b/>
          <w:sz w:val="22"/>
          <w:szCs w:val="22"/>
        </w:rPr>
        <w:t>:</w:t>
      </w:r>
      <w:r w:rsidRPr="000C2449">
        <w:rPr>
          <w:rFonts w:ascii="Arial" w:hAnsi="Arial" w:cs="Arial"/>
          <w:b/>
          <w:sz w:val="22"/>
          <w:szCs w:val="22"/>
        </w:rPr>
        <w:t xml:space="preserve"> The Nationalities of the Research Participants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5"/>
        <w:gridCol w:w="3011"/>
        <w:gridCol w:w="3010"/>
      </w:tblGrid>
      <w:tr w:rsidR="00B81353" w14:paraId="7A89E106" w14:textId="77777777" w:rsidTr="00B40378">
        <w:trPr>
          <w:trHeight w:val="356"/>
        </w:trPr>
        <w:tc>
          <w:tcPr>
            <w:tcW w:w="3080" w:type="dxa"/>
            <w:vAlign w:val="center"/>
          </w:tcPr>
          <w:p w14:paraId="3AEEB910" w14:textId="77777777" w:rsidR="00B81353" w:rsidRPr="00F15227" w:rsidRDefault="00B81353" w:rsidP="00B81353">
            <w:pPr>
              <w:spacing w:line="360" w:lineRule="auto"/>
              <w:jc w:val="center"/>
              <w:rPr>
                <w:rFonts w:ascii="Arial" w:hAnsi="Arial" w:cs="Arial"/>
                <w:b/>
                <w:szCs w:val="22"/>
              </w:rPr>
            </w:pPr>
            <w:r w:rsidRPr="00F15227">
              <w:rPr>
                <w:rFonts w:ascii="Arial" w:hAnsi="Arial" w:cs="Arial"/>
                <w:b/>
                <w:szCs w:val="22"/>
              </w:rPr>
              <w:t>UK</w:t>
            </w:r>
          </w:p>
        </w:tc>
        <w:tc>
          <w:tcPr>
            <w:tcW w:w="3081" w:type="dxa"/>
            <w:vAlign w:val="center"/>
          </w:tcPr>
          <w:p w14:paraId="733E75FF" w14:textId="77777777" w:rsidR="00B81353" w:rsidRPr="00F15227" w:rsidRDefault="00B81353" w:rsidP="00B81353">
            <w:pPr>
              <w:spacing w:line="360" w:lineRule="auto"/>
              <w:jc w:val="center"/>
              <w:rPr>
                <w:rFonts w:ascii="Arial" w:hAnsi="Arial" w:cs="Arial"/>
                <w:b/>
                <w:szCs w:val="22"/>
              </w:rPr>
            </w:pPr>
            <w:r w:rsidRPr="00F15227">
              <w:rPr>
                <w:rFonts w:ascii="Arial" w:hAnsi="Arial" w:cs="Arial"/>
                <w:b/>
                <w:szCs w:val="22"/>
              </w:rPr>
              <w:t>Europe</w:t>
            </w:r>
          </w:p>
        </w:tc>
        <w:tc>
          <w:tcPr>
            <w:tcW w:w="3081" w:type="dxa"/>
            <w:vAlign w:val="center"/>
          </w:tcPr>
          <w:p w14:paraId="3E41BA03" w14:textId="77777777" w:rsidR="00B81353" w:rsidRPr="00F15227" w:rsidRDefault="00B81353" w:rsidP="00B81353">
            <w:pPr>
              <w:spacing w:line="360" w:lineRule="auto"/>
              <w:jc w:val="center"/>
              <w:rPr>
                <w:rFonts w:ascii="Arial" w:hAnsi="Arial" w:cs="Arial"/>
                <w:b/>
                <w:szCs w:val="22"/>
              </w:rPr>
            </w:pPr>
            <w:r w:rsidRPr="00F15227">
              <w:rPr>
                <w:rFonts w:ascii="Arial" w:hAnsi="Arial" w:cs="Arial"/>
                <w:b/>
                <w:szCs w:val="22"/>
              </w:rPr>
              <w:t>Middle East</w:t>
            </w:r>
          </w:p>
        </w:tc>
      </w:tr>
      <w:tr w:rsidR="00B81353" w14:paraId="18F1F71D" w14:textId="77777777" w:rsidTr="00B40378">
        <w:trPr>
          <w:trHeight w:val="1774"/>
        </w:trPr>
        <w:tc>
          <w:tcPr>
            <w:tcW w:w="3080" w:type="dxa"/>
            <w:vAlign w:val="center"/>
          </w:tcPr>
          <w:p w14:paraId="168A9E84" w14:textId="77777777" w:rsidR="00B81353" w:rsidRDefault="00B81353" w:rsidP="00B40378">
            <w:pPr>
              <w:spacing w:line="276" w:lineRule="auto"/>
              <w:rPr>
                <w:rFonts w:ascii="Arial" w:hAnsi="Arial" w:cs="Arial"/>
                <w:sz w:val="22"/>
                <w:szCs w:val="22"/>
              </w:rPr>
            </w:pPr>
          </w:p>
          <w:p w14:paraId="5EEFE0D4"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UK x</w:t>
            </w:r>
            <w:r>
              <w:rPr>
                <w:rFonts w:ascii="Arial" w:hAnsi="Arial" w:cs="Arial"/>
                <w:sz w:val="22"/>
                <w:szCs w:val="22"/>
              </w:rPr>
              <w:t>12</w:t>
            </w:r>
          </w:p>
          <w:p w14:paraId="33910BAB" w14:textId="77777777" w:rsidR="00B81353" w:rsidRDefault="00B81353" w:rsidP="00B81353">
            <w:pPr>
              <w:spacing w:line="276" w:lineRule="auto"/>
              <w:jc w:val="center"/>
              <w:rPr>
                <w:rFonts w:ascii="Arial" w:hAnsi="Arial" w:cs="Arial"/>
                <w:sz w:val="22"/>
                <w:szCs w:val="22"/>
              </w:rPr>
            </w:pPr>
          </w:p>
        </w:tc>
        <w:tc>
          <w:tcPr>
            <w:tcW w:w="3081" w:type="dxa"/>
            <w:vAlign w:val="center"/>
          </w:tcPr>
          <w:p w14:paraId="5E79731D" w14:textId="77777777" w:rsidR="00B81353" w:rsidRDefault="00B81353" w:rsidP="00B81353">
            <w:pPr>
              <w:spacing w:line="276" w:lineRule="auto"/>
              <w:jc w:val="center"/>
              <w:rPr>
                <w:rFonts w:ascii="Arial" w:hAnsi="Arial" w:cs="Arial"/>
                <w:sz w:val="22"/>
                <w:szCs w:val="22"/>
              </w:rPr>
            </w:pPr>
          </w:p>
          <w:p w14:paraId="74421120"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France</w:t>
            </w:r>
            <w:r>
              <w:rPr>
                <w:rFonts w:ascii="Arial" w:hAnsi="Arial" w:cs="Arial"/>
                <w:sz w:val="22"/>
                <w:szCs w:val="22"/>
              </w:rPr>
              <w:t xml:space="preserve"> </w:t>
            </w:r>
            <w:r w:rsidRPr="009D6A0D">
              <w:rPr>
                <w:rFonts w:ascii="Arial" w:hAnsi="Arial" w:cs="Arial"/>
                <w:sz w:val="22"/>
                <w:szCs w:val="22"/>
              </w:rPr>
              <w:t>x</w:t>
            </w:r>
            <w:r>
              <w:rPr>
                <w:rFonts w:ascii="Arial" w:hAnsi="Arial" w:cs="Arial"/>
                <w:sz w:val="22"/>
                <w:szCs w:val="22"/>
              </w:rPr>
              <w:t>5</w:t>
            </w:r>
          </w:p>
          <w:p w14:paraId="2597E08D"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Sweden x</w:t>
            </w:r>
            <w:r>
              <w:rPr>
                <w:rFonts w:ascii="Arial" w:hAnsi="Arial" w:cs="Arial"/>
                <w:sz w:val="22"/>
                <w:szCs w:val="22"/>
              </w:rPr>
              <w:t>4</w:t>
            </w:r>
          </w:p>
          <w:p w14:paraId="4E8E58AA" w14:textId="77777777" w:rsidR="00B81353" w:rsidRDefault="00B81353" w:rsidP="00B81353">
            <w:pPr>
              <w:spacing w:line="276" w:lineRule="auto"/>
              <w:jc w:val="center"/>
              <w:rPr>
                <w:rFonts w:ascii="Arial" w:hAnsi="Arial" w:cs="Arial"/>
                <w:sz w:val="22"/>
                <w:szCs w:val="22"/>
              </w:rPr>
            </w:pPr>
            <w:r>
              <w:rPr>
                <w:rFonts w:ascii="Arial" w:hAnsi="Arial" w:cs="Arial"/>
                <w:sz w:val="22"/>
                <w:szCs w:val="22"/>
              </w:rPr>
              <w:t>Ireland x9</w:t>
            </w:r>
          </w:p>
          <w:p w14:paraId="45EC4A9F" w14:textId="77777777" w:rsidR="00B81353" w:rsidRDefault="00B81353" w:rsidP="00B81353">
            <w:pPr>
              <w:pStyle w:val="NoSpacing"/>
              <w:spacing w:line="276" w:lineRule="auto"/>
              <w:jc w:val="center"/>
              <w:rPr>
                <w:rFonts w:ascii="Arial" w:hAnsi="Arial" w:cs="Arial"/>
                <w:sz w:val="22"/>
                <w:szCs w:val="22"/>
              </w:rPr>
            </w:pPr>
          </w:p>
        </w:tc>
        <w:tc>
          <w:tcPr>
            <w:tcW w:w="3081" w:type="dxa"/>
            <w:vAlign w:val="center"/>
          </w:tcPr>
          <w:p w14:paraId="14F79FF0" w14:textId="77777777" w:rsidR="00B81353" w:rsidRDefault="00B81353" w:rsidP="00B81353">
            <w:pPr>
              <w:spacing w:line="276" w:lineRule="auto"/>
              <w:jc w:val="center"/>
              <w:rPr>
                <w:rFonts w:ascii="Arial" w:hAnsi="Arial" w:cs="Arial"/>
                <w:sz w:val="22"/>
                <w:szCs w:val="22"/>
              </w:rPr>
            </w:pPr>
          </w:p>
          <w:p w14:paraId="7ABF7C6C"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Bahrain x</w:t>
            </w:r>
            <w:r>
              <w:rPr>
                <w:rFonts w:ascii="Arial" w:hAnsi="Arial" w:cs="Arial"/>
                <w:sz w:val="22"/>
                <w:szCs w:val="22"/>
              </w:rPr>
              <w:t>5</w:t>
            </w:r>
          </w:p>
          <w:p w14:paraId="1F152AF4"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 xml:space="preserve">KSA </w:t>
            </w:r>
            <w:r>
              <w:rPr>
                <w:rFonts w:ascii="Arial" w:hAnsi="Arial" w:cs="Arial"/>
                <w:sz w:val="22"/>
                <w:szCs w:val="22"/>
              </w:rPr>
              <w:t xml:space="preserve"> </w:t>
            </w:r>
            <w:r w:rsidRPr="009D6A0D">
              <w:rPr>
                <w:rFonts w:ascii="Arial" w:hAnsi="Arial" w:cs="Arial"/>
                <w:sz w:val="22"/>
                <w:szCs w:val="22"/>
              </w:rPr>
              <w:t>x3</w:t>
            </w:r>
          </w:p>
          <w:p w14:paraId="0A1DA5E4"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Qatar x3</w:t>
            </w:r>
          </w:p>
          <w:p w14:paraId="2E71C7BD"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UAE x7</w:t>
            </w:r>
          </w:p>
          <w:p w14:paraId="5E086211" w14:textId="77777777" w:rsidR="00B81353" w:rsidRPr="009D6A0D" w:rsidRDefault="00B81353" w:rsidP="00B81353">
            <w:pPr>
              <w:spacing w:line="276" w:lineRule="auto"/>
              <w:jc w:val="center"/>
              <w:rPr>
                <w:rFonts w:ascii="Arial" w:hAnsi="Arial" w:cs="Arial"/>
                <w:sz w:val="22"/>
                <w:szCs w:val="22"/>
              </w:rPr>
            </w:pPr>
            <w:r w:rsidRPr="009D6A0D">
              <w:rPr>
                <w:rFonts w:ascii="Arial" w:hAnsi="Arial" w:cs="Arial"/>
                <w:sz w:val="22"/>
                <w:szCs w:val="22"/>
              </w:rPr>
              <w:t>Kuwait x1</w:t>
            </w:r>
          </w:p>
          <w:p w14:paraId="02A7202A" w14:textId="77777777" w:rsidR="00B81353" w:rsidRDefault="00B81353" w:rsidP="00B81353">
            <w:pPr>
              <w:spacing w:line="276" w:lineRule="auto"/>
              <w:jc w:val="center"/>
              <w:rPr>
                <w:rFonts w:ascii="Arial" w:hAnsi="Arial" w:cs="Arial"/>
                <w:sz w:val="22"/>
                <w:szCs w:val="22"/>
              </w:rPr>
            </w:pPr>
            <w:r w:rsidRPr="009D6A0D">
              <w:rPr>
                <w:rFonts w:ascii="Arial" w:hAnsi="Arial" w:cs="Arial"/>
                <w:sz w:val="22"/>
                <w:szCs w:val="22"/>
              </w:rPr>
              <w:t xml:space="preserve">Oman </w:t>
            </w:r>
            <w:r>
              <w:rPr>
                <w:rFonts w:ascii="Arial" w:hAnsi="Arial" w:cs="Arial"/>
                <w:sz w:val="22"/>
                <w:szCs w:val="22"/>
              </w:rPr>
              <w:t>x2</w:t>
            </w:r>
          </w:p>
          <w:p w14:paraId="608993A4" w14:textId="77777777" w:rsidR="00B81353" w:rsidRDefault="00B81353" w:rsidP="00B81353">
            <w:pPr>
              <w:spacing w:line="276" w:lineRule="auto"/>
              <w:jc w:val="center"/>
              <w:rPr>
                <w:rFonts w:ascii="Arial" w:hAnsi="Arial" w:cs="Arial"/>
                <w:sz w:val="22"/>
                <w:szCs w:val="22"/>
              </w:rPr>
            </w:pPr>
          </w:p>
        </w:tc>
      </w:tr>
    </w:tbl>
    <w:p w14:paraId="15A1D9AC" w14:textId="77777777" w:rsidR="00B81353" w:rsidRDefault="00B81353" w:rsidP="00B81353">
      <w:pPr>
        <w:pStyle w:val="NoSpacing"/>
        <w:spacing w:line="360" w:lineRule="auto"/>
        <w:jc w:val="both"/>
        <w:rPr>
          <w:rFonts w:ascii="Arial" w:hAnsi="Arial" w:cs="Arial"/>
          <w:sz w:val="22"/>
          <w:szCs w:val="22"/>
        </w:rPr>
      </w:pPr>
    </w:p>
    <w:p w14:paraId="7D284F8E" w14:textId="77777777" w:rsidR="00B40378" w:rsidRDefault="00B40378" w:rsidP="00B40378">
      <w:pPr>
        <w:pStyle w:val="NoSpacing"/>
        <w:spacing w:line="360" w:lineRule="auto"/>
        <w:jc w:val="both"/>
        <w:rPr>
          <w:rFonts w:ascii="Arial" w:hAnsi="Arial" w:cs="Arial"/>
          <w:color w:val="000000"/>
          <w:sz w:val="22"/>
          <w:szCs w:val="22"/>
        </w:rPr>
      </w:pPr>
      <w:r>
        <w:rPr>
          <w:rFonts w:ascii="Arial" w:hAnsi="Arial" w:cs="Arial"/>
          <w:color w:val="000000"/>
          <w:sz w:val="22"/>
          <w:szCs w:val="22"/>
        </w:rPr>
        <w:t>One of the original goals of this research to was to reflect on any difference in the interpretation, implementation, and perception of CE between the West (European participants) and the Middle East. These regions were initially selected as it was where the researcher had colleagues who had agreed to be the “first wave” of participants (who would later recommend others – explained in more detail in Chapter 6 Methodology).</w:t>
      </w:r>
    </w:p>
    <w:p w14:paraId="0E810402" w14:textId="77777777" w:rsidR="00B40378" w:rsidRDefault="00B40378" w:rsidP="00B40378">
      <w:pPr>
        <w:pStyle w:val="NoSpacing"/>
        <w:spacing w:line="360" w:lineRule="auto"/>
        <w:jc w:val="both"/>
        <w:rPr>
          <w:rFonts w:ascii="Arial" w:hAnsi="Arial" w:cs="Arial"/>
          <w:color w:val="000000"/>
          <w:sz w:val="22"/>
          <w:szCs w:val="22"/>
        </w:rPr>
      </w:pPr>
    </w:p>
    <w:p w14:paraId="0683794D" w14:textId="77777777" w:rsidR="00B40378" w:rsidRDefault="00B40378" w:rsidP="00B40378">
      <w:pPr>
        <w:pStyle w:val="NoSpacing"/>
        <w:spacing w:line="360" w:lineRule="auto"/>
        <w:jc w:val="both"/>
        <w:rPr>
          <w:rFonts w:ascii="Arial" w:hAnsi="Arial" w:cs="Arial"/>
          <w:color w:val="000000"/>
          <w:sz w:val="22"/>
          <w:szCs w:val="22"/>
        </w:rPr>
      </w:pPr>
      <w:r>
        <w:rPr>
          <w:rFonts w:ascii="Arial" w:hAnsi="Arial" w:cs="Arial"/>
          <w:color w:val="000000"/>
          <w:sz w:val="22"/>
          <w:szCs w:val="22"/>
        </w:rPr>
        <w:t>However, as the interview process progressed it was clearly evident that there was a marked difference also between the UK participants and their Europe counterparts (as well as the predicted differences to the Middle East participants). As a result, the literature review was revisited and reported in this study through the lens of UK, Europe, and Middle East.</w:t>
      </w:r>
    </w:p>
    <w:p w14:paraId="7CD137C4" w14:textId="77777777" w:rsidR="00B40378" w:rsidRDefault="00B40378" w:rsidP="00B81353">
      <w:pPr>
        <w:pStyle w:val="NoSpacing"/>
        <w:spacing w:line="360" w:lineRule="auto"/>
        <w:jc w:val="both"/>
        <w:rPr>
          <w:rFonts w:ascii="Arial" w:hAnsi="Arial" w:cs="Arial"/>
          <w:color w:val="000000"/>
          <w:sz w:val="22"/>
          <w:szCs w:val="22"/>
        </w:rPr>
      </w:pPr>
    </w:p>
    <w:p w14:paraId="01554E45" w14:textId="77777777" w:rsidR="00B81353" w:rsidRDefault="00B81353" w:rsidP="00B81353">
      <w:pPr>
        <w:pStyle w:val="NoSpacing"/>
        <w:spacing w:line="360" w:lineRule="auto"/>
        <w:jc w:val="both"/>
        <w:rPr>
          <w:rFonts w:ascii="Arial" w:hAnsi="Arial" w:cs="Arial"/>
          <w:color w:val="000000"/>
          <w:sz w:val="22"/>
          <w:szCs w:val="22"/>
        </w:rPr>
      </w:pPr>
      <w:r w:rsidRPr="00BC18D7">
        <w:rPr>
          <w:rFonts w:ascii="Arial" w:hAnsi="Arial" w:cs="Arial"/>
          <w:color w:val="000000"/>
          <w:sz w:val="22"/>
          <w:szCs w:val="22"/>
        </w:rPr>
        <w:t xml:space="preserve">This </w:t>
      </w:r>
      <w:r>
        <w:rPr>
          <w:rFonts w:ascii="Arial" w:hAnsi="Arial" w:cs="Arial"/>
          <w:color w:val="000000"/>
          <w:sz w:val="22"/>
          <w:szCs w:val="22"/>
        </w:rPr>
        <w:t xml:space="preserve">study also </w:t>
      </w:r>
      <w:r w:rsidRPr="00BC18D7">
        <w:rPr>
          <w:rFonts w:ascii="Arial" w:hAnsi="Arial" w:cs="Arial"/>
          <w:color w:val="000000"/>
          <w:sz w:val="22"/>
          <w:szCs w:val="22"/>
        </w:rPr>
        <w:t>include</w:t>
      </w:r>
      <w:r>
        <w:rPr>
          <w:rFonts w:ascii="Arial" w:hAnsi="Arial" w:cs="Arial"/>
          <w:color w:val="000000"/>
          <w:sz w:val="22"/>
          <w:szCs w:val="22"/>
        </w:rPr>
        <w:t>s</w:t>
      </w:r>
      <w:r w:rsidRPr="00BC18D7">
        <w:rPr>
          <w:rFonts w:ascii="Arial" w:hAnsi="Arial" w:cs="Arial"/>
          <w:color w:val="000000"/>
          <w:sz w:val="22"/>
          <w:szCs w:val="22"/>
        </w:rPr>
        <w:t xml:space="preserve"> a review of the literature on what motivates an individual in the main determinants of extremist activity and a review of the psychological interpretations of why an individual would aspire to cause harm to another or participate in terrorist activity</w:t>
      </w:r>
      <w:r>
        <w:rPr>
          <w:rFonts w:ascii="Arial" w:hAnsi="Arial" w:cs="Arial"/>
          <w:color w:val="000000"/>
          <w:sz w:val="22"/>
          <w:szCs w:val="22"/>
        </w:rPr>
        <w:t xml:space="preserve"> as a context to the challenges educational providers face in developing a more resilient student</w:t>
      </w:r>
      <w:r w:rsidRPr="00BC18D7">
        <w:rPr>
          <w:rFonts w:ascii="Arial" w:hAnsi="Arial" w:cs="Arial"/>
          <w:color w:val="000000"/>
          <w:sz w:val="22"/>
          <w:szCs w:val="22"/>
        </w:rPr>
        <w:t>.</w:t>
      </w:r>
    </w:p>
    <w:p w14:paraId="40A86E7B" w14:textId="77777777" w:rsidR="00B81353" w:rsidRDefault="00B81353" w:rsidP="00B81353">
      <w:pPr>
        <w:pStyle w:val="NoSpacing"/>
        <w:spacing w:line="360" w:lineRule="auto"/>
        <w:jc w:val="both"/>
        <w:rPr>
          <w:rFonts w:ascii="Arial" w:hAnsi="Arial" w:cs="Arial"/>
          <w:color w:val="000000"/>
          <w:sz w:val="22"/>
          <w:szCs w:val="22"/>
        </w:rPr>
      </w:pPr>
    </w:p>
    <w:p w14:paraId="18A32E1E" w14:textId="77777777" w:rsidR="00B81353" w:rsidRDefault="00B81353" w:rsidP="00B81353">
      <w:pPr>
        <w:pStyle w:val="NoSpacing"/>
        <w:spacing w:line="360" w:lineRule="auto"/>
        <w:jc w:val="both"/>
        <w:rPr>
          <w:rFonts w:ascii="Arial" w:hAnsi="Arial" w:cs="Arial"/>
          <w:color w:val="000000"/>
          <w:sz w:val="22"/>
          <w:szCs w:val="22"/>
        </w:rPr>
      </w:pPr>
      <w:r>
        <w:rPr>
          <w:rFonts w:ascii="Arial" w:hAnsi="Arial" w:cs="Arial"/>
          <w:color w:val="000000"/>
          <w:sz w:val="22"/>
          <w:szCs w:val="22"/>
        </w:rPr>
        <w:t xml:space="preserve">This is further supported by a review of the academic literature on how students learn to evidence that the </w:t>
      </w:r>
      <w:r w:rsidRPr="00ED7EA7">
        <w:rPr>
          <w:rFonts w:ascii="Arial" w:hAnsi="Arial" w:cs="Arial"/>
          <w:i/>
          <w:color w:val="000000"/>
          <w:sz w:val="22"/>
          <w:szCs w:val="22"/>
        </w:rPr>
        <w:t>timing</w:t>
      </w:r>
      <w:r>
        <w:rPr>
          <w:rFonts w:ascii="Arial" w:hAnsi="Arial" w:cs="Arial"/>
          <w:color w:val="000000"/>
          <w:sz w:val="22"/>
          <w:szCs w:val="22"/>
        </w:rPr>
        <w:t xml:space="preserve"> of the introduction of some concepts (when the students have developed the cognitive skills to understand topics presented) is just as important as the </w:t>
      </w:r>
      <w:r w:rsidRPr="00ED7EA7">
        <w:rPr>
          <w:rFonts w:ascii="Arial" w:hAnsi="Arial" w:cs="Arial"/>
          <w:i/>
          <w:color w:val="000000"/>
          <w:sz w:val="22"/>
          <w:szCs w:val="22"/>
        </w:rPr>
        <w:t>methods used</w:t>
      </w:r>
      <w:r>
        <w:rPr>
          <w:rFonts w:ascii="Arial" w:hAnsi="Arial" w:cs="Arial"/>
          <w:color w:val="000000"/>
          <w:sz w:val="22"/>
          <w:szCs w:val="22"/>
        </w:rPr>
        <w:t xml:space="preserve"> to deliver a learning objective.</w:t>
      </w:r>
    </w:p>
    <w:p w14:paraId="472CF423" w14:textId="77777777" w:rsidR="00B81353" w:rsidRDefault="00B81353" w:rsidP="00B81353">
      <w:pPr>
        <w:pStyle w:val="NoSpacing"/>
        <w:spacing w:line="360" w:lineRule="auto"/>
        <w:jc w:val="both"/>
        <w:rPr>
          <w:rFonts w:ascii="Arial" w:hAnsi="Arial" w:cs="Arial"/>
          <w:sz w:val="22"/>
          <w:szCs w:val="22"/>
        </w:rPr>
      </w:pPr>
    </w:p>
    <w:p w14:paraId="229EC83F" w14:textId="77777777" w:rsidR="00B40378" w:rsidRDefault="00B40378" w:rsidP="00B40378">
      <w:pPr>
        <w:spacing w:line="360" w:lineRule="auto"/>
        <w:jc w:val="both"/>
        <w:rPr>
          <w:rFonts w:ascii="Arial" w:hAnsi="Arial" w:cs="Arial"/>
          <w:sz w:val="22"/>
          <w:szCs w:val="22"/>
        </w:rPr>
      </w:pPr>
      <w:r w:rsidRPr="004872AE">
        <w:rPr>
          <w:rFonts w:ascii="Arial" w:hAnsi="Arial" w:cs="Arial"/>
          <w:sz w:val="22"/>
          <w:szCs w:val="22"/>
        </w:rPr>
        <w:t>Several major themes were identified in the interview responses. In particular, the results highlighted a range of the limitations and shortfalls perceived by staff in CE provision and delivery. Many of these were widely shared across the sector while a few were more specific to certain regions. Major themes</w:t>
      </w:r>
      <w:r>
        <w:rPr>
          <w:rFonts w:ascii="Arial" w:hAnsi="Arial" w:cs="Arial"/>
          <w:sz w:val="22"/>
          <w:szCs w:val="22"/>
        </w:rPr>
        <w:t xml:space="preserve"> realised</w:t>
      </w:r>
      <w:r w:rsidRPr="004872AE">
        <w:rPr>
          <w:rFonts w:ascii="Arial" w:hAnsi="Arial" w:cs="Arial"/>
          <w:sz w:val="22"/>
          <w:szCs w:val="22"/>
        </w:rPr>
        <w:t xml:space="preserve"> included</w:t>
      </w:r>
      <w:r>
        <w:rPr>
          <w:rFonts w:ascii="Arial" w:hAnsi="Arial" w:cs="Arial"/>
          <w:sz w:val="22"/>
          <w:szCs w:val="22"/>
        </w:rPr>
        <w:t>:</w:t>
      </w:r>
    </w:p>
    <w:p w14:paraId="4074D115" w14:textId="77777777" w:rsidR="00B40378" w:rsidRDefault="00B40378" w:rsidP="00B40378">
      <w:pPr>
        <w:spacing w:line="360" w:lineRule="auto"/>
        <w:ind w:left="426"/>
        <w:jc w:val="both"/>
        <w:rPr>
          <w:rFonts w:ascii="Arial" w:hAnsi="Arial" w:cs="Arial"/>
          <w:sz w:val="22"/>
          <w:szCs w:val="22"/>
        </w:rPr>
      </w:pPr>
      <w:r>
        <w:rPr>
          <w:rFonts w:ascii="Arial" w:hAnsi="Arial" w:cs="Arial"/>
          <w:sz w:val="22"/>
          <w:szCs w:val="22"/>
        </w:rPr>
        <w:t>1) F</w:t>
      </w:r>
      <w:r w:rsidRPr="004872AE">
        <w:rPr>
          <w:rFonts w:ascii="Arial" w:hAnsi="Arial" w:cs="Arial"/>
          <w:sz w:val="22"/>
          <w:szCs w:val="22"/>
        </w:rPr>
        <w:t xml:space="preserve">ailings with how CE was delivered; </w:t>
      </w:r>
    </w:p>
    <w:p w14:paraId="5C85F54F" w14:textId="77777777" w:rsidR="00B40378" w:rsidRDefault="00B40378" w:rsidP="00B40378">
      <w:pPr>
        <w:spacing w:line="360" w:lineRule="auto"/>
        <w:ind w:left="426"/>
        <w:jc w:val="both"/>
        <w:rPr>
          <w:rFonts w:ascii="Arial" w:hAnsi="Arial" w:cs="Arial"/>
          <w:sz w:val="22"/>
          <w:szCs w:val="22"/>
        </w:rPr>
      </w:pPr>
      <w:r>
        <w:rPr>
          <w:rFonts w:ascii="Arial" w:hAnsi="Arial" w:cs="Arial"/>
          <w:sz w:val="22"/>
          <w:szCs w:val="22"/>
        </w:rPr>
        <w:t>2) T</w:t>
      </w:r>
      <w:r w:rsidRPr="004872AE">
        <w:rPr>
          <w:rFonts w:ascii="Arial" w:hAnsi="Arial" w:cs="Arial"/>
          <w:sz w:val="22"/>
          <w:szCs w:val="22"/>
        </w:rPr>
        <w:t xml:space="preserve">he impact of limited time allocation on CE activity; </w:t>
      </w:r>
    </w:p>
    <w:p w14:paraId="1A20BA02" w14:textId="77777777" w:rsidR="00B40378" w:rsidRDefault="00B40378" w:rsidP="00B40378">
      <w:pPr>
        <w:spacing w:line="360" w:lineRule="auto"/>
        <w:ind w:left="426"/>
        <w:jc w:val="both"/>
        <w:rPr>
          <w:rFonts w:ascii="Arial" w:hAnsi="Arial" w:cs="Arial"/>
          <w:sz w:val="22"/>
          <w:szCs w:val="22"/>
        </w:rPr>
      </w:pPr>
      <w:r>
        <w:rPr>
          <w:rFonts w:ascii="Arial" w:hAnsi="Arial" w:cs="Arial"/>
          <w:sz w:val="22"/>
          <w:szCs w:val="22"/>
        </w:rPr>
        <w:t>3) A</w:t>
      </w:r>
      <w:r w:rsidRPr="004872AE">
        <w:rPr>
          <w:rFonts w:ascii="Arial" w:hAnsi="Arial" w:cs="Arial"/>
          <w:sz w:val="22"/>
          <w:szCs w:val="22"/>
        </w:rPr>
        <w:t xml:space="preserve"> wide range of other challenges with regard to CE implementation; and, </w:t>
      </w:r>
    </w:p>
    <w:p w14:paraId="748C9E30" w14:textId="77777777" w:rsidR="00B40378" w:rsidRDefault="00B40378" w:rsidP="00B40378">
      <w:pPr>
        <w:spacing w:line="360" w:lineRule="auto"/>
        <w:ind w:left="426"/>
        <w:jc w:val="both"/>
        <w:rPr>
          <w:rFonts w:ascii="Arial" w:hAnsi="Arial" w:cs="Arial"/>
          <w:sz w:val="22"/>
          <w:szCs w:val="22"/>
        </w:rPr>
      </w:pPr>
      <w:r>
        <w:rPr>
          <w:rFonts w:ascii="Arial" w:hAnsi="Arial" w:cs="Arial"/>
          <w:sz w:val="22"/>
          <w:szCs w:val="22"/>
        </w:rPr>
        <w:t>4) S</w:t>
      </w:r>
      <w:r w:rsidRPr="004872AE">
        <w:rPr>
          <w:rFonts w:ascii="Arial" w:hAnsi="Arial" w:cs="Arial"/>
          <w:sz w:val="22"/>
          <w:szCs w:val="22"/>
        </w:rPr>
        <w:t xml:space="preserve">taff apprehension regarding their role and the role CE potentially plays in countering extremist behaviour. </w:t>
      </w:r>
    </w:p>
    <w:p w14:paraId="519D91DF" w14:textId="77777777" w:rsidR="00B40378" w:rsidRPr="00B40378" w:rsidRDefault="00B40378" w:rsidP="00B40378">
      <w:pPr>
        <w:pStyle w:val="NoSpacing"/>
        <w:spacing w:line="360" w:lineRule="auto"/>
        <w:jc w:val="both"/>
        <w:rPr>
          <w:rFonts w:ascii="Arial" w:hAnsi="Arial" w:cs="Arial"/>
          <w:sz w:val="22"/>
          <w:szCs w:val="22"/>
        </w:rPr>
      </w:pPr>
    </w:p>
    <w:p w14:paraId="24F1EA5C" w14:textId="77777777" w:rsidR="00B40378" w:rsidRPr="00B40378" w:rsidRDefault="00B40378" w:rsidP="00B40378">
      <w:pPr>
        <w:pStyle w:val="NoSpacing"/>
        <w:spacing w:line="360" w:lineRule="auto"/>
        <w:jc w:val="both"/>
        <w:rPr>
          <w:rFonts w:ascii="Arial" w:hAnsi="Arial" w:cs="Arial"/>
          <w:sz w:val="22"/>
          <w:szCs w:val="22"/>
        </w:rPr>
      </w:pPr>
      <w:r w:rsidRPr="00B40378">
        <w:rPr>
          <w:rFonts w:ascii="Arial" w:hAnsi="Arial" w:cs="Arial"/>
          <w:sz w:val="22"/>
          <w:szCs w:val="22"/>
        </w:rPr>
        <w:t xml:space="preserve">Regional level differences included, for example, participants in the UK flagging concerns about giving offence, participants in other European countries highlighting immigration and far-right issues, and participants in the Middle East heavily focusing on the 2011 Arab Spring and Sunni-Shi’a tensions. </w:t>
      </w:r>
    </w:p>
    <w:p w14:paraId="6FB896CC" w14:textId="77777777" w:rsidR="00B40378" w:rsidRPr="00B40378" w:rsidRDefault="00B40378" w:rsidP="00B40378">
      <w:pPr>
        <w:pStyle w:val="NoSpacing"/>
        <w:spacing w:line="360" w:lineRule="auto"/>
        <w:jc w:val="both"/>
        <w:rPr>
          <w:rFonts w:ascii="Arial" w:hAnsi="Arial" w:cs="Arial"/>
          <w:sz w:val="22"/>
          <w:szCs w:val="22"/>
        </w:rPr>
      </w:pPr>
    </w:p>
    <w:p w14:paraId="177E05F9" w14:textId="77777777" w:rsidR="00B81353" w:rsidRDefault="00B81353" w:rsidP="00B81353">
      <w:pPr>
        <w:pStyle w:val="NoSpacing"/>
        <w:spacing w:line="360" w:lineRule="auto"/>
        <w:rPr>
          <w:rFonts w:ascii="Arial" w:hAnsi="Arial" w:cs="Arial"/>
          <w:b/>
          <w:szCs w:val="22"/>
        </w:rPr>
      </w:pPr>
      <w:r w:rsidRPr="00E227CE">
        <w:rPr>
          <w:rFonts w:ascii="Arial" w:hAnsi="Arial" w:cs="Arial"/>
          <w:b/>
          <w:szCs w:val="22"/>
        </w:rPr>
        <w:t>Challenges to This Study</w:t>
      </w:r>
    </w:p>
    <w:p w14:paraId="58B7F0A8" w14:textId="77777777" w:rsidR="00B81353" w:rsidRPr="00E227CE" w:rsidRDefault="00B81353" w:rsidP="00B81353">
      <w:pPr>
        <w:pStyle w:val="NoSpacing"/>
        <w:spacing w:line="360" w:lineRule="auto"/>
        <w:rPr>
          <w:rFonts w:ascii="Arial" w:hAnsi="Arial" w:cs="Arial"/>
          <w:b/>
          <w:szCs w:val="22"/>
        </w:rPr>
      </w:pPr>
    </w:p>
    <w:p w14:paraId="239836A6" w14:textId="77777777" w:rsidR="00B81353" w:rsidRDefault="00B81353" w:rsidP="00B81353">
      <w:pPr>
        <w:pStyle w:val="NoSpacing"/>
        <w:spacing w:line="360" w:lineRule="auto"/>
        <w:jc w:val="both"/>
        <w:rPr>
          <w:rFonts w:ascii="Arial" w:hAnsi="Arial" w:cs="Arial"/>
          <w:sz w:val="22"/>
        </w:rPr>
      </w:pPr>
      <w:r w:rsidRPr="00A232ED">
        <w:rPr>
          <w:rFonts w:ascii="Arial" w:hAnsi="Arial" w:cs="Arial"/>
          <w:sz w:val="22"/>
        </w:rPr>
        <w:t>History shows that education can be decisive in determining the attitudes and behaviours of future generations. It can be used to foment social divisions, ethnic tensions, and even religious and political radicalisation. Europe offers several examples of how education has been used to emphasise and perpetrate social discourse, whether with propaganda, as in Nazi Germany, or segregation, as in the Balkans.</w:t>
      </w:r>
    </w:p>
    <w:p w14:paraId="21753B13" w14:textId="77777777" w:rsidR="00B81353" w:rsidRDefault="00B81353" w:rsidP="00B81353">
      <w:pPr>
        <w:pStyle w:val="NoSpacing"/>
        <w:spacing w:line="360" w:lineRule="auto"/>
        <w:jc w:val="both"/>
        <w:rPr>
          <w:rFonts w:ascii="Arial" w:hAnsi="Arial" w:cs="Arial"/>
          <w:sz w:val="22"/>
        </w:rPr>
      </w:pPr>
    </w:p>
    <w:p w14:paraId="2968074B" w14:textId="77777777" w:rsidR="00B81353" w:rsidRPr="00A232ED" w:rsidRDefault="00B81353" w:rsidP="00B81353">
      <w:pPr>
        <w:pStyle w:val="NoSpacing"/>
        <w:spacing w:line="360" w:lineRule="auto"/>
        <w:jc w:val="both"/>
        <w:rPr>
          <w:rFonts w:ascii="Arial" w:hAnsi="Arial" w:cs="Arial"/>
          <w:sz w:val="22"/>
        </w:rPr>
      </w:pPr>
      <w:r w:rsidRPr="00A232ED">
        <w:rPr>
          <w:rFonts w:ascii="Arial" w:hAnsi="Arial" w:cs="Arial"/>
          <w:sz w:val="22"/>
        </w:rPr>
        <w:t xml:space="preserve">Interventions in the context of education, instead of promoting values such as inclusion and tolerance for diversity are </w:t>
      </w:r>
      <w:r w:rsidRPr="00A232ED">
        <w:rPr>
          <w:rFonts w:ascii="Arial" w:hAnsi="Arial" w:cs="Arial"/>
          <w:i/>
          <w:sz w:val="22"/>
        </w:rPr>
        <w:t>de facto</w:t>
      </w:r>
      <w:r w:rsidRPr="00A232ED">
        <w:rPr>
          <w:rFonts w:ascii="Arial" w:hAnsi="Arial" w:cs="Arial"/>
          <w:sz w:val="22"/>
        </w:rPr>
        <w:t xml:space="preserve"> encouraging the stigmatisation of communities and are often considered the main counterproductive effects of anti-radicalisation programs.</w:t>
      </w:r>
      <w:r w:rsidRPr="00A232ED">
        <w:rPr>
          <w:rStyle w:val="FootnoteReference"/>
          <w:rFonts w:ascii="Arial" w:eastAsia="ヒラギノ角ゴ Pro W3" w:hAnsi="Arial" w:cs="Arial"/>
          <w:sz w:val="22"/>
        </w:rPr>
        <w:footnoteReference w:id="2"/>
      </w:r>
      <w:r>
        <w:rPr>
          <w:rFonts w:ascii="Arial" w:hAnsi="Arial" w:cs="Arial"/>
          <w:sz w:val="22"/>
        </w:rPr>
        <w:t xml:space="preserve"> </w:t>
      </w:r>
      <w:r w:rsidRPr="00A232ED">
        <w:rPr>
          <w:rFonts w:ascii="Arial" w:hAnsi="Arial" w:cs="Arial"/>
          <w:sz w:val="22"/>
        </w:rPr>
        <w:t xml:space="preserve">Such interventions </w:t>
      </w:r>
      <w:r>
        <w:rPr>
          <w:rFonts w:ascii="Arial" w:hAnsi="Arial" w:cs="Arial"/>
          <w:sz w:val="22"/>
        </w:rPr>
        <w:t>could be</w:t>
      </w:r>
      <w:r w:rsidRPr="00A232ED">
        <w:rPr>
          <w:rFonts w:ascii="Arial" w:hAnsi="Arial" w:cs="Arial"/>
          <w:sz w:val="22"/>
        </w:rPr>
        <w:t xml:space="preserve"> based on the assumption that it is possible to detect and recognise radical attitudes and behaviour, and that teachers and school leaders have the skills and training to do so. There is a risk associated with personal interpretations by individual members of staff at a school who could themselves act out of prejudice or have personal reasons to refer or not to refer a child to the authorities.</w:t>
      </w:r>
      <w:r w:rsidRPr="00A232ED">
        <w:rPr>
          <w:rStyle w:val="FootnoteReference"/>
          <w:rFonts w:ascii="Arial" w:eastAsia="ヒラギノ角ゴ Pro W3" w:hAnsi="Arial" w:cs="Arial"/>
          <w:sz w:val="22"/>
        </w:rPr>
        <w:footnoteReference w:id="3"/>
      </w:r>
    </w:p>
    <w:p w14:paraId="16EC955A" w14:textId="77777777" w:rsidR="00B81353" w:rsidRPr="00A232ED" w:rsidRDefault="00B81353" w:rsidP="00B81353">
      <w:pPr>
        <w:pStyle w:val="NoSpacing"/>
        <w:spacing w:line="360" w:lineRule="auto"/>
        <w:jc w:val="both"/>
        <w:rPr>
          <w:rFonts w:ascii="Arial" w:hAnsi="Arial" w:cs="Arial"/>
          <w:sz w:val="22"/>
          <w:szCs w:val="22"/>
        </w:rPr>
      </w:pPr>
    </w:p>
    <w:p w14:paraId="0D2A4DA7" w14:textId="77777777" w:rsidR="00B81353" w:rsidRDefault="00B81353" w:rsidP="00B81353">
      <w:pPr>
        <w:pStyle w:val="NoSpacing"/>
        <w:spacing w:line="360" w:lineRule="auto"/>
        <w:jc w:val="both"/>
        <w:rPr>
          <w:rFonts w:ascii="Arial" w:hAnsi="Arial" w:cs="Arial"/>
          <w:sz w:val="22"/>
          <w:szCs w:val="22"/>
        </w:rPr>
      </w:pPr>
      <w:r w:rsidRPr="00DE35C4">
        <w:rPr>
          <w:rFonts w:ascii="Arial" w:hAnsi="Arial" w:cs="Arial"/>
          <w:sz w:val="22"/>
        </w:rPr>
        <w:t>Those most susceptible to adopting extremist religious ideologies continue to be young people between the ages of 15 and 25 who are at a developmental age where they seek to uncover their own identity, look to bolster self-confidence and are in search of meaning in their lives.</w:t>
      </w:r>
      <w:r w:rsidRPr="00DE35C4">
        <w:rPr>
          <w:rStyle w:val="FootnoteReference"/>
          <w:rFonts w:ascii="Arial" w:eastAsia="ヒラギノ角ゴ Pro W3" w:hAnsi="Arial" w:cs="Arial"/>
          <w:color w:val="000000"/>
          <w:sz w:val="22"/>
        </w:rPr>
        <w:footnoteReference w:id="4"/>
      </w:r>
      <w:r>
        <w:rPr>
          <w:rFonts w:ascii="Arial" w:hAnsi="Arial" w:cs="Arial"/>
          <w:sz w:val="22"/>
        </w:rPr>
        <w:t xml:space="preserve"> </w:t>
      </w:r>
      <w:r w:rsidRPr="00A232ED">
        <w:rPr>
          <w:rFonts w:ascii="Arial" w:hAnsi="Arial" w:cs="Arial"/>
          <w:sz w:val="22"/>
          <w:szCs w:val="22"/>
        </w:rPr>
        <w:t>Education should be at the heart of anti-radicalisation plans,</w:t>
      </w:r>
      <w:r w:rsidRPr="00DE35C4">
        <w:rPr>
          <w:rStyle w:val="FootnoteReference"/>
          <w:rFonts w:ascii="Arial" w:eastAsia="ヒラギノ角ゴ Pro W3" w:hAnsi="Arial" w:cs="Arial"/>
          <w:sz w:val="22"/>
          <w:szCs w:val="22"/>
        </w:rPr>
        <w:footnoteReference w:id="5"/>
      </w:r>
      <w:r w:rsidRPr="00A232ED">
        <w:rPr>
          <w:rFonts w:ascii="Arial" w:hAnsi="Arial" w:cs="Arial"/>
          <w:sz w:val="22"/>
          <w:szCs w:val="22"/>
        </w:rPr>
        <w:t xml:space="preserve"> with an emphasis being placed on educating children in a way that would be conducive to their economic, social, and personal well-being by developing resiliency in students. </w:t>
      </w:r>
    </w:p>
    <w:p w14:paraId="2AF1BCBC" w14:textId="77777777" w:rsidR="00B81353" w:rsidRDefault="00B81353" w:rsidP="00B81353">
      <w:pPr>
        <w:pStyle w:val="NoSpacing"/>
        <w:spacing w:line="360" w:lineRule="auto"/>
        <w:jc w:val="both"/>
        <w:rPr>
          <w:rFonts w:ascii="Arial" w:hAnsi="Arial" w:cs="Arial"/>
          <w:sz w:val="22"/>
          <w:szCs w:val="22"/>
        </w:rPr>
      </w:pPr>
    </w:p>
    <w:p w14:paraId="16E25390" w14:textId="77777777" w:rsidR="00B81353" w:rsidRDefault="00B81353" w:rsidP="00B81353">
      <w:pPr>
        <w:pStyle w:val="NoSpacing"/>
        <w:spacing w:line="360" w:lineRule="auto"/>
        <w:jc w:val="both"/>
        <w:rPr>
          <w:rFonts w:ascii="Arial" w:hAnsi="Arial" w:cs="Arial"/>
          <w:sz w:val="22"/>
          <w:szCs w:val="22"/>
        </w:rPr>
      </w:pPr>
      <w:r w:rsidRPr="00A232ED">
        <w:rPr>
          <w:rFonts w:ascii="Arial" w:hAnsi="Arial" w:cs="Arial"/>
          <w:sz w:val="22"/>
          <w:szCs w:val="22"/>
        </w:rPr>
        <w:t>Students must see the relevance of what they learn, and be able to develop a critical understanding of the global community that could prevent some of the triggers that lead them on to the path toward radicalisation. However, such approach</w:t>
      </w:r>
      <w:r>
        <w:rPr>
          <w:rFonts w:ascii="Arial" w:hAnsi="Arial" w:cs="Arial"/>
          <w:sz w:val="22"/>
          <w:szCs w:val="22"/>
        </w:rPr>
        <w:t>es could also</w:t>
      </w:r>
      <w:r w:rsidRPr="00A232ED">
        <w:rPr>
          <w:rFonts w:ascii="Arial" w:hAnsi="Arial" w:cs="Arial"/>
          <w:sz w:val="22"/>
          <w:szCs w:val="22"/>
        </w:rPr>
        <w:t xml:space="preserve"> lead to </w:t>
      </w:r>
      <w:r>
        <w:rPr>
          <w:rFonts w:ascii="Arial" w:hAnsi="Arial" w:cs="Arial"/>
          <w:sz w:val="22"/>
          <w:szCs w:val="22"/>
        </w:rPr>
        <w:t>a sanitised</w:t>
      </w:r>
      <w:r w:rsidRPr="00A232ED">
        <w:rPr>
          <w:rFonts w:ascii="Arial" w:hAnsi="Arial" w:cs="Arial"/>
          <w:sz w:val="22"/>
          <w:szCs w:val="22"/>
        </w:rPr>
        <w:t xml:space="preserve"> </w:t>
      </w:r>
      <w:r>
        <w:rPr>
          <w:rFonts w:ascii="Arial" w:hAnsi="Arial" w:cs="Arial"/>
          <w:sz w:val="22"/>
          <w:szCs w:val="22"/>
        </w:rPr>
        <w:t>learning experience which could lead to</w:t>
      </w:r>
      <w:r w:rsidRPr="00A232ED">
        <w:rPr>
          <w:rFonts w:ascii="Arial" w:hAnsi="Arial" w:cs="Arial"/>
          <w:sz w:val="22"/>
          <w:szCs w:val="22"/>
        </w:rPr>
        <w:t xml:space="preserve"> </w:t>
      </w:r>
      <w:r>
        <w:rPr>
          <w:rFonts w:ascii="Arial" w:hAnsi="Arial" w:cs="Arial"/>
          <w:sz w:val="22"/>
          <w:szCs w:val="22"/>
        </w:rPr>
        <w:t>greater fragmentation in</w:t>
      </w:r>
      <w:r w:rsidRPr="00A232ED">
        <w:rPr>
          <w:rFonts w:ascii="Arial" w:hAnsi="Arial" w:cs="Arial"/>
          <w:sz w:val="22"/>
          <w:szCs w:val="22"/>
        </w:rPr>
        <w:t xml:space="preserve"> communities, especially since Muslim communities have been targeted.</w:t>
      </w:r>
      <w:r w:rsidRPr="00CB31CE">
        <w:rPr>
          <w:rStyle w:val="FootnoteReference"/>
          <w:rFonts w:ascii="Arial" w:eastAsia="ヒラギノ角ゴ Pro W3" w:hAnsi="Arial" w:cs="Arial"/>
          <w:sz w:val="22"/>
          <w:szCs w:val="22"/>
        </w:rPr>
        <w:footnoteReference w:id="6"/>
      </w:r>
      <w:r w:rsidRPr="00A232ED">
        <w:rPr>
          <w:rFonts w:ascii="Arial" w:hAnsi="Arial" w:cs="Arial"/>
          <w:sz w:val="22"/>
          <w:szCs w:val="22"/>
        </w:rPr>
        <w:t xml:space="preserve"> </w:t>
      </w:r>
    </w:p>
    <w:p w14:paraId="03AC77EF" w14:textId="77777777" w:rsidR="00B81353" w:rsidRPr="00A232ED" w:rsidRDefault="00B81353" w:rsidP="00B81353">
      <w:pPr>
        <w:pStyle w:val="NoSpacing"/>
        <w:spacing w:line="360" w:lineRule="auto"/>
        <w:jc w:val="both"/>
        <w:rPr>
          <w:rFonts w:ascii="Arial" w:hAnsi="Arial" w:cs="Arial"/>
          <w:sz w:val="22"/>
          <w:szCs w:val="22"/>
        </w:rPr>
      </w:pPr>
    </w:p>
    <w:p w14:paraId="0A81BD48" w14:textId="77777777" w:rsidR="00B81353" w:rsidRDefault="00B81353" w:rsidP="00B81353">
      <w:pPr>
        <w:pStyle w:val="NoSpacing"/>
        <w:spacing w:line="360" w:lineRule="auto"/>
        <w:jc w:val="both"/>
        <w:rPr>
          <w:rFonts w:ascii="Arial" w:hAnsi="Arial" w:cs="Arial"/>
          <w:sz w:val="22"/>
          <w:szCs w:val="22"/>
        </w:rPr>
      </w:pPr>
      <w:r w:rsidRPr="00B072DF">
        <w:rPr>
          <w:rFonts w:ascii="Arial" w:hAnsi="Arial" w:cs="Arial"/>
          <w:sz w:val="22"/>
          <w:szCs w:val="22"/>
        </w:rPr>
        <w:t>CE is expected to contribute to the promotion of</w:t>
      </w:r>
      <w:r>
        <w:rPr>
          <w:rFonts w:ascii="Arial" w:hAnsi="Arial" w:cs="Arial"/>
          <w:sz w:val="22"/>
          <w:szCs w:val="22"/>
        </w:rPr>
        <w:t xml:space="preserve"> social justice and democracy. As will be elaborated in the following research, e</w:t>
      </w:r>
      <w:r w:rsidRPr="00B072DF">
        <w:rPr>
          <w:rFonts w:ascii="Arial" w:hAnsi="Arial" w:cs="Arial"/>
          <w:sz w:val="22"/>
          <w:szCs w:val="22"/>
        </w:rPr>
        <w:t>ither explicitly or implicitly, focus on CE which promotes national belonging and loyalty, often targets students from minority or immigrant backgrounds. </w:t>
      </w:r>
      <w:r>
        <w:rPr>
          <w:rFonts w:ascii="Arial" w:hAnsi="Arial" w:cs="Arial"/>
          <w:sz w:val="22"/>
          <w:szCs w:val="22"/>
        </w:rPr>
        <w:t>For example, instead of investigating where schools could be in some way complicit in the radicalisation process, s</w:t>
      </w:r>
      <w:r w:rsidRPr="000A327D">
        <w:rPr>
          <w:rFonts w:ascii="Arial" w:hAnsi="Arial" w:cs="Arial"/>
          <w:sz w:val="22"/>
          <w:szCs w:val="22"/>
        </w:rPr>
        <w:t xml:space="preserve">chool responses to the </w:t>
      </w:r>
      <w:r>
        <w:rPr>
          <w:rFonts w:ascii="Arial" w:hAnsi="Arial" w:cs="Arial"/>
          <w:sz w:val="22"/>
          <w:szCs w:val="22"/>
        </w:rPr>
        <w:t>Prevent</w:t>
      </w:r>
      <w:r w:rsidRPr="000A327D">
        <w:rPr>
          <w:rFonts w:ascii="Arial" w:hAnsi="Arial" w:cs="Arial"/>
          <w:sz w:val="22"/>
          <w:szCs w:val="22"/>
        </w:rPr>
        <w:t xml:space="preserve"> agenda have tended to focus primarily on ‘safeguarding’ approaches, which essentially perceive some young people as being ‘at risk’ and potentially as presenting a risk to others.</w:t>
      </w:r>
      <w:r w:rsidRPr="000A327D">
        <w:rPr>
          <w:rStyle w:val="FootnoteReference"/>
          <w:rFonts w:ascii="Arial" w:hAnsi="Arial" w:cs="Arial"/>
          <w:sz w:val="22"/>
          <w:szCs w:val="22"/>
        </w:rPr>
        <w:footnoteReference w:id="7"/>
      </w:r>
    </w:p>
    <w:p w14:paraId="2E472223" w14:textId="77777777" w:rsidR="00B81353" w:rsidRDefault="00B81353" w:rsidP="00153144">
      <w:pPr>
        <w:pStyle w:val="NoSpacing"/>
        <w:spacing w:line="360" w:lineRule="auto"/>
        <w:jc w:val="both"/>
        <w:rPr>
          <w:rFonts w:ascii="Arial" w:hAnsi="Arial" w:cs="Arial"/>
          <w:sz w:val="22"/>
          <w:szCs w:val="22"/>
        </w:rPr>
      </w:pPr>
    </w:p>
    <w:p w14:paraId="79F56E48" w14:textId="77777777" w:rsidR="00153144" w:rsidRDefault="00153144" w:rsidP="00153144">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 xml:space="preserve">Throughout history, school-aged youth have participated in </w:t>
      </w:r>
      <w:r w:rsidR="00B81353">
        <w:rPr>
          <w:rFonts w:ascii="Arial" w:hAnsi="Arial" w:cs="Arial"/>
          <w:sz w:val="22"/>
          <w:szCs w:val="22"/>
        </w:rPr>
        <w:t xml:space="preserve">a variety of organisations that </w:t>
      </w:r>
      <w:r w:rsidRPr="00BC0DE7">
        <w:rPr>
          <w:rFonts w:ascii="Arial" w:hAnsi="Arial" w:cs="Arial"/>
          <w:sz w:val="22"/>
          <w:szCs w:val="22"/>
        </w:rPr>
        <w:t>promote or carry out acts of violence. Such youth have helped to fill the ranks of militaries, militias, gangs, and terrorist groups.</w:t>
      </w:r>
      <w:r>
        <w:rPr>
          <w:rFonts w:ascii="Arial" w:hAnsi="Arial" w:cs="Arial"/>
          <w:sz w:val="22"/>
          <w:szCs w:val="22"/>
        </w:rPr>
        <w:t xml:space="preserve"> </w:t>
      </w:r>
      <w:r w:rsidRPr="00BC0DE7">
        <w:rPr>
          <w:rFonts w:ascii="Arial" w:hAnsi="Arial" w:cs="Arial"/>
          <w:sz w:val="22"/>
          <w:szCs w:val="22"/>
        </w:rPr>
        <w:t xml:space="preserve">Their roles within these organisations are varied: providing logistical support, raising funds, and kinetic attacks (including suicide bombings). </w:t>
      </w:r>
      <w:r>
        <w:rPr>
          <w:rFonts w:ascii="Arial" w:hAnsi="Arial" w:cs="Arial"/>
          <w:sz w:val="22"/>
          <w:szCs w:val="22"/>
        </w:rPr>
        <w:t>T</w:t>
      </w:r>
      <w:r w:rsidRPr="009F56AB">
        <w:rPr>
          <w:rFonts w:ascii="Arial" w:hAnsi="Arial" w:cs="Arial"/>
          <w:sz w:val="22"/>
          <w:szCs w:val="22"/>
        </w:rPr>
        <w:t>he UK faces a number of threats from distinct themes of radical groups</w:t>
      </w:r>
      <w:r>
        <w:rPr>
          <w:rFonts w:ascii="Arial" w:hAnsi="Arial" w:cs="Arial"/>
          <w:sz w:val="22"/>
          <w:szCs w:val="22"/>
        </w:rPr>
        <w:t>:</w:t>
      </w:r>
      <w:r w:rsidRPr="009F56AB">
        <w:rPr>
          <w:rFonts w:ascii="Arial" w:hAnsi="Arial" w:cs="Arial"/>
          <w:sz w:val="22"/>
          <w:szCs w:val="22"/>
        </w:rPr>
        <w:t xml:space="preserve"> animal rights activists; nationalists; religious extremists; right-wing extremism; and political extremism.</w:t>
      </w:r>
      <w:r>
        <w:rPr>
          <w:rFonts w:ascii="Arial" w:hAnsi="Arial" w:cs="Arial"/>
          <w:sz w:val="22"/>
          <w:szCs w:val="22"/>
        </w:rPr>
        <w:t xml:space="preserve"> </w:t>
      </w:r>
    </w:p>
    <w:p w14:paraId="5794AAA1" w14:textId="77777777" w:rsidR="00153144" w:rsidRDefault="00153144" w:rsidP="00153144">
      <w:pPr>
        <w:autoSpaceDE w:val="0"/>
        <w:autoSpaceDN w:val="0"/>
        <w:adjustRightInd w:val="0"/>
        <w:spacing w:line="360" w:lineRule="auto"/>
        <w:jc w:val="both"/>
        <w:rPr>
          <w:rFonts w:ascii="Arial" w:hAnsi="Arial" w:cs="Arial"/>
          <w:sz w:val="22"/>
          <w:szCs w:val="22"/>
        </w:rPr>
      </w:pPr>
    </w:p>
    <w:p w14:paraId="7D62C0AB" w14:textId="77777777" w:rsidR="00153144" w:rsidRPr="00111E71" w:rsidRDefault="00153144" w:rsidP="00153144">
      <w:pPr>
        <w:autoSpaceDE w:val="0"/>
        <w:autoSpaceDN w:val="0"/>
        <w:adjustRightInd w:val="0"/>
        <w:spacing w:line="360" w:lineRule="auto"/>
        <w:jc w:val="both"/>
        <w:rPr>
          <w:rFonts w:ascii="Arial" w:hAnsi="Arial" w:cs="Arial"/>
          <w:sz w:val="22"/>
          <w:szCs w:val="22"/>
        </w:rPr>
      </w:pPr>
      <w:r w:rsidRPr="00CF3BE3">
        <w:rPr>
          <w:rFonts w:ascii="Arial" w:hAnsi="Arial" w:cs="Arial"/>
          <w:sz w:val="22"/>
          <w:szCs w:val="22"/>
        </w:rPr>
        <w:t>Socially- or politically-frustrated youngsters may go through quite different paths of radicalisati</w:t>
      </w:r>
      <w:r>
        <w:rPr>
          <w:rFonts w:ascii="Arial" w:hAnsi="Arial" w:cs="Arial"/>
          <w:sz w:val="22"/>
          <w:szCs w:val="22"/>
        </w:rPr>
        <w:t>on into militancy and terrorism; t</w:t>
      </w:r>
      <w:r w:rsidRPr="00BC0DE7">
        <w:rPr>
          <w:rFonts w:ascii="Arial" w:hAnsi="Arial" w:cs="Arial"/>
          <w:sz w:val="22"/>
          <w:szCs w:val="22"/>
        </w:rPr>
        <w:t>he process by which they become involved in these groups also varies, with some being born into radical environments that promote violence, some being ‘talent-spotted’ and directly recruited by groups, some self-selecting into a group, whilst others may be forced into membership.</w:t>
      </w:r>
      <w:r>
        <w:rPr>
          <w:rFonts w:ascii="Arial" w:hAnsi="Arial" w:cs="Arial"/>
          <w:sz w:val="22"/>
          <w:szCs w:val="22"/>
        </w:rPr>
        <w:t xml:space="preserve"> </w:t>
      </w:r>
      <w:r w:rsidRPr="00CF3BE3">
        <w:rPr>
          <w:rFonts w:ascii="Arial" w:hAnsi="Arial" w:cs="Arial"/>
          <w:sz w:val="22"/>
          <w:szCs w:val="22"/>
        </w:rPr>
        <w:t>They may have limited education or other forms of social capital and may suffer from unemployment and economic hardship.</w:t>
      </w:r>
    </w:p>
    <w:p w14:paraId="50866CB0" w14:textId="77777777" w:rsidR="00153144" w:rsidRPr="009F56AB" w:rsidRDefault="00153144" w:rsidP="00153144">
      <w:pPr>
        <w:pStyle w:val="NoSpacing"/>
        <w:spacing w:line="360" w:lineRule="auto"/>
        <w:jc w:val="both"/>
        <w:rPr>
          <w:rFonts w:ascii="Arial" w:hAnsi="Arial" w:cs="Arial"/>
          <w:sz w:val="22"/>
          <w:szCs w:val="22"/>
        </w:rPr>
      </w:pPr>
    </w:p>
    <w:p w14:paraId="50046C7C" w14:textId="77777777" w:rsidR="00153144" w:rsidRPr="009F56AB" w:rsidRDefault="00153144" w:rsidP="00153144">
      <w:pPr>
        <w:pStyle w:val="NoSpacing"/>
        <w:spacing w:line="360" w:lineRule="auto"/>
        <w:jc w:val="both"/>
        <w:rPr>
          <w:rFonts w:ascii="Arial" w:hAnsi="Arial" w:cs="Arial"/>
          <w:sz w:val="22"/>
          <w:szCs w:val="22"/>
        </w:rPr>
      </w:pPr>
      <w:r w:rsidRPr="009F56AB">
        <w:rPr>
          <w:rFonts w:ascii="Arial" w:hAnsi="Arial" w:cs="Arial"/>
          <w:sz w:val="22"/>
          <w:szCs w:val="22"/>
        </w:rPr>
        <w:t>In very broad terms, the UK faces a number of threats from distinct themes of radical groups</w:t>
      </w:r>
      <w:r>
        <w:rPr>
          <w:rFonts w:ascii="Arial" w:hAnsi="Arial" w:cs="Arial"/>
          <w:sz w:val="22"/>
          <w:szCs w:val="22"/>
        </w:rPr>
        <w:t>:</w:t>
      </w:r>
      <w:r w:rsidRPr="009F56AB">
        <w:rPr>
          <w:rFonts w:ascii="Arial" w:hAnsi="Arial" w:cs="Arial"/>
          <w:sz w:val="22"/>
          <w:szCs w:val="22"/>
        </w:rPr>
        <w:t xml:space="preserve"> animal rights activists; nationalists; religious extremists; right-wing extremism; and political extremism.</w:t>
      </w:r>
    </w:p>
    <w:p w14:paraId="54C2B500" w14:textId="77777777" w:rsidR="00153144" w:rsidRPr="009F56AB" w:rsidRDefault="00153144" w:rsidP="00153144">
      <w:pPr>
        <w:pStyle w:val="NoSpacing"/>
        <w:numPr>
          <w:ilvl w:val="0"/>
          <w:numId w:val="3"/>
        </w:numPr>
        <w:spacing w:line="360" w:lineRule="auto"/>
        <w:ind w:left="360"/>
        <w:jc w:val="both"/>
        <w:rPr>
          <w:rFonts w:ascii="Arial" w:hAnsi="Arial" w:cs="Arial"/>
          <w:sz w:val="22"/>
          <w:szCs w:val="22"/>
        </w:rPr>
      </w:pPr>
      <w:r w:rsidRPr="009F56AB">
        <w:rPr>
          <w:rFonts w:ascii="Arial" w:hAnsi="Arial" w:cs="Arial"/>
          <w:sz w:val="22"/>
          <w:szCs w:val="22"/>
        </w:rPr>
        <w:t xml:space="preserve">Animal rights groups referred to in this </w:t>
      </w:r>
      <w:r>
        <w:rPr>
          <w:rFonts w:ascii="Arial" w:hAnsi="Arial" w:cs="Arial"/>
          <w:sz w:val="22"/>
          <w:szCs w:val="22"/>
        </w:rPr>
        <w:t>thesis</w:t>
      </w:r>
      <w:r w:rsidRPr="009F56AB">
        <w:rPr>
          <w:rFonts w:ascii="Arial" w:hAnsi="Arial" w:cs="Arial"/>
          <w:sz w:val="22"/>
          <w:szCs w:val="22"/>
        </w:rPr>
        <w:t xml:space="preserve"> are those that tend to target commercial property (including education research establishments), individuals who work at such institutions, and individuals who work with animals in such a way perceived as unjust (‘factory farms’).</w:t>
      </w:r>
    </w:p>
    <w:p w14:paraId="4CA6A6AD" w14:textId="77777777" w:rsidR="00153144" w:rsidRPr="009F56AB" w:rsidRDefault="00153144" w:rsidP="00153144">
      <w:pPr>
        <w:pStyle w:val="NoSpacing"/>
        <w:numPr>
          <w:ilvl w:val="0"/>
          <w:numId w:val="3"/>
        </w:numPr>
        <w:spacing w:line="360" w:lineRule="auto"/>
        <w:ind w:left="360"/>
        <w:jc w:val="both"/>
        <w:rPr>
          <w:rFonts w:ascii="Arial" w:hAnsi="Arial" w:cs="Arial"/>
          <w:sz w:val="22"/>
          <w:szCs w:val="22"/>
        </w:rPr>
      </w:pPr>
      <w:r w:rsidRPr="009F56AB">
        <w:rPr>
          <w:rFonts w:ascii="Arial" w:hAnsi="Arial" w:cs="Arial"/>
          <w:sz w:val="22"/>
          <w:szCs w:val="22"/>
        </w:rPr>
        <w:t>Nationalist groups (whether unionist or separatist) in this context include those groups participating in extremist activity (including violence) within a State(s) with the aim of unifying  regions or seceding from a State (groups in Cyprus, Greece, France, Ireland, UK, Spain).</w:t>
      </w:r>
    </w:p>
    <w:p w14:paraId="30552758" w14:textId="77777777" w:rsidR="00153144" w:rsidRPr="009F56AB" w:rsidRDefault="00153144" w:rsidP="00153144">
      <w:pPr>
        <w:pStyle w:val="NoSpacing"/>
        <w:numPr>
          <w:ilvl w:val="0"/>
          <w:numId w:val="3"/>
        </w:numPr>
        <w:spacing w:line="360" w:lineRule="auto"/>
        <w:ind w:left="360"/>
        <w:jc w:val="both"/>
        <w:rPr>
          <w:rFonts w:ascii="Arial" w:hAnsi="Arial" w:cs="Arial"/>
          <w:sz w:val="22"/>
          <w:szCs w:val="22"/>
        </w:rPr>
      </w:pPr>
      <w:r w:rsidRPr="009F56AB">
        <w:rPr>
          <w:rFonts w:ascii="Arial" w:hAnsi="Arial" w:cs="Arial"/>
          <w:sz w:val="22"/>
          <w:szCs w:val="22"/>
        </w:rPr>
        <w:t>Religious extremist groups in the UK include, but is not limited to, those militants with Islamist-inspired ideologies; although not as active or prominent in the UK, there are extremist groups from other faiths and traditions active in other countries but have their leadership/funding sources alleged to be in the UK.</w:t>
      </w:r>
    </w:p>
    <w:p w14:paraId="4DD33568" w14:textId="77777777" w:rsidR="00153144" w:rsidRPr="009F56AB" w:rsidRDefault="00153144" w:rsidP="00153144">
      <w:pPr>
        <w:pStyle w:val="NoSpacing"/>
        <w:numPr>
          <w:ilvl w:val="0"/>
          <w:numId w:val="3"/>
        </w:numPr>
        <w:spacing w:line="360" w:lineRule="auto"/>
        <w:ind w:left="360"/>
        <w:jc w:val="both"/>
        <w:rPr>
          <w:rFonts w:ascii="Arial" w:hAnsi="Arial" w:cs="Arial"/>
          <w:sz w:val="22"/>
          <w:szCs w:val="22"/>
        </w:rPr>
      </w:pPr>
      <w:r w:rsidRPr="009F56AB">
        <w:rPr>
          <w:rFonts w:ascii="Arial" w:hAnsi="Arial" w:cs="Arial"/>
          <w:sz w:val="22"/>
          <w:szCs w:val="22"/>
        </w:rPr>
        <w:t>Right-wing extremism has grown in support in the UK following the independence debate (Scotland and EU), anti-immigration policy debate, and an increase in nationalist sentiment.</w:t>
      </w:r>
    </w:p>
    <w:p w14:paraId="3AB4B9D6" w14:textId="77777777" w:rsidR="00153144" w:rsidRPr="009F56AB" w:rsidRDefault="00153144" w:rsidP="00153144">
      <w:pPr>
        <w:pStyle w:val="NoSpacing"/>
        <w:numPr>
          <w:ilvl w:val="0"/>
          <w:numId w:val="3"/>
        </w:numPr>
        <w:spacing w:line="360" w:lineRule="auto"/>
        <w:ind w:left="360"/>
        <w:jc w:val="both"/>
        <w:rPr>
          <w:rFonts w:ascii="Arial" w:hAnsi="Arial" w:cs="Arial"/>
          <w:sz w:val="22"/>
          <w:szCs w:val="22"/>
        </w:rPr>
      </w:pPr>
      <w:r w:rsidRPr="009F56AB">
        <w:rPr>
          <w:rFonts w:ascii="Arial" w:hAnsi="Arial" w:cs="Arial"/>
          <w:sz w:val="22"/>
          <w:szCs w:val="22"/>
        </w:rPr>
        <w:t>Political extremism includes (but is not limited to) anarchist groups, the cyber threat from anonymous hacker groups, anti-abortion/pro-life groups, communist/socialist activist, environmental campaigners, and anti-nuclear groups.</w:t>
      </w:r>
    </w:p>
    <w:p w14:paraId="424A2587" w14:textId="77777777" w:rsidR="00153144" w:rsidRDefault="00153144" w:rsidP="00153144">
      <w:pPr>
        <w:pStyle w:val="NoSpacing"/>
        <w:spacing w:line="360" w:lineRule="auto"/>
        <w:jc w:val="both"/>
        <w:rPr>
          <w:rFonts w:ascii="Arial" w:hAnsi="Arial" w:cs="Arial"/>
          <w:sz w:val="22"/>
          <w:szCs w:val="22"/>
        </w:rPr>
      </w:pPr>
    </w:p>
    <w:p w14:paraId="318E7D44" w14:textId="77777777" w:rsidR="00153144" w:rsidRPr="00E84FFA" w:rsidRDefault="00153144" w:rsidP="00153144">
      <w:pPr>
        <w:spacing w:line="360" w:lineRule="auto"/>
        <w:jc w:val="both"/>
        <w:rPr>
          <w:rFonts w:ascii="Arial" w:hAnsi="Arial" w:cs="Arial"/>
          <w:sz w:val="22"/>
          <w:szCs w:val="22"/>
        </w:rPr>
      </w:pPr>
      <w:r w:rsidRPr="00E84FFA">
        <w:rPr>
          <w:rFonts w:ascii="Arial" w:hAnsi="Arial" w:cs="Arial"/>
          <w:sz w:val="22"/>
          <w:szCs w:val="22"/>
        </w:rPr>
        <w:t xml:space="preserve">Often, this field of research is hampered by the sheer scale, complexity, </w:t>
      </w:r>
      <w:r>
        <w:rPr>
          <w:rFonts w:ascii="Arial" w:hAnsi="Arial" w:cs="Arial"/>
          <w:sz w:val="22"/>
          <w:szCs w:val="22"/>
        </w:rPr>
        <w:t>and sensitivity of the issues. Furthermore, r</w:t>
      </w:r>
      <w:r w:rsidRPr="00E84FFA">
        <w:rPr>
          <w:rFonts w:ascii="Arial" w:hAnsi="Arial" w:cs="Arial"/>
          <w:sz w:val="22"/>
          <w:szCs w:val="22"/>
        </w:rPr>
        <w:t xml:space="preserve">esearch published in this field frequently </w:t>
      </w:r>
      <w:r>
        <w:rPr>
          <w:rFonts w:ascii="Arial" w:hAnsi="Arial" w:cs="Arial"/>
          <w:sz w:val="22"/>
          <w:szCs w:val="22"/>
        </w:rPr>
        <w:t xml:space="preserve">heavily </w:t>
      </w:r>
      <w:r w:rsidRPr="00E84FFA">
        <w:rPr>
          <w:rFonts w:ascii="Arial" w:hAnsi="Arial" w:cs="Arial"/>
          <w:sz w:val="22"/>
          <w:szCs w:val="22"/>
        </w:rPr>
        <w:t>relies on secondary and tertiary source material for its theoretical basis.</w:t>
      </w:r>
      <w:r w:rsidRPr="00E84FFA">
        <w:rPr>
          <w:rStyle w:val="FootnoteReference"/>
          <w:rFonts w:ascii="Arial" w:eastAsia="ヒラギノ角ゴ Pro W3" w:hAnsi="Arial" w:cs="Arial"/>
          <w:sz w:val="22"/>
          <w:szCs w:val="22"/>
        </w:rPr>
        <w:footnoteReference w:id="8"/>
      </w:r>
      <w:r w:rsidRPr="00E84FFA">
        <w:rPr>
          <w:rFonts w:ascii="Arial" w:hAnsi="Arial" w:cs="Arial"/>
          <w:sz w:val="22"/>
          <w:szCs w:val="22"/>
          <w:vertAlign w:val="superscript"/>
        </w:rPr>
        <w:t xml:space="preserve"> </w:t>
      </w:r>
      <w:r w:rsidRPr="00E84FFA">
        <w:rPr>
          <w:rFonts w:ascii="Arial" w:hAnsi="Arial" w:cs="Arial"/>
          <w:sz w:val="22"/>
          <w:szCs w:val="22"/>
        </w:rPr>
        <w:t>This is not to say</w:t>
      </w:r>
      <w:r>
        <w:rPr>
          <w:rFonts w:ascii="Arial" w:hAnsi="Arial" w:cs="Arial"/>
          <w:sz w:val="22"/>
          <w:szCs w:val="22"/>
        </w:rPr>
        <w:t xml:space="preserve"> that such data sources </w:t>
      </w:r>
      <w:r w:rsidRPr="00E84FFA">
        <w:rPr>
          <w:rFonts w:ascii="Arial" w:hAnsi="Arial" w:cs="Arial"/>
          <w:sz w:val="22"/>
          <w:szCs w:val="22"/>
        </w:rPr>
        <w:t xml:space="preserve">should be discounted but </w:t>
      </w:r>
      <w:r>
        <w:rPr>
          <w:rFonts w:ascii="Arial" w:hAnsi="Arial" w:cs="Arial"/>
          <w:sz w:val="22"/>
          <w:szCs w:val="22"/>
        </w:rPr>
        <w:t>excessive</w:t>
      </w:r>
      <w:r w:rsidRPr="00E84FFA">
        <w:rPr>
          <w:rFonts w:ascii="Arial" w:hAnsi="Arial" w:cs="Arial"/>
          <w:sz w:val="22"/>
          <w:szCs w:val="22"/>
        </w:rPr>
        <w:t xml:space="preserve"> use of such data </w:t>
      </w:r>
      <w:r>
        <w:rPr>
          <w:rFonts w:ascii="Arial" w:hAnsi="Arial" w:cs="Arial"/>
          <w:sz w:val="22"/>
          <w:szCs w:val="22"/>
        </w:rPr>
        <w:t xml:space="preserve">sources arguably limits the field’s ability to </w:t>
      </w:r>
      <w:r w:rsidRPr="00E84FFA">
        <w:rPr>
          <w:rFonts w:ascii="Arial" w:hAnsi="Arial" w:cs="Arial"/>
          <w:sz w:val="22"/>
          <w:szCs w:val="22"/>
        </w:rPr>
        <w:t>increas</w:t>
      </w:r>
      <w:r>
        <w:rPr>
          <w:rFonts w:ascii="Arial" w:hAnsi="Arial" w:cs="Arial"/>
          <w:sz w:val="22"/>
          <w:szCs w:val="22"/>
        </w:rPr>
        <w:t>e our</w:t>
      </w:r>
      <w:r w:rsidRPr="00E84FFA">
        <w:rPr>
          <w:rFonts w:ascii="Arial" w:hAnsi="Arial" w:cs="Arial"/>
          <w:sz w:val="22"/>
          <w:szCs w:val="22"/>
        </w:rPr>
        <w:t xml:space="preserve"> understanding of why individuals participate in terrorism and yet remain ‘relevant, empirica</w:t>
      </w:r>
      <w:r>
        <w:rPr>
          <w:rFonts w:ascii="Arial" w:hAnsi="Arial" w:cs="Arial"/>
          <w:sz w:val="22"/>
          <w:szCs w:val="22"/>
        </w:rPr>
        <w:t>l, incisive and truly informed’.</w:t>
      </w:r>
      <w:r>
        <w:rPr>
          <w:rStyle w:val="FootnoteReference"/>
          <w:rFonts w:eastAsia="ヒラギノ角ゴ Pro W3"/>
          <w:szCs w:val="22"/>
        </w:rPr>
        <w:footnoteReference w:id="9"/>
      </w:r>
      <w:r>
        <w:rPr>
          <w:rFonts w:ascii="Arial" w:hAnsi="Arial" w:cs="Arial"/>
          <w:sz w:val="22"/>
          <w:szCs w:val="22"/>
        </w:rPr>
        <w:t xml:space="preserve"> </w:t>
      </w:r>
    </w:p>
    <w:p w14:paraId="42686FA5" w14:textId="77777777" w:rsidR="00153144" w:rsidRDefault="00153144" w:rsidP="00153144">
      <w:pPr>
        <w:pStyle w:val="NoSpacing"/>
        <w:spacing w:line="360" w:lineRule="auto"/>
        <w:jc w:val="both"/>
        <w:rPr>
          <w:rFonts w:ascii="Arial" w:hAnsi="Arial" w:cs="Arial"/>
          <w:sz w:val="22"/>
          <w:szCs w:val="22"/>
        </w:rPr>
      </w:pPr>
    </w:p>
    <w:p w14:paraId="3B8FF3E5" w14:textId="77777777" w:rsidR="00153144" w:rsidRPr="00BC18D7" w:rsidRDefault="00153144" w:rsidP="00153144">
      <w:pPr>
        <w:pStyle w:val="Default"/>
        <w:spacing w:line="360" w:lineRule="auto"/>
        <w:jc w:val="both"/>
        <w:rPr>
          <w:rFonts w:ascii="Arial" w:hAnsi="Arial" w:cs="Arial"/>
          <w:sz w:val="22"/>
          <w:szCs w:val="22"/>
        </w:rPr>
      </w:pPr>
      <w:r>
        <w:rPr>
          <w:rFonts w:ascii="Arial" w:hAnsi="Arial" w:cs="Arial"/>
          <w:sz w:val="22"/>
          <w:szCs w:val="22"/>
        </w:rPr>
        <w:t>I</w:t>
      </w:r>
      <w:r w:rsidRPr="00E84FFA">
        <w:rPr>
          <w:rFonts w:ascii="Arial" w:hAnsi="Arial" w:cs="Arial"/>
          <w:sz w:val="22"/>
          <w:szCs w:val="22"/>
        </w:rPr>
        <w:t xml:space="preserve">f one is to generate new insights and perspectives in </w:t>
      </w:r>
      <w:r>
        <w:rPr>
          <w:rFonts w:ascii="Arial" w:hAnsi="Arial" w:cs="Arial"/>
          <w:sz w:val="22"/>
          <w:szCs w:val="22"/>
        </w:rPr>
        <w:t xml:space="preserve">what </w:t>
      </w:r>
      <w:r w:rsidRPr="00E84FFA">
        <w:rPr>
          <w:rFonts w:ascii="Arial" w:hAnsi="Arial" w:cs="Arial"/>
          <w:sz w:val="22"/>
          <w:szCs w:val="22"/>
        </w:rPr>
        <w:t>is involved in an individual moving from mainstream norms and towards a</w:t>
      </w:r>
      <w:r>
        <w:rPr>
          <w:rFonts w:ascii="Arial" w:hAnsi="Arial" w:cs="Arial"/>
          <w:sz w:val="22"/>
          <w:szCs w:val="22"/>
        </w:rPr>
        <w:t xml:space="preserve"> violent extremist</w:t>
      </w:r>
      <w:r w:rsidRPr="00E84FFA">
        <w:rPr>
          <w:rFonts w:ascii="Arial" w:hAnsi="Arial" w:cs="Arial"/>
          <w:sz w:val="22"/>
          <w:szCs w:val="22"/>
        </w:rPr>
        <w:t xml:space="preserve"> belief structure,</w:t>
      </w:r>
      <w:r>
        <w:rPr>
          <w:rFonts w:ascii="Arial" w:hAnsi="Arial" w:cs="Arial"/>
          <w:sz w:val="22"/>
          <w:szCs w:val="22"/>
        </w:rPr>
        <w:t xml:space="preserve"> and what can be effectively done to prevent and counter this</w:t>
      </w:r>
      <w:r w:rsidRPr="00E84FFA">
        <w:rPr>
          <w:rFonts w:ascii="Arial" w:hAnsi="Arial" w:cs="Arial"/>
          <w:sz w:val="22"/>
          <w:szCs w:val="22"/>
        </w:rPr>
        <w:t>, then the primary sources of tho</w:t>
      </w:r>
      <w:r>
        <w:rPr>
          <w:rFonts w:ascii="Arial" w:hAnsi="Arial" w:cs="Arial"/>
          <w:sz w:val="22"/>
          <w:szCs w:val="22"/>
        </w:rPr>
        <w:t>se involved in the delivery of G</w:t>
      </w:r>
      <w:r w:rsidRPr="00E84FFA">
        <w:rPr>
          <w:rFonts w:ascii="Arial" w:hAnsi="Arial" w:cs="Arial"/>
          <w:sz w:val="22"/>
          <w:szCs w:val="22"/>
        </w:rPr>
        <w:t xml:space="preserve">overnment policy </w:t>
      </w:r>
      <w:r>
        <w:rPr>
          <w:rFonts w:ascii="Arial" w:hAnsi="Arial" w:cs="Arial"/>
          <w:sz w:val="22"/>
          <w:szCs w:val="22"/>
        </w:rPr>
        <w:t xml:space="preserve">in this area are one of the voices that </w:t>
      </w:r>
      <w:r w:rsidRPr="00E84FFA">
        <w:rPr>
          <w:rFonts w:ascii="Arial" w:hAnsi="Arial" w:cs="Arial"/>
          <w:sz w:val="22"/>
          <w:szCs w:val="22"/>
        </w:rPr>
        <w:t xml:space="preserve">should be listened to. </w:t>
      </w:r>
    </w:p>
    <w:p w14:paraId="1C8C61B3" w14:textId="77777777" w:rsidR="00153144" w:rsidRPr="00DD4B06" w:rsidRDefault="00153144" w:rsidP="00153144">
      <w:pPr>
        <w:pStyle w:val="NoSpacing"/>
        <w:spacing w:line="360" w:lineRule="auto"/>
        <w:jc w:val="both"/>
        <w:rPr>
          <w:rFonts w:ascii="Arial" w:hAnsi="Arial" w:cs="Arial"/>
          <w:sz w:val="22"/>
          <w:szCs w:val="22"/>
        </w:rPr>
      </w:pPr>
    </w:p>
    <w:p w14:paraId="508CCAC5" w14:textId="77777777" w:rsidR="00153144" w:rsidRPr="00484BB8" w:rsidRDefault="00F85D3A" w:rsidP="00153144">
      <w:pPr>
        <w:pStyle w:val="NoSpacing"/>
        <w:spacing w:line="360" w:lineRule="auto"/>
        <w:jc w:val="both"/>
        <w:rPr>
          <w:rFonts w:ascii="Arial" w:hAnsi="Arial" w:cs="Arial"/>
          <w:sz w:val="22"/>
          <w:szCs w:val="22"/>
        </w:rPr>
      </w:pPr>
      <w:r>
        <w:rPr>
          <w:rFonts w:ascii="Arial" w:hAnsi="Arial" w:cs="Arial"/>
          <w:sz w:val="22"/>
          <w:szCs w:val="22"/>
        </w:rPr>
        <w:t>Silke, in a study in 2001</w:t>
      </w:r>
      <w:r w:rsidRPr="00DD4B06">
        <w:rPr>
          <w:rFonts w:ascii="Arial" w:hAnsi="Arial" w:cs="Arial"/>
          <w:sz w:val="22"/>
          <w:szCs w:val="22"/>
        </w:rPr>
        <w:t>,</w:t>
      </w:r>
      <w:r w:rsidRPr="00DD4B06">
        <w:rPr>
          <w:rStyle w:val="FootnoteReference"/>
          <w:rFonts w:ascii="Arial" w:eastAsia="ヒラギノ角ゴ Pro W3" w:hAnsi="Arial" w:cs="Arial"/>
          <w:sz w:val="22"/>
          <w:szCs w:val="22"/>
        </w:rPr>
        <w:footnoteReference w:id="10"/>
      </w:r>
      <w:r>
        <w:rPr>
          <w:rFonts w:ascii="Arial" w:hAnsi="Arial" w:cs="Arial"/>
          <w:sz w:val="22"/>
          <w:szCs w:val="22"/>
        </w:rPr>
        <w:t xml:space="preserve"> reviewed the research published in the field’s then two leading journals and found over 80% of these relied on secondary sources. </w:t>
      </w:r>
      <w:r w:rsidR="00153144" w:rsidRPr="00DD4B06">
        <w:rPr>
          <w:rFonts w:ascii="Arial" w:hAnsi="Arial" w:cs="Arial"/>
          <w:sz w:val="22"/>
          <w:szCs w:val="22"/>
        </w:rPr>
        <w:t>In support of these findings</w:t>
      </w:r>
      <w:r>
        <w:rPr>
          <w:rFonts w:ascii="Arial" w:hAnsi="Arial" w:cs="Arial"/>
          <w:sz w:val="22"/>
          <w:szCs w:val="22"/>
        </w:rPr>
        <w:t>, Lum in 2006,</w:t>
      </w:r>
      <w:r w:rsidR="00A04C96" w:rsidRPr="00DD4B06">
        <w:rPr>
          <w:rStyle w:val="FootnoteReference"/>
          <w:rFonts w:ascii="Arial" w:eastAsia="ヒラギノ角ゴ Pro W3" w:hAnsi="Arial" w:cs="Arial"/>
          <w:sz w:val="22"/>
          <w:szCs w:val="22"/>
        </w:rPr>
        <w:footnoteReference w:id="11"/>
      </w:r>
      <w:r>
        <w:rPr>
          <w:rFonts w:ascii="Arial" w:hAnsi="Arial" w:cs="Arial"/>
          <w:sz w:val="22"/>
          <w:szCs w:val="22"/>
        </w:rPr>
        <w:t xml:space="preserve"> found only 3% of the 6,041 peer-reviewed article</w:t>
      </w:r>
      <w:r w:rsidR="00A04C96">
        <w:rPr>
          <w:rFonts w:ascii="Arial" w:hAnsi="Arial" w:cs="Arial"/>
          <w:sz w:val="22"/>
          <w:szCs w:val="22"/>
        </w:rPr>
        <w:t>s</w:t>
      </w:r>
      <w:r>
        <w:rPr>
          <w:rFonts w:ascii="Arial" w:hAnsi="Arial" w:cs="Arial"/>
          <w:sz w:val="22"/>
          <w:szCs w:val="22"/>
        </w:rPr>
        <w:t xml:space="preserve"> between 1971 and 2003</w:t>
      </w:r>
      <w:r w:rsidR="00A04C96">
        <w:rPr>
          <w:rFonts w:ascii="Arial" w:hAnsi="Arial" w:cs="Arial"/>
          <w:sz w:val="22"/>
          <w:szCs w:val="22"/>
        </w:rPr>
        <w:t xml:space="preserve"> were based on any kind of empirical data.</w:t>
      </w:r>
      <w:r w:rsidR="009E04ED">
        <w:rPr>
          <w:rFonts w:ascii="Arial" w:hAnsi="Arial" w:cs="Arial"/>
          <w:sz w:val="22"/>
          <w:szCs w:val="22"/>
        </w:rPr>
        <w:t xml:space="preserve"> </w:t>
      </w:r>
      <w:r w:rsidR="00153144" w:rsidRPr="00484BB8">
        <w:rPr>
          <w:rFonts w:ascii="Arial" w:hAnsi="Arial" w:cs="Arial"/>
          <w:sz w:val="22"/>
          <w:szCs w:val="22"/>
        </w:rPr>
        <w:t xml:space="preserve">In </w:t>
      </w:r>
      <w:r w:rsidR="009E04ED">
        <w:rPr>
          <w:rFonts w:ascii="Arial" w:hAnsi="Arial" w:cs="Arial"/>
          <w:sz w:val="22"/>
          <w:szCs w:val="22"/>
        </w:rPr>
        <w:t xml:space="preserve">a </w:t>
      </w:r>
      <w:r w:rsidR="009E04ED" w:rsidRPr="00484BB8">
        <w:rPr>
          <w:rFonts w:ascii="Arial" w:hAnsi="Arial" w:cs="Arial"/>
          <w:sz w:val="22"/>
          <w:szCs w:val="22"/>
        </w:rPr>
        <w:t xml:space="preserve">recent work </w:t>
      </w:r>
      <w:r w:rsidR="009E04ED">
        <w:rPr>
          <w:rFonts w:ascii="Arial" w:hAnsi="Arial" w:cs="Arial"/>
          <w:sz w:val="22"/>
          <w:szCs w:val="22"/>
        </w:rPr>
        <w:t>Shuurman</w:t>
      </w:r>
      <w:r w:rsidR="00153144" w:rsidRPr="00484BB8">
        <w:rPr>
          <w:rFonts w:ascii="Arial" w:hAnsi="Arial" w:cs="Arial"/>
          <w:sz w:val="22"/>
          <w:szCs w:val="22"/>
        </w:rPr>
        <w:t>,</w:t>
      </w:r>
      <w:r w:rsidR="00153144" w:rsidRPr="00484BB8">
        <w:rPr>
          <w:rStyle w:val="FootnoteReference"/>
          <w:rFonts w:ascii="Arial" w:eastAsia="ヒラギノ角ゴ Pro W3" w:hAnsi="Arial" w:cs="Arial"/>
          <w:sz w:val="22"/>
          <w:szCs w:val="22"/>
        </w:rPr>
        <w:footnoteReference w:id="12"/>
      </w:r>
      <w:r w:rsidR="00153144" w:rsidRPr="00484BB8">
        <w:rPr>
          <w:rFonts w:ascii="Arial" w:hAnsi="Arial" w:cs="Arial"/>
          <w:sz w:val="22"/>
          <w:szCs w:val="22"/>
        </w:rPr>
        <w:t xml:space="preserve"> </w:t>
      </w:r>
      <w:r w:rsidR="00A04C96">
        <w:rPr>
          <w:rFonts w:ascii="Arial" w:hAnsi="Arial" w:cs="Arial"/>
          <w:sz w:val="22"/>
          <w:szCs w:val="22"/>
        </w:rPr>
        <w:t>where he reviewed all articles submitted to nine journals</w:t>
      </w:r>
      <w:r w:rsidR="00A04C96" w:rsidRPr="00484BB8">
        <w:rPr>
          <w:rStyle w:val="FootnoteReference"/>
          <w:rFonts w:ascii="Arial" w:eastAsia="ヒラギノ角ゴ Pro W3" w:hAnsi="Arial" w:cs="Arial"/>
          <w:sz w:val="22"/>
          <w:szCs w:val="22"/>
        </w:rPr>
        <w:footnoteReference w:id="13"/>
      </w:r>
      <w:r w:rsidR="00A04C96">
        <w:rPr>
          <w:rFonts w:ascii="Arial" w:hAnsi="Arial" w:cs="Arial"/>
          <w:sz w:val="22"/>
          <w:szCs w:val="22"/>
        </w:rPr>
        <w:t xml:space="preserve"> </w:t>
      </w:r>
      <w:r w:rsidR="009E04ED">
        <w:rPr>
          <w:rFonts w:ascii="Arial" w:hAnsi="Arial" w:cs="Arial"/>
          <w:sz w:val="22"/>
          <w:szCs w:val="22"/>
        </w:rPr>
        <w:t xml:space="preserve">between 2007 and 2016, </w:t>
      </w:r>
      <w:r w:rsidR="00A04C96">
        <w:rPr>
          <w:rFonts w:ascii="Arial" w:hAnsi="Arial" w:cs="Arial"/>
          <w:sz w:val="22"/>
          <w:szCs w:val="22"/>
        </w:rPr>
        <w:t xml:space="preserve">he found those authors that had used first-hand data had increased to 53.8%. </w:t>
      </w:r>
    </w:p>
    <w:p w14:paraId="444BD0FE" w14:textId="77777777" w:rsidR="00153144" w:rsidRDefault="00153144" w:rsidP="00153144">
      <w:pPr>
        <w:pStyle w:val="NoSpacing"/>
        <w:spacing w:line="360" w:lineRule="auto"/>
        <w:jc w:val="both"/>
        <w:rPr>
          <w:rFonts w:ascii="Arial" w:hAnsi="Arial" w:cs="Arial"/>
          <w:color w:val="000000"/>
          <w:sz w:val="22"/>
          <w:szCs w:val="22"/>
        </w:rPr>
      </w:pPr>
    </w:p>
    <w:p w14:paraId="2B9D698E" w14:textId="77777777" w:rsidR="00153144" w:rsidRPr="005B11AF" w:rsidRDefault="00153144" w:rsidP="00153144">
      <w:pPr>
        <w:pStyle w:val="NoSpacing"/>
        <w:spacing w:line="360" w:lineRule="auto"/>
        <w:jc w:val="both"/>
        <w:rPr>
          <w:rFonts w:ascii="Arial" w:hAnsi="Arial" w:cs="Arial"/>
          <w:b/>
          <w:color w:val="000000"/>
          <w:szCs w:val="22"/>
        </w:rPr>
      </w:pPr>
      <w:r w:rsidRPr="005B11AF">
        <w:rPr>
          <w:rFonts w:ascii="Arial" w:hAnsi="Arial" w:cs="Arial"/>
          <w:b/>
          <w:color w:val="000000"/>
          <w:szCs w:val="22"/>
        </w:rPr>
        <w:t>Structure of Research</w:t>
      </w:r>
    </w:p>
    <w:p w14:paraId="50E738CA" w14:textId="77777777" w:rsidR="00153144" w:rsidRDefault="00153144" w:rsidP="00153144">
      <w:pPr>
        <w:pStyle w:val="NoSpacing"/>
        <w:spacing w:line="360" w:lineRule="auto"/>
        <w:jc w:val="both"/>
        <w:rPr>
          <w:rFonts w:ascii="Arial" w:hAnsi="Arial" w:cs="Arial"/>
          <w:color w:val="000000"/>
          <w:sz w:val="22"/>
          <w:szCs w:val="22"/>
        </w:rPr>
      </w:pPr>
    </w:p>
    <w:p w14:paraId="517A6CCE" w14:textId="77777777" w:rsidR="00153144" w:rsidRDefault="00153144" w:rsidP="00153144">
      <w:pPr>
        <w:pStyle w:val="NoSpacing"/>
        <w:spacing w:line="360" w:lineRule="auto"/>
        <w:jc w:val="both"/>
        <w:rPr>
          <w:rFonts w:ascii="Arial" w:hAnsi="Arial" w:cs="Arial"/>
          <w:color w:val="000000"/>
          <w:sz w:val="22"/>
          <w:szCs w:val="22"/>
        </w:rPr>
      </w:pPr>
      <w:r w:rsidRPr="003908ED">
        <w:rPr>
          <w:rFonts w:ascii="Arial" w:hAnsi="Arial" w:cs="Arial"/>
          <w:b/>
          <w:color w:val="000000"/>
          <w:sz w:val="22"/>
          <w:szCs w:val="22"/>
        </w:rPr>
        <w:t>Chapter 1</w:t>
      </w:r>
      <w:r>
        <w:rPr>
          <w:rFonts w:ascii="Arial" w:hAnsi="Arial" w:cs="Arial"/>
          <w:color w:val="000000"/>
          <w:sz w:val="22"/>
          <w:szCs w:val="22"/>
        </w:rPr>
        <w:t xml:space="preserve"> contextualises the research; commenting on education reform, the establishment of academies and the Trojan Horse Affair that resulted in greater scrutiny in academies and the introduction of the teaching of ‘British Values’ in CE . The chapter then sets the definitions for violent extremism, non-violent extremism, radicalisation as a term, and terrorism before finally discussing, UK, Europe, and global responses to terrorist / extremist activity.</w:t>
      </w:r>
    </w:p>
    <w:p w14:paraId="60AD095A" w14:textId="77777777" w:rsidR="00153144" w:rsidRDefault="00153144" w:rsidP="00153144">
      <w:pPr>
        <w:pStyle w:val="NoSpacing"/>
        <w:spacing w:line="360" w:lineRule="auto"/>
        <w:jc w:val="both"/>
        <w:rPr>
          <w:rFonts w:ascii="Arial" w:hAnsi="Arial" w:cs="Arial"/>
          <w:sz w:val="22"/>
          <w:szCs w:val="22"/>
        </w:rPr>
      </w:pPr>
    </w:p>
    <w:p w14:paraId="694CBED3" w14:textId="77777777" w:rsidR="00153144" w:rsidRDefault="00153144" w:rsidP="00153144">
      <w:pPr>
        <w:pStyle w:val="NoSpacing"/>
        <w:spacing w:line="360" w:lineRule="auto"/>
        <w:jc w:val="both"/>
        <w:rPr>
          <w:rFonts w:ascii="Arial" w:hAnsi="Arial" w:cs="Arial"/>
          <w:sz w:val="22"/>
          <w:szCs w:val="22"/>
        </w:rPr>
      </w:pPr>
      <w:r>
        <w:rPr>
          <w:rFonts w:ascii="Arial" w:hAnsi="Arial" w:cs="Arial"/>
          <w:b/>
          <w:sz w:val="22"/>
          <w:szCs w:val="22"/>
        </w:rPr>
        <w:t>Chapter 2</w:t>
      </w:r>
      <w:r w:rsidRPr="009719D0">
        <w:rPr>
          <w:rFonts w:ascii="Arial" w:hAnsi="Arial" w:cs="Arial"/>
          <w:b/>
          <w:sz w:val="28"/>
          <w:szCs w:val="22"/>
        </w:rPr>
        <w:t xml:space="preserve"> </w:t>
      </w:r>
      <w:r>
        <w:rPr>
          <w:rFonts w:ascii="Arial" w:hAnsi="Arial" w:cs="Arial"/>
          <w:sz w:val="22"/>
          <w:szCs w:val="22"/>
        </w:rPr>
        <w:t>considers</w:t>
      </w:r>
      <w:r w:rsidRPr="009719D0">
        <w:rPr>
          <w:rFonts w:ascii="Arial" w:hAnsi="Arial" w:cs="Arial"/>
          <w:sz w:val="22"/>
          <w:szCs w:val="22"/>
        </w:rPr>
        <w:t xml:space="preserve"> the wider political and social context to the current study</w:t>
      </w:r>
      <w:r>
        <w:rPr>
          <w:rFonts w:ascii="Arial" w:hAnsi="Arial" w:cs="Arial"/>
          <w:sz w:val="22"/>
          <w:szCs w:val="22"/>
        </w:rPr>
        <w:t xml:space="preserve"> and </w:t>
      </w:r>
      <w:r w:rsidRPr="003401B9">
        <w:rPr>
          <w:rFonts w:ascii="Arial" w:hAnsi="Arial" w:cs="Arial"/>
          <w:sz w:val="22"/>
          <w:szCs w:val="22"/>
        </w:rPr>
        <w:t xml:space="preserve">explores </w:t>
      </w:r>
      <w:r>
        <w:rPr>
          <w:rFonts w:ascii="Arial" w:hAnsi="Arial" w:cs="Arial"/>
          <w:sz w:val="22"/>
          <w:szCs w:val="22"/>
        </w:rPr>
        <w:t>potential influences on the participants given the world events at the time of the interviews.</w:t>
      </w:r>
    </w:p>
    <w:p w14:paraId="40418B87" w14:textId="77777777" w:rsidR="00153144" w:rsidRDefault="00153144" w:rsidP="00153144">
      <w:pPr>
        <w:pStyle w:val="NoSpacing"/>
        <w:spacing w:line="360" w:lineRule="auto"/>
        <w:jc w:val="both"/>
        <w:rPr>
          <w:rFonts w:ascii="Arial" w:hAnsi="Arial" w:cs="Arial"/>
          <w:color w:val="000000"/>
          <w:sz w:val="22"/>
          <w:szCs w:val="22"/>
        </w:rPr>
      </w:pPr>
    </w:p>
    <w:p w14:paraId="2D92A2F2" w14:textId="77777777" w:rsidR="00153144" w:rsidRPr="009E38C5" w:rsidRDefault="00153144" w:rsidP="00153144">
      <w:pPr>
        <w:pStyle w:val="NoSpacing"/>
        <w:spacing w:line="360" w:lineRule="auto"/>
        <w:jc w:val="both"/>
        <w:rPr>
          <w:rFonts w:ascii="Arial" w:hAnsi="Arial" w:cs="Arial"/>
          <w:sz w:val="22"/>
          <w:szCs w:val="22"/>
        </w:rPr>
      </w:pPr>
      <w:r>
        <w:rPr>
          <w:rFonts w:ascii="Arial" w:hAnsi="Arial" w:cs="Arial"/>
          <w:b/>
          <w:sz w:val="22"/>
          <w:szCs w:val="22"/>
        </w:rPr>
        <w:t>Chapter 3</w:t>
      </w:r>
      <w:r w:rsidRPr="009E38C5">
        <w:rPr>
          <w:rFonts w:ascii="Arial" w:hAnsi="Arial" w:cs="Arial"/>
          <w:sz w:val="22"/>
          <w:szCs w:val="22"/>
        </w:rPr>
        <w:t xml:space="preserve"> provides a narrative on the development of </w:t>
      </w:r>
      <w:r>
        <w:rPr>
          <w:rFonts w:ascii="Arial" w:hAnsi="Arial" w:cs="Arial"/>
          <w:sz w:val="22"/>
          <w:szCs w:val="22"/>
        </w:rPr>
        <w:t xml:space="preserve">CE in the UK and the </w:t>
      </w:r>
      <w:r w:rsidRPr="009E38C5">
        <w:rPr>
          <w:rFonts w:ascii="Arial" w:hAnsi="Arial" w:cs="Arial"/>
          <w:sz w:val="22"/>
          <w:szCs w:val="22"/>
        </w:rPr>
        <w:t xml:space="preserve">impact it has had on pupil learning. With the focus of this research exploring education providers’ views on how the presentation of some ideas may have the potential for extremist views to be introduced in the classroom, a short narrative on how children learn is necessary to understand how this could be possible. This will explore how some student’s cognitive development may not have progressed sufficiently to deal with the presentation of some complex concepts (i.e. the ethics of animal testing) and, therefore, misinterpret the intended aims/objectives of the lesson. </w:t>
      </w:r>
      <w:r>
        <w:rPr>
          <w:rFonts w:ascii="Arial" w:hAnsi="Arial" w:cs="Arial"/>
          <w:sz w:val="22"/>
          <w:szCs w:val="22"/>
        </w:rPr>
        <w:t>T</w:t>
      </w:r>
      <w:r w:rsidRPr="009E38C5">
        <w:rPr>
          <w:rFonts w:ascii="Arial" w:hAnsi="Arial" w:cs="Arial"/>
          <w:sz w:val="22"/>
          <w:szCs w:val="22"/>
        </w:rPr>
        <w:t xml:space="preserve">he chapter then goes on to explore the potential barriers to </w:t>
      </w:r>
      <w:r>
        <w:rPr>
          <w:rFonts w:ascii="Arial" w:hAnsi="Arial" w:cs="Arial"/>
          <w:sz w:val="22"/>
          <w:szCs w:val="22"/>
        </w:rPr>
        <w:t>CE</w:t>
      </w:r>
      <w:r w:rsidRPr="009E38C5">
        <w:rPr>
          <w:rFonts w:ascii="Arial" w:hAnsi="Arial" w:cs="Arial"/>
          <w:sz w:val="22"/>
          <w:szCs w:val="22"/>
        </w:rPr>
        <w:t>. Responding to these barriers makes schools better equipped to resist the influence and ideology of extremism.</w:t>
      </w:r>
    </w:p>
    <w:p w14:paraId="6D81DCC7" w14:textId="77777777" w:rsidR="00153144" w:rsidRPr="009D435C" w:rsidRDefault="00153144" w:rsidP="00153144">
      <w:pPr>
        <w:pStyle w:val="NoSpacing"/>
        <w:spacing w:line="360" w:lineRule="auto"/>
        <w:jc w:val="both"/>
        <w:rPr>
          <w:rFonts w:ascii="Arial" w:hAnsi="Arial" w:cs="Arial"/>
          <w:sz w:val="22"/>
          <w:szCs w:val="22"/>
        </w:rPr>
      </w:pPr>
    </w:p>
    <w:p w14:paraId="29FFA758" w14:textId="77777777" w:rsidR="00153144" w:rsidRDefault="00153144" w:rsidP="00153144">
      <w:pPr>
        <w:pStyle w:val="NoSpacing"/>
        <w:spacing w:line="360" w:lineRule="auto"/>
        <w:jc w:val="both"/>
        <w:rPr>
          <w:rFonts w:ascii="Arial" w:hAnsi="Arial" w:cs="Arial"/>
          <w:sz w:val="22"/>
          <w:szCs w:val="22"/>
        </w:rPr>
      </w:pPr>
      <w:r w:rsidRPr="009D435C">
        <w:rPr>
          <w:rFonts w:ascii="Arial" w:hAnsi="Arial" w:cs="Arial"/>
          <w:b/>
          <w:sz w:val="22"/>
          <w:szCs w:val="22"/>
        </w:rPr>
        <w:t>Chapte</w:t>
      </w:r>
      <w:r>
        <w:rPr>
          <w:rFonts w:ascii="Arial" w:hAnsi="Arial" w:cs="Arial"/>
          <w:b/>
          <w:sz w:val="22"/>
          <w:szCs w:val="22"/>
        </w:rPr>
        <w:t>r 4</w:t>
      </w:r>
      <w:r w:rsidRPr="009D435C">
        <w:rPr>
          <w:rFonts w:ascii="Arial" w:hAnsi="Arial" w:cs="Arial"/>
          <w:sz w:val="22"/>
          <w:szCs w:val="22"/>
        </w:rPr>
        <w:t xml:space="preserve"> </w:t>
      </w:r>
      <w:r>
        <w:rPr>
          <w:rFonts w:ascii="Arial" w:hAnsi="Arial" w:cs="Arial"/>
          <w:color w:val="000000"/>
          <w:sz w:val="22"/>
          <w:szCs w:val="22"/>
        </w:rPr>
        <w:t xml:space="preserve">explores radicalisation, the psychological factors that potentially influence extremist activity, ideologies and recruitment, and then how the youth could potentially become radicalised. It </w:t>
      </w:r>
      <w:r w:rsidRPr="009D435C">
        <w:rPr>
          <w:rFonts w:ascii="Arial" w:hAnsi="Arial" w:cs="Arial"/>
          <w:sz w:val="22"/>
          <w:szCs w:val="22"/>
        </w:rPr>
        <w:t xml:space="preserve">informs the debate over how </w:t>
      </w:r>
      <w:r>
        <w:rPr>
          <w:rFonts w:ascii="Arial" w:hAnsi="Arial" w:cs="Arial"/>
          <w:sz w:val="22"/>
          <w:szCs w:val="22"/>
        </w:rPr>
        <w:t>CE</w:t>
      </w:r>
      <w:r w:rsidRPr="009D435C">
        <w:rPr>
          <w:rFonts w:ascii="Arial" w:hAnsi="Arial" w:cs="Arial"/>
          <w:sz w:val="22"/>
          <w:szCs w:val="22"/>
        </w:rPr>
        <w:t xml:space="preserve"> approaches the concept of radicalisation and seeks to identify what</w:t>
      </w:r>
      <w:r>
        <w:rPr>
          <w:rFonts w:ascii="Arial" w:hAnsi="Arial" w:cs="Arial"/>
          <w:sz w:val="22"/>
          <w:szCs w:val="22"/>
        </w:rPr>
        <w:t xml:space="preserve"> are the key aspects of the radicalisation process by exploring four of the most relevant radicalisation models proposed in academic literature.</w:t>
      </w:r>
      <w:r w:rsidRPr="009D435C">
        <w:rPr>
          <w:rFonts w:ascii="Arial" w:hAnsi="Arial" w:cs="Arial"/>
          <w:sz w:val="22"/>
          <w:szCs w:val="22"/>
        </w:rPr>
        <w:t xml:space="preserve"> It also seeks to outline the assumptions in academia’s understanding of the radicalisation process</w:t>
      </w:r>
      <w:r>
        <w:rPr>
          <w:rFonts w:ascii="Arial" w:hAnsi="Arial" w:cs="Arial"/>
          <w:sz w:val="22"/>
          <w:szCs w:val="22"/>
        </w:rPr>
        <w:t xml:space="preserve"> in these models</w:t>
      </w:r>
      <w:r w:rsidRPr="009D435C">
        <w:rPr>
          <w:rFonts w:ascii="Arial" w:hAnsi="Arial" w:cs="Arial"/>
          <w:sz w:val="22"/>
          <w:szCs w:val="22"/>
        </w:rPr>
        <w:t>.</w:t>
      </w:r>
    </w:p>
    <w:p w14:paraId="4FC3A7EB" w14:textId="77777777" w:rsidR="00153144" w:rsidRDefault="00153144" w:rsidP="00153144">
      <w:pPr>
        <w:pStyle w:val="NoSpacing"/>
        <w:spacing w:line="360" w:lineRule="auto"/>
        <w:jc w:val="both"/>
        <w:rPr>
          <w:rFonts w:ascii="Arial" w:hAnsi="Arial" w:cs="Arial"/>
          <w:b/>
          <w:sz w:val="22"/>
          <w:szCs w:val="22"/>
        </w:rPr>
      </w:pPr>
    </w:p>
    <w:p w14:paraId="200DD11E" w14:textId="77777777" w:rsidR="00153144" w:rsidRDefault="00153144" w:rsidP="00153144">
      <w:pPr>
        <w:pStyle w:val="NoSpacing"/>
        <w:spacing w:line="360" w:lineRule="auto"/>
        <w:jc w:val="both"/>
        <w:rPr>
          <w:rFonts w:ascii="Arial" w:hAnsi="Arial" w:cs="Arial"/>
          <w:sz w:val="22"/>
          <w:szCs w:val="22"/>
        </w:rPr>
      </w:pPr>
      <w:r>
        <w:rPr>
          <w:rFonts w:ascii="Arial" w:hAnsi="Arial" w:cs="Arial"/>
          <w:b/>
          <w:sz w:val="22"/>
          <w:szCs w:val="22"/>
        </w:rPr>
        <w:t>Chapter 5</w:t>
      </w:r>
      <w:r>
        <w:rPr>
          <w:rFonts w:ascii="Arial" w:hAnsi="Arial" w:cs="Arial"/>
          <w:sz w:val="22"/>
          <w:szCs w:val="22"/>
        </w:rPr>
        <w:t xml:space="preserve"> </w:t>
      </w:r>
      <w:r w:rsidRPr="003401B9">
        <w:rPr>
          <w:rFonts w:ascii="Arial" w:hAnsi="Arial" w:cs="Arial"/>
          <w:sz w:val="22"/>
          <w:szCs w:val="22"/>
        </w:rPr>
        <w:t xml:space="preserve">explores </w:t>
      </w:r>
      <w:r>
        <w:rPr>
          <w:rFonts w:ascii="Arial" w:hAnsi="Arial" w:cs="Arial"/>
          <w:sz w:val="22"/>
          <w:szCs w:val="22"/>
        </w:rPr>
        <w:t>counter-</w:t>
      </w:r>
      <w:r w:rsidRPr="003401B9">
        <w:rPr>
          <w:rFonts w:ascii="Arial" w:hAnsi="Arial" w:cs="Arial"/>
          <w:sz w:val="22"/>
          <w:szCs w:val="22"/>
        </w:rPr>
        <w:t>radicalisation education and de-radicalisation programmes</w:t>
      </w:r>
      <w:r>
        <w:rPr>
          <w:rFonts w:ascii="Arial" w:hAnsi="Arial" w:cs="Arial"/>
          <w:sz w:val="22"/>
          <w:szCs w:val="22"/>
        </w:rPr>
        <w:t xml:space="preserve"> in the UK, Europe, and the Middle East through the lens of extremist ideologies.</w:t>
      </w:r>
    </w:p>
    <w:p w14:paraId="4D1C3135" w14:textId="77777777" w:rsidR="00153144" w:rsidRPr="00A7097A" w:rsidRDefault="00153144" w:rsidP="00153144">
      <w:pPr>
        <w:pStyle w:val="NoSpacing"/>
        <w:spacing w:line="360" w:lineRule="auto"/>
        <w:jc w:val="both"/>
        <w:rPr>
          <w:rFonts w:ascii="Arial" w:hAnsi="Arial" w:cs="Arial"/>
          <w:sz w:val="22"/>
          <w:szCs w:val="22"/>
        </w:rPr>
      </w:pPr>
    </w:p>
    <w:p w14:paraId="4D9898C4" w14:textId="77777777" w:rsidR="00153144" w:rsidRPr="00A7097A" w:rsidRDefault="00153144" w:rsidP="00153144">
      <w:pPr>
        <w:pStyle w:val="NoSpacing"/>
        <w:spacing w:line="360" w:lineRule="auto"/>
        <w:jc w:val="both"/>
        <w:rPr>
          <w:rFonts w:ascii="Arial" w:hAnsi="Arial" w:cs="Arial"/>
          <w:sz w:val="22"/>
          <w:szCs w:val="22"/>
        </w:rPr>
      </w:pPr>
      <w:r w:rsidRPr="00A7097A">
        <w:rPr>
          <w:rFonts w:ascii="Arial" w:hAnsi="Arial" w:cs="Arial"/>
          <w:b/>
          <w:sz w:val="22"/>
          <w:szCs w:val="22"/>
        </w:rPr>
        <w:t xml:space="preserve">Chapter </w:t>
      </w:r>
      <w:r>
        <w:rPr>
          <w:rFonts w:ascii="Arial" w:hAnsi="Arial" w:cs="Arial"/>
          <w:b/>
          <w:sz w:val="22"/>
          <w:szCs w:val="22"/>
        </w:rPr>
        <w:t>6</w:t>
      </w:r>
      <w:r w:rsidRPr="00A7097A">
        <w:rPr>
          <w:rFonts w:ascii="Arial" w:hAnsi="Arial" w:cs="Arial"/>
          <w:sz w:val="22"/>
          <w:szCs w:val="22"/>
        </w:rPr>
        <w:t xml:space="preserve"> describes the methodology of the current study with a focus on the interviews that were conducted with education and policy sector professionals.</w:t>
      </w:r>
      <w:r w:rsidR="00154DAE">
        <w:rPr>
          <w:rFonts w:ascii="Arial" w:hAnsi="Arial" w:cs="Arial"/>
          <w:sz w:val="22"/>
          <w:szCs w:val="22"/>
        </w:rPr>
        <w:t xml:space="preserve"> A form of Interpretative Phenomeno</w:t>
      </w:r>
      <w:r w:rsidR="006C4F40">
        <w:rPr>
          <w:rFonts w:ascii="Arial" w:hAnsi="Arial" w:cs="Arial"/>
          <w:sz w:val="22"/>
          <w:szCs w:val="22"/>
        </w:rPr>
        <w:t>logical Analysis (IPA) was used to analyse the opinions</w:t>
      </w:r>
      <w:r w:rsidRPr="00A7097A">
        <w:rPr>
          <w:rFonts w:ascii="Arial" w:hAnsi="Arial" w:cs="Arial"/>
          <w:sz w:val="22"/>
          <w:szCs w:val="22"/>
        </w:rPr>
        <w:t xml:space="preserve"> expressed in the interviews to produce a comprehensive understanding of the ‘how’ and ‘why’ individuals could potentially become radicalised within the education setting. </w:t>
      </w:r>
      <w:r>
        <w:rPr>
          <w:rFonts w:ascii="Arial" w:hAnsi="Arial" w:cs="Arial"/>
          <w:sz w:val="22"/>
          <w:szCs w:val="22"/>
        </w:rPr>
        <w:t>51</w:t>
      </w:r>
      <w:r w:rsidRPr="00A7097A">
        <w:rPr>
          <w:rFonts w:ascii="Arial" w:hAnsi="Arial" w:cs="Arial"/>
          <w:sz w:val="22"/>
          <w:szCs w:val="22"/>
        </w:rPr>
        <w:t xml:space="preserve"> stakeholder</w:t>
      </w:r>
      <w:r w:rsidR="006C4F40">
        <w:rPr>
          <w:rFonts w:ascii="Arial" w:hAnsi="Arial" w:cs="Arial"/>
          <w:sz w:val="22"/>
          <w:szCs w:val="22"/>
        </w:rPr>
        <w:t>s from the education sector - including</w:t>
      </w:r>
      <w:r w:rsidRPr="00A7097A">
        <w:rPr>
          <w:rFonts w:ascii="Arial" w:hAnsi="Arial" w:cs="Arial"/>
          <w:sz w:val="22"/>
          <w:szCs w:val="22"/>
        </w:rPr>
        <w:t xml:space="preserve"> policy sector professionals</w:t>
      </w:r>
      <w:r w:rsidR="006C4F40">
        <w:rPr>
          <w:rFonts w:ascii="Arial" w:hAnsi="Arial" w:cs="Arial"/>
          <w:sz w:val="22"/>
          <w:szCs w:val="22"/>
        </w:rPr>
        <w:t xml:space="preserve"> – were interviewed</w:t>
      </w:r>
      <w:r w:rsidRPr="00A7097A">
        <w:rPr>
          <w:rFonts w:ascii="Arial" w:hAnsi="Arial" w:cs="Arial"/>
          <w:sz w:val="22"/>
          <w:szCs w:val="22"/>
        </w:rPr>
        <w:t xml:space="preserve"> to establish an evidence-base on current practice in building young people’s resilience to extremist ideologies.</w:t>
      </w:r>
    </w:p>
    <w:p w14:paraId="72298139" w14:textId="77777777" w:rsidR="00153144" w:rsidRPr="00A7097A" w:rsidRDefault="00153144" w:rsidP="00153144">
      <w:pPr>
        <w:pStyle w:val="NoSpacing"/>
        <w:spacing w:line="360" w:lineRule="auto"/>
        <w:jc w:val="both"/>
        <w:rPr>
          <w:rFonts w:ascii="Arial" w:hAnsi="Arial" w:cs="Arial"/>
          <w:sz w:val="22"/>
          <w:szCs w:val="22"/>
        </w:rPr>
      </w:pPr>
    </w:p>
    <w:p w14:paraId="3D4F68BC" w14:textId="77777777" w:rsidR="00153144" w:rsidRPr="009719D0" w:rsidRDefault="00153144" w:rsidP="00153144">
      <w:pPr>
        <w:pStyle w:val="NoSpacing"/>
        <w:spacing w:line="360" w:lineRule="auto"/>
        <w:jc w:val="both"/>
        <w:rPr>
          <w:rFonts w:ascii="Arial" w:hAnsi="Arial" w:cs="Arial"/>
          <w:sz w:val="22"/>
        </w:rPr>
      </w:pPr>
      <w:r w:rsidRPr="00A7097A">
        <w:rPr>
          <w:rFonts w:ascii="Arial" w:hAnsi="Arial" w:cs="Arial"/>
          <w:b/>
          <w:sz w:val="22"/>
          <w:szCs w:val="22"/>
        </w:rPr>
        <w:t xml:space="preserve">Chapter </w:t>
      </w:r>
      <w:r>
        <w:rPr>
          <w:rFonts w:ascii="Arial" w:hAnsi="Arial" w:cs="Arial"/>
          <w:b/>
          <w:sz w:val="22"/>
          <w:szCs w:val="22"/>
        </w:rPr>
        <w:t>7</w:t>
      </w:r>
      <w:r w:rsidRPr="00A7097A">
        <w:rPr>
          <w:rFonts w:ascii="Arial" w:hAnsi="Arial" w:cs="Arial"/>
          <w:sz w:val="22"/>
          <w:szCs w:val="22"/>
        </w:rPr>
        <w:t xml:space="preserve"> explores the responses given in the interview process</w:t>
      </w:r>
      <w:r w:rsidRPr="009719D0">
        <w:rPr>
          <w:rFonts w:ascii="Arial" w:hAnsi="Arial" w:cs="Arial"/>
          <w:sz w:val="22"/>
          <w:szCs w:val="22"/>
        </w:rPr>
        <w:t xml:space="preserve"> </w:t>
      </w:r>
      <w:r>
        <w:rPr>
          <w:rFonts w:ascii="Arial" w:hAnsi="Arial" w:cs="Arial"/>
          <w:sz w:val="22"/>
          <w:szCs w:val="22"/>
        </w:rPr>
        <w:t>and provides an</w:t>
      </w:r>
      <w:r w:rsidRPr="00A7097A">
        <w:rPr>
          <w:rFonts w:ascii="Arial" w:hAnsi="Arial" w:cs="Arial"/>
          <w:sz w:val="22"/>
          <w:szCs w:val="22"/>
        </w:rPr>
        <w:t xml:space="preserve"> analysis of the inte</w:t>
      </w:r>
      <w:r>
        <w:rPr>
          <w:rFonts w:ascii="Arial" w:hAnsi="Arial" w:cs="Arial"/>
          <w:sz w:val="22"/>
          <w:szCs w:val="22"/>
        </w:rPr>
        <w:t>rviews</w:t>
      </w:r>
      <w:r w:rsidRPr="00A7097A">
        <w:rPr>
          <w:rFonts w:ascii="Arial" w:hAnsi="Arial" w:cs="Arial"/>
          <w:sz w:val="22"/>
          <w:szCs w:val="22"/>
        </w:rPr>
        <w:t xml:space="preserve">. Participants had concerns that </w:t>
      </w:r>
      <w:r w:rsidR="00BF2392">
        <w:rPr>
          <w:rFonts w:ascii="Arial" w:hAnsi="Arial" w:cs="Arial"/>
          <w:sz w:val="22"/>
          <w:szCs w:val="22"/>
        </w:rPr>
        <w:t>were presented under</w:t>
      </w:r>
      <w:r w:rsidRPr="00A7097A">
        <w:rPr>
          <w:rFonts w:ascii="Arial" w:hAnsi="Arial" w:cs="Arial"/>
          <w:sz w:val="22"/>
          <w:szCs w:val="22"/>
        </w:rPr>
        <w:t xml:space="preserve"> </w:t>
      </w:r>
      <w:r>
        <w:rPr>
          <w:rFonts w:ascii="Arial" w:hAnsi="Arial" w:cs="Arial"/>
          <w:sz w:val="22"/>
          <w:szCs w:val="22"/>
        </w:rPr>
        <w:t>four</w:t>
      </w:r>
      <w:r w:rsidRPr="00A7097A">
        <w:rPr>
          <w:rFonts w:ascii="Arial" w:hAnsi="Arial" w:cs="Arial"/>
          <w:sz w:val="22"/>
          <w:szCs w:val="22"/>
        </w:rPr>
        <w:t xml:space="preserve"> themes</w:t>
      </w:r>
      <w:r>
        <w:rPr>
          <w:rFonts w:ascii="Arial" w:hAnsi="Arial" w:cs="Arial"/>
          <w:sz w:val="22"/>
          <w:szCs w:val="22"/>
        </w:rPr>
        <w:t>;</w:t>
      </w:r>
      <w:r w:rsidRPr="00A7097A">
        <w:rPr>
          <w:rFonts w:ascii="Arial" w:hAnsi="Arial" w:cs="Arial"/>
          <w:sz w:val="22"/>
          <w:szCs w:val="22"/>
        </w:rPr>
        <w:t xml:space="preserve"> </w:t>
      </w:r>
      <w:r w:rsidRPr="00821650">
        <w:rPr>
          <w:rFonts w:ascii="Arial" w:hAnsi="Arial" w:cs="Arial"/>
          <w:sz w:val="22"/>
        </w:rPr>
        <w:t>How CE is delivered</w:t>
      </w:r>
      <w:r>
        <w:rPr>
          <w:rFonts w:ascii="Arial" w:hAnsi="Arial" w:cs="Arial"/>
          <w:sz w:val="22"/>
        </w:rPr>
        <w:t>;</w:t>
      </w:r>
      <w:r w:rsidRPr="006A5687">
        <w:rPr>
          <w:rFonts w:ascii="Arial" w:hAnsi="Arial" w:cs="Arial"/>
          <w:sz w:val="22"/>
        </w:rPr>
        <w:t xml:space="preserve"> </w:t>
      </w:r>
      <w:r w:rsidRPr="00821650">
        <w:rPr>
          <w:rFonts w:ascii="Arial" w:hAnsi="Arial" w:cs="Arial"/>
          <w:sz w:val="22"/>
        </w:rPr>
        <w:t>Problems with the method of delivery</w:t>
      </w:r>
      <w:r>
        <w:rPr>
          <w:rFonts w:ascii="Arial" w:hAnsi="Arial" w:cs="Arial"/>
          <w:sz w:val="22"/>
        </w:rPr>
        <w:t>;</w:t>
      </w:r>
      <w:r w:rsidRPr="006A5687">
        <w:rPr>
          <w:rFonts w:ascii="Arial" w:hAnsi="Arial" w:cs="Arial"/>
          <w:sz w:val="22"/>
        </w:rPr>
        <w:t xml:space="preserve"> </w:t>
      </w:r>
      <w:r w:rsidRPr="00821650">
        <w:rPr>
          <w:rFonts w:ascii="Arial" w:hAnsi="Arial" w:cs="Arial"/>
          <w:sz w:val="22"/>
        </w:rPr>
        <w:t>Challenges to the CE implementation</w:t>
      </w:r>
      <w:r>
        <w:rPr>
          <w:rFonts w:ascii="Arial" w:hAnsi="Arial" w:cs="Arial"/>
          <w:sz w:val="22"/>
        </w:rPr>
        <w:t>; and,</w:t>
      </w:r>
      <w:r w:rsidRPr="00821650">
        <w:rPr>
          <w:rFonts w:ascii="Arial" w:hAnsi="Arial" w:cs="Arial"/>
          <w:sz w:val="22"/>
        </w:rPr>
        <w:t xml:space="preserve"> Countering</w:t>
      </w:r>
      <w:r>
        <w:rPr>
          <w:rFonts w:ascii="Arial" w:hAnsi="Arial" w:cs="Arial"/>
          <w:sz w:val="22"/>
        </w:rPr>
        <w:t xml:space="preserve"> extremist behaviour / activity. </w:t>
      </w:r>
      <w:r>
        <w:rPr>
          <w:rFonts w:ascii="Arial" w:hAnsi="Arial" w:cs="Arial"/>
          <w:sz w:val="22"/>
          <w:szCs w:val="22"/>
        </w:rPr>
        <w:t>There were also thematic concerns</w:t>
      </w:r>
      <w:r w:rsidRPr="00A7097A">
        <w:rPr>
          <w:rFonts w:ascii="Arial" w:hAnsi="Arial" w:cs="Arial"/>
          <w:sz w:val="22"/>
          <w:szCs w:val="22"/>
        </w:rPr>
        <w:t xml:space="preserve"> observed in</w:t>
      </w:r>
      <w:r>
        <w:rPr>
          <w:rFonts w:ascii="Arial" w:hAnsi="Arial" w:cs="Arial"/>
          <w:sz w:val="22"/>
          <w:szCs w:val="22"/>
        </w:rPr>
        <w:t xml:space="preserve"> the</w:t>
      </w:r>
      <w:r w:rsidRPr="00A7097A">
        <w:rPr>
          <w:rFonts w:ascii="Arial" w:hAnsi="Arial" w:cs="Arial"/>
          <w:sz w:val="22"/>
          <w:szCs w:val="22"/>
        </w:rPr>
        <w:t xml:space="preserve"> three regional settings: concerns with causing offence (UK); concerns about the immigrant communities (Europe); and, concerns about those with radicalised ideas (Middle </w:t>
      </w:r>
      <w:r w:rsidRPr="00FF0770">
        <w:rPr>
          <w:rFonts w:ascii="Arial" w:hAnsi="Arial" w:cs="Arial"/>
          <w:sz w:val="22"/>
          <w:szCs w:val="22"/>
        </w:rPr>
        <w:t>East).</w:t>
      </w:r>
    </w:p>
    <w:p w14:paraId="2A71C60C" w14:textId="77777777" w:rsidR="00153144" w:rsidRPr="00FF0770" w:rsidRDefault="00153144" w:rsidP="00153144">
      <w:pPr>
        <w:pStyle w:val="NoSpacing"/>
        <w:spacing w:line="360" w:lineRule="auto"/>
        <w:jc w:val="both"/>
        <w:rPr>
          <w:rFonts w:ascii="Arial" w:hAnsi="Arial" w:cs="Arial"/>
          <w:sz w:val="22"/>
          <w:szCs w:val="22"/>
        </w:rPr>
      </w:pPr>
    </w:p>
    <w:p w14:paraId="69C7745A" w14:textId="77777777" w:rsidR="00153144" w:rsidRPr="00FF0770" w:rsidRDefault="00153144" w:rsidP="00153144">
      <w:pPr>
        <w:pStyle w:val="NoSpacing"/>
        <w:spacing w:line="360" w:lineRule="auto"/>
        <w:rPr>
          <w:rFonts w:ascii="Arial" w:hAnsi="Arial" w:cs="Arial"/>
          <w:sz w:val="22"/>
          <w:szCs w:val="22"/>
        </w:rPr>
      </w:pPr>
      <w:r w:rsidRPr="00FF0770">
        <w:rPr>
          <w:rFonts w:ascii="Arial" w:hAnsi="Arial" w:cs="Arial"/>
          <w:b/>
          <w:sz w:val="22"/>
          <w:szCs w:val="22"/>
        </w:rPr>
        <w:t xml:space="preserve">Chapter </w:t>
      </w:r>
      <w:r>
        <w:rPr>
          <w:rFonts w:ascii="Arial" w:hAnsi="Arial" w:cs="Arial"/>
          <w:b/>
          <w:sz w:val="22"/>
          <w:szCs w:val="22"/>
        </w:rPr>
        <w:t>8</w:t>
      </w:r>
      <w:r>
        <w:rPr>
          <w:rFonts w:ascii="Arial" w:hAnsi="Arial" w:cs="Arial"/>
          <w:sz w:val="22"/>
          <w:szCs w:val="22"/>
        </w:rPr>
        <w:t xml:space="preserve"> </w:t>
      </w:r>
      <w:r w:rsidRPr="00FF0770">
        <w:rPr>
          <w:rFonts w:ascii="Arial" w:hAnsi="Arial" w:cs="Arial"/>
          <w:sz w:val="22"/>
          <w:szCs w:val="22"/>
        </w:rPr>
        <w:t xml:space="preserve">describes the overview of the findings of this research and provides conclusions, comparing the findings with previous research and identifying potential implications for policy and practice with </w:t>
      </w:r>
      <w:r>
        <w:rPr>
          <w:rFonts w:ascii="Arial" w:hAnsi="Arial" w:cs="Arial"/>
          <w:sz w:val="22"/>
          <w:szCs w:val="22"/>
        </w:rPr>
        <w:t>CE</w:t>
      </w:r>
      <w:r w:rsidRPr="00FF0770">
        <w:rPr>
          <w:rFonts w:ascii="Arial" w:hAnsi="Arial" w:cs="Arial"/>
          <w:sz w:val="22"/>
          <w:szCs w:val="22"/>
        </w:rPr>
        <w:t>. The limitations and weaknesses of the current study are then discussed along with proposals for future research.</w:t>
      </w:r>
    </w:p>
    <w:p w14:paraId="23C7912A" w14:textId="77777777" w:rsidR="00153144" w:rsidRDefault="00153144" w:rsidP="00153144">
      <w:pPr>
        <w:pStyle w:val="NoSpacing"/>
        <w:spacing w:line="360" w:lineRule="auto"/>
        <w:jc w:val="both"/>
        <w:rPr>
          <w:rFonts w:ascii="Arial" w:hAnsi="Arial" w:cs="Arial"/>
          <w:b/>
          <w:sz w:val="22"/>
          <w:szCs w:val="22"/>
        </w:rPr>
      </w:pPr>
    </w:p>
    <w:p w14:paraId="3A18C463" w14:textId="77777777" w:rsidR="00153144" w:rsidRPr="0016364F" w:rsidRDefault="00153144" w:rsidP="00153144">
      <w:pPr>
        <w:pStyle w:val="NoSpacing"/>
        <w:spacing w:line="360" w:lineRule="auto"/>
        <w:jc w:val="both"/>
        <w:rPr>
          <w:rFonts w:ascii="Arial" w:hAnsi="Arial" w:cs="Arial"/>
          <w:b/>
          <w:szCs w:val="22"/>
        </w:rPr>
      </w:pPr>
      <w:r>
        <w:rPr>
          <w:rFonts w:ascii="Arial" w:hAnsi="Arial" w:cs="Arial"/>
          <w:b/>
          <w:szCs w:val="22"/>
        </w:rPr>
        <w:t>A Profession in Crisis?</w:t>
      </w:r>
    </w:p>
    <w:p w14:paraId="6332D26B" w14:textId="77777777" w:rsidR="00153144" w:rsidRDefault="00153144" w:rsidP="00153144">
      <w:pPr>
        <w:pStyle w:val="NoSpacing"/>
        <w:spacing w:line="360" w:lineRule="auto"/>
        <w:jc w:val="both"/>
        <w:rPr>
          <w:rFonts w:ascii="Arial" w:hAnsi="Arial" w:cs="Arial"/>
          <w:sz w:val="22"/>
          <w:szCs w:val="22"/>
        </w:rPr>
      </w:pPr>
    </w:p>
    <w:p w14:paraId="2FBF4583"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This research took place during</w:t>
      </w:r>
      <w:r w:rsidR="00922815">
        <w:rPr>
          <w:rFonts w:ascii="Arial" w:hAnsi="Arial" w:cs="Arial"/>
          <w:sz w:val="22"/>
          <w:szCs w:val="22"/>
        </w:rPr>
        <w:t xml:space="preserve"> another period of reform in the education sector. Over</w:t>
      </w:r>
      <w:r>
        <w:rPr>
          <w:rFonts w:ascii="Arial" w:hAnsi="Arial" w:cs="Arial"/>
          <w:sz w:val="22"/>
          <w:szCs w:val="22"/>
        </w:rPr>
        <w:t xml:space="preserve"> the years successive Governments had attempted to reflect the contemporary political and populist opinion of its day by introducing new directives. Some had been as a result of new research but others had been the result of scandals in schools that has caused the Government to react. One such event, relevant to this research, was the ‘Trojan Horse Affair’ in Birmingham which led to the inclusion of lessons on ‘Britishness’ through the CE programme.</w:t>
      </w:r>
    </w:p>
    <w:p w14:paraId="57DA88FB" w14:textId="77777777" w:rsidR="00153144" w:rsidRDefault="00153144" w:rsidP="00153144">
      <w:pPr>
        <w:pStyle w:val="NoSpacing"/>
        <w:spacing w:line="360" w:lineRule="auto"/>
        <w:jc w:val="both"/>
        <w:rPr>
          <w:rFonts w:ascii="Arial" w:hAnsi="Arial" w:cs="Arial"/>
          <w:sz w:val="22"/>
          <w:szCs w:val="22"/>
        </w:rPr>
      </w:pPr>
    </w:p>
    <w:p w14:paraId="75C5EF94" w14:textId="77777777" w:rsidR="00153144"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 xml:space="preserve">Various education policies and reforms were introduced </w:t>
      </w:r>
      <w:r>
        <w:rPr>
          <w:rFonts w:ascii="Arial" w:hAnsi="Arial" w:cs="Arial"/>
          <w:sz w:val="22"/>
          <w:szCs w:val="22"/>
        </w:rPr>
        <w:t xml:space="preserve">in the UK education sector </w:t>
      </w:r>
      <w:r w:rsidRPr="008B48A7">
        <w:rPr>
          <w:rFonts w:ascii="Arial" w:hAnsi="Arial" w:cs="Arial"/>
          <w:sz w:val="22"/>
          <w:szCs w:val="22"/>
        </w:rPr>
        <w:t>during the 1970s - 1990s</w:t>
      </w:r>
      <w:r>
        <w:rPr>
          <w:rFonts w:ascii="Arial" w:hAnsi="Arial" w:cs="Arial"/>
          <w:sz w:val="22"/>
          <w:szCs w:val="22"/>
        </w:rPr>
        <w:t xml:space="preserve"> in an attempt to make it more accountable for its activities</w:t>
      </w:r>
      <w:r w:rsidRPr="008B48A7">
        <w:rPr>
          <w:rFonts w:ascii="Arial" w:hAnsi="Arial" w:cs="Arial"/>
          <w:sz w:val="22"/>
          <w:szCs w:val="22"/>
        </w:rPr>
        <w:t xml:space="preserve"> </w:t>
      </w:r>
      <w:r>
        <w:rPr>
          <w:rFonts w:ascii="Arial" w:hAnsi="Arial" w:cs="Arial"/>
          <w:sz w:val="22"/>
          <w:szCs w:val="22"/>
        </w:rPr>
        <w:t>–</w:t>
      </w:r>
      <w:r w:rsidRPr="008B48A7">
        <w:rPr>
          <w:rFonts w:ascii="Arial" w:hAnsi="Arial" w:cs="Arial"/>
          <w:sz w:val="22"/>
          <w:szCs w:val="22"/>
        </w:rPr>
        <w:t xml:space="preserve"> the</w:t>
      </w:r>
      <w:r>
        <w:rPr>
          <w:rFonts w:ascii="Arial" w:hAnsi="Arial" w:cs="Arial"/>
          <w:sz w:val="22"/>
          <w:szCs w:val="22"/>
        </w:rPr>
        <w:t xml:space="preserve"> most</w:t>
      </w:r>
      <w:r w:rsidRPr="008B48A7">
        <w:rPr>
          <w:rFonts w:ascii="Arial" w:hAnsi="Arial" w:cs="Arial"/>
          <w:sz w:val="22"/>
          <w:szCs w:val="22"/>
        </w:rPr>
        <w:t xml:space="preserve"> obvious ‘measure of effectiveness’ for the school’s performance being the final examination results of the student. These reforms were achieved</w:t>
      </w:r>
      <w:r>
        <w:rPr>
          <w:rFonts w:ascii="Arial" w:hAnsi="Arial" w:cs="Arial"/>
          <w:sz w:val="22"/>
          <w:szCs w:val="22"/>
        </w:rPr>
        <w:t xml:space="preserve"> via the introduction of central control and establishing the regulation of the school curriculum and assessment process. </w:t>
      </w:r>
      <w:r w:rsidRPr="008B48A7">
        <w:rPr>
          <w:rFonts w:ascii="Arial" w:hAnsi="Arial" w:cs="Arial"/>
          <w:sz w:val="22"/>
          <w:szCs w:val="22"/>
        </w:rPr>
        <w:t>Effectively this meant the removal of the ‘licensed autonomy’ teachers had, to become a regulated autonomy</w:t>
      </w:r>
      <w:r w:rsidRPr="008B48A7">
        <w:rPr>
          <w:rStyle w:val="FootnoteReference"/>
          <w:rFonts w:ascii="Arial" w:eastAsia="ヒラギノ角ゴ Pro W3" w:hAnsi="Arial" w:cs="Arial"/>
          <w:sz w:val="22"/>
          <w:szCs w:val="22"/>
        </w:rPr>
        <w:footnoteReference w:id="14"/>
      </w:r>
      <w:r w:rsidRPr="008B48A7">
        <w:rPr>
          <w:rFonts w:ascii="Arial" w:hAnsi="Arial" w:cs="Arial"/>
          <w:sz w:val="22"/>
          <w:szCs w:val="22"/>
        </w:rPr>
        <w:t xml:space="preserve"> – they were no longer the key decision–makers in what was best for obtaining the best results from a student.</w:t>
      </w:r>
    </w:p>
    <w:p w14:paraId="4584FE45" w14:textId="77777777" w:rsidR="00153144" w:rsidRPr="008B48A7" w:rsidRDefault="00153144" w:rsidP="00153144">
      <w:pPr>
        <w:pStyle w:val="NoSpacing"/>
        <w:spacing w:line="360" w:lineRule="auto"/>
        <w:jc w:val="both"/>
        <w:rPr>
          <w:rFonts w:ascii="Arial" w:hAnsi="Arial" w:cs="Arial"/>
          <w:sz w:val="22"/>
          <w:szCs w:val="22"/>
        </w:rPr>
      </w:pPr>
    </w:p>
    <w:p w14:paraId="1A1B8080" w14:textId="77777777" w:rsidR="00153144"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 xml:space="preserve">The </w:t>
      </w:r>
      <w:r>
        <w:rPr>
          <w:rFonts w:ascii="Arial" w:hAnsi="Arial" w:cs="Arial"/>
          <w:sz w:val="22"/>
          <w:szCs w:val="22"/>
        </w:rPr>
        <w:t xml:space="preserve">UK </w:t>
      </w:r>
      <w:r w:rsidRPr="008B48A7">
        <w:rPr>
          <w:rFonts w:ascii="Arial" w:hAnsi="Arial" w:cs="Arial"/>
          <w:sz w:val="22"/>
          <w:szCs w:val="22"/>
        </w:rPr>
        <w:t xml:space="preserve">teaching profession resisted these changes </w:t>
      </w:r>
      <w:r>
        <w:rPr>
          <w:rFonts w:ascii="Arial" w:hAnsi="Arial" w:cs="Arial"/>
          <w:sz w:val="22"/>
          <w:szCs w:val="22"/>
        </w:rPr>
        <w:t xml:space="preserve">(including by various forms of industrial action) </w:t>
      </w:r>
      <w:r w:rsidRPr="008B48A7">
        <w:rPr>
          <w:rFonts w:ascii="Arial" w:hAnsi="Arial" w:cs="Arial"/>
          <w:sz w:val="22"/>
          <w:szCs w:val="22"/>
        </w:rPr>
        <w:t xml:space="preserve">because, up until the late 1980s, the teachers in </w:t>
      </w:r>
      <w:r>
        <w:rPr>
          <w:rFonts w:ascii="Arial" w:hAnsi="Arial" w:cs="Arial"/>
          <w:sz w:val="22"/>
          <w:szCs w:val="22"/>
        </w:rPr>
        <w:t>a</w:t>
      </w:r>
      <w:r w:rsidRPr="008B48A7">
        <w:rPr>
          <w:rFonts w:ascii="Arial" w:hAnsi="Arial" w:cs="Arial"/>
          <w:sz w:val="22"/>
          <w:szCs w:val="22"/>
        </w:rPr>
        <w:t xml:space="preserve"> school </w:t>
      </w:r>
      <w:r>
        <w:rPr>
          <w:rFonts w:ascii="Arial" w:hAnsi="Arial" w:cs="Arial"/>
          <w:sz w:val="22"/>
          <w:szCs w:val="22"/>
        </w:rPr>
        <w:t>had, in practice,</w:t>
      </w:r>
      <w:r w:rsidRPr="008B48A7">
        <w:rPr>
          <w:rFonts w:ascii="Arial" w:hAnsi="Arial" w:cs="Arial"/>
          <w:sz w:val="22"/>
          <w:szCs w:val="22"/>
        </w:rPr>
        <w:t xml:space="preserve"> decided upon that particular s</w:t>
      </w:r>
      <w:r>
        <w:rPr>
          <w:rFonts w:ascii="Arial" w:hAnsi="Arial" w:cs="Arial"/>
          <w:sz w:val="22"/>
          <w:szCs w:val="22"/>
        </w:rPr>
        <w:t>chool’s curriculum. H</w:t>
      </w:r>
      <w:r w:rsidRPr="008B48A7">
        <w:rPr>
          <w:rFonts w:ascii="Arial" w:hAnsi="Arial" w:cs="Arial"/>
          <w:sz w:val="22"/>
          <w:szCs w:val="22"/>
        </w:rPr>
        <w:t xml:space="preserve">owever, </w:t>
      </w:r>
      <w:r>
        <w:rPr>
          <w:rFonts w:ascii="Arial" w:hAnsi="Arial" w:cs="Arial"/>
          <w:sz w:val="22"/>
          <w:szCs w:val="22"/>
        </w:rPr>
        <w:t>in this system there developed</w:t>
      </w:r>
      <w:r w:rsidRPr="008B48A7">
        <w:rPr>
          <w:rFonts w:ascii="Arial" w:hAnsi="Arial" w:cs="Arial"/>
          <w:sz w:val="22"/>
          <w:szCs w:val="22"/>
        </w:rPr>
        <w:t xml:space="preserve"> a multiplicity of prevailing s</w:t>
      </w:r>
      <w:r>
        <w:rPr>
          <w:rFonts w:ascii="Arial" w:hAnsi="Arial" w:cs="Arial"/>
          <w:sz w:val="22"/>
          <w:szCs w:val="22"/>
        </w:rPr>
        <w:t>ystems of education</w:t>
      </w:r>
      <w:r w:rsidRPr="008B48A7">
        <w:rPr>
          <w:rFonts w:ascii="Arial" w:hAnsi="Arial" w:cs="Arial"/>
          <w:sz w:val="22"/>
          <w:szCs w:val="22"/>
        </w:rPr>
        <w:t xml:space="preserve">. </w:t>
      </w:r>
      <w:r>
        <w:rPr>
          <w:rFonts w:ascii="Arial" w:hAnsi="Arial" w:cs="Arial"/>
          <w:sz w:val="22"/>
          <w:szCs w:val="22"/>
        </w:rPr>
        <w:t>Commentators and o</w:t>
      </w:r>
      <w:r w:rsidRPr="008B48A7">
        <w:rPr>
          <w:rFonts w:ascii="Arial" w:hAnsi="Arial" w:cs="Arial"/>
          <w:sz w:val="22"/>
          <w:szCs w:val="22"/>
        </w:rPr>
        <w:t xml:space="preserve">bservers of the education systems expressed </w:t>
      </w:r>
      <w:r>
        <w:rPr>
          <w:rFonts w:ascii="Arial" w:hAnsi="Arial" w:cs="Arial"/>
          <w:sz w:val="22"/>
          <w:szCs w:val="22"/>
        </w:rPr>
        <w:t>concern at this</w:t>
      </w:r>
      <w:r w:rsidRPr="008B48A7">
        <w:rPr>
          <w:rFonts w:ascii="Arial" w:hAnsi="Arial" w:cs="Arial"/>
          <w:sz w:val="22"/>
          <w:szCs w:val="22"/>
        </w:rPr>
        <w:t xml:space="preserve"> </w:t>
      </w:r>
      <w:r>
        <w:rPr>
          <w:rFonts w:ascii="Arial" w:hAnsi="Arial" w:cs="Arial"/>
          <w:sz w:val="22"/>
          <w:szCs w:val="22"/>
        </w:rPr>
        <w:t>and questioned</w:t>
      </w:r>
      <w:r w:rsidRPr="008B48A7">
        <w:rPr>
          <w:rFonts w:ascii="Arial" w:hAnsi="Arial" w:cs="Arial"/>
          <w:sz w:val="22"/>
          <w:szCs w:val="22"/>
        </w:rPr>
        <w:t xml:space="preserve"> why the teaching profession should decide on the curriculum </w:t>
      </w:r>
      <w:r>
        <w:rPr>
          <w:rFonts w:ascii="Arial" w:hAnsi="Arial" w:cs="Arial"/>
          <w:sz w:val="22"/>
          <w:szCs w:val="22"/>
        </w:rPr>
        <w:t xml:space="preserve">it taught. White </w:t>
      </w:r>
      <w:r w:rsidRPr="008B48A7">
        <w:rPr>
          <w:rFonts w:ascii="Arial" w:hAnsi="Arial" w:cs="Arial"/>
          <w:sz w:val="22"/>
          <w:szCs w:val="22"/>
        </w:rPr>
        <w:t>reflected the opinion of government officia</w:t>
      </w:r>
      <w:r>
        <w:rPr>
          <w:rFonts w:ascii="Arial" w:hAnsi="Arial" w:cs="Arial"/>
          <w:sz w:val="22"/>
          <w:szCs w:val="22"/>
        </w:rPr>
        <w:t>ls and agencies when he argued:</w:t>
      </w:r>
    </w:p>
    <w:p w14:paraId="2C1D6367" w14:textId="77777777" w:rsidR="00153144" w:rsidRPr="008B48A7" w:rsidRDefault="00153144" w:rsidP="00153144">
      <w:pPr>
        <w:pStyle w:val="NoSpacing"/>
        <w:spacing w:line="360" w:lineRule="auto"/>
        <w:jc w:val="both"/>
        <w:rPr>
          <w:rFonts w:ascii="Arial" w:hAnsi="Arial" w:cs="Arial"/>
          <w:sz w:val="22"/>
          <w:szCs w:val="22"/>
        </w:rPr>
      </w:pPr>
    </w:p>
    <w:tbl>
      <w:tblPr>
        <w:tblW w:w="0" w:type="auto"/>
        <w:tblLook w:val="01E0" w:firstRow="1" w:lastRow="1" w:firstColumn="1" w:lastColumn="1" w:noHBand="0" w:noVBand="0"/>
      </w:tblPr>
      <w:tblGrid>
        <w:gridCol w:w="466"/>
        <w:gridCol w:w="8094"/>
        <w:gridCol w:w="466"/>
      </w:tblGrid>
      <w:tr w:rsidR="00153144" w:rsidRPr="008B48A7" w14:paraId="20ECDDD0" w14:textId="77777777" w:rsidTr="00D620A8">
        <w:tc>
          <w:tcPr>
            <w:tcW w:w="468" w:type="dxa"/>
          </w:tcPr>
          <w:p w14:paraId="7E7B2308" w14:textId="77777777" w:rsidR="00153144" w:rsidRPr="008B48A7" w:rsidRDefault="00153144" w:rsidP="00D620A8">
            <w:pPr>
              <w:pStyle w:val="NoSpacing"/>
              <w:spacing w:line="360" w:lineRule="auto"/>
              <w:jc w:val="both"/>
              <w:rPr>
                <w:rFonts w:ascii="Arial" w:hAnsi="Arial" w:cs="Arial"/>
                <w:sz w:val="22"/>
                <w:szCs w:val="22"/>
              </w:rPr>
            </w:pPr>
          </w:p>
        </w:tc>
        <w:tc>
          <w:tcPr>
            <w:tcW w:w="8145" w:type="dxa"/>
          </w:tcPr>
          <w:p w14:paraId="54FBE816" w14:textId="77777777" w:rsidR="00153144" w:rsidRPr="008B48A7" w:rsidRDefault="00153144" w:rsidP="00D620A8">
            <w:pPr>
              <w:pStyle w:val="NoSpacing"/>
              <w:spacing w:line="360" w:lineRule="auto"/>
              <w:jc w:val="both"/>
              <w:rPr>
                <w:rFonts w:ascii="Arial" w:hAnsi="Arial" w:cs="Arial"/>
                <w:sz w:val="22"/>
                <w:szCs w:val="22"/>
              </w:rPr>
            </w:pPr>
            <w:r>
              <w:rPr>
                <w:rFonts w:ascii="Arial" w:hAnsi="Arial" w:cs="Arial"/>
                <w:sz w:val="22"/>
                <w:szCs w:val="22"/>
              </w:rPr>
              <w:t>“</w:t>
            </w:r>
            <w:r w:rsidRPr="001D3298">
              <w:rPr>
                <w:rFonts w:ascii="Arial" w:hAnsi="Arial" w:cs="Arial"/>
                <w:i/>
                <w:sz w:val="22"/>
                <w:szCs w:val="22"/>
              </w:rPr>
              <w:t>Why should school teachers have this power?…Teachers are only one section of the population, yet choices about the directions school education should take affect us all…Teachers are no more professionally equipped to make such choices than computer operators or shop assistants…It is a characteristic of a democratic society that macro-decisions affecting the wellbeing of the whole society in education, military affairs, health, law and order and other fields are not left to sections of the population but are seen as belonging to the citizenry as a whole.”</w:t>
            </w:r>
            <w:r w:rsidRPr="008B48A7">
              <w:rPr>
                <w:rStyle w:val="FootnoteReference"/>
                <w:rFonts w:ascii="Arial" w:eastAsia="ヒラギノ角ゴ Pro W3" w:hAnsi="Arial" w:cs="Arial"/>
                <w:sz w:val="22"/>
                <w:szCs w:val="22"/>
              </w:rPr>
              <w:t xml:space="preserve"> </w:t>
            </w:r>
            <w:r w:rsidRPr="008B48A7">
              <w:rPr>
                <w:rStyle w:val="FootnoteReference"/>
                <w:rFonts w:ascii="Arial" w:eastAsia="ヒラギノ角ゴ Pro W3" w:hAnsi="Arial" w:cs="Arial"/>
                <w:sz w:val="22"/>
                <w:szCs w:val="22"/>
              </w:rPr>
              <w:footnoteReference w:id="15"/>
            </w:r>
          </w:p>
        </w:tc>
        <w:tc>
          <w:tcPr>
            <w:tcW w:w="468" w:type="dxa"/>
          </w:tcPr>
          <w:p w14:paraId="5F036955" w14:textId="77777777" w:rsidR="00153144" w:rsidRPr="008B48A7" w:rsidRDefault="00153144" w:rsidP="00D620A8">
            <w:pPr>
              <w:pStyle w:val="NoSpacing"/>
              <w:spacing w:line="360" w:lineRule="auto"/>
              <w:jc w:val="both"/>
              <w:rPr>
                <w:rFonts w:ascii="Arial" w:hAnsi="Arial" w:cs="Arial"/>
                <w:sz w:val="22"/>
                <w:szCs w:val="22"/>
              </w:rPr>
            </w:pPr>
          </w:p>
        </w:tc>
      </w:tr>
    </w:tbl>
    <w:p w14:paraId="3A0638AC" w14:textId="77777777" w:rsidR="00153144" w:rsidRPr="008B48A7" w:rsidRDefault="00153144" w:rsidP="00153144">
      <w:pPr>
        <w:pStyle w:val="NoSpacing"/>
        <w:spacing w:line="360" w:lineRule="auto"/>
        <w:jc w:val="both"/>
        <w:rPr>
          <w:rFonts w:ascii="Arial" w:hAnsi="Arial" w:cs="Arial"/>
          <w:sz w:val="22"/>
          <w:szCs w:val="22"/>
        </w:rPr>
      </w:pPr>
    </w:p>
    <w:p w14:paraId="1BB8FC99" w14:textId="77777777" w:rsidR="00153144" w:rsidRPr="008B48A7" w:rsidRDefault="00153144" w:rsidP="00153144">
      <w:pPr>
        <w:pStyle w:val="NoSpacing"/>
        <w:spacing w:line="360" w:lineRule="auto"/>
        <w:jc w:val="both"/>
        <w:rPr>
          <w:rFonts w:ascii="Arial" w:hAnsi="Arial" w:cs="Arial"/>
          <w:sz w:val="22"/>
          <w:szCs w:val="22"/>
        </w:rPr>
      </w:pPr>
      <w:r>
        <w:rPr>
          <w:rFonts w:ascii="Arial" w:hAnsi="Arial" w:cs="Arial"/>
          <w:sz w:val="22"/>
          <w:szCs w:val="22"/>
        </w:rPr>
        <w:t>The</w:t>
      </w:r>
      <w:r w:rsidRPr="008B48A7">
        <w:rPr>
          <w:rFonts w:ascii="Arial" w:hAnsi="Arial" w:cs="Arial"/>
          <w:sz w:val="22"/>
          <w:szCs w:val="22"/>
        </w:rPr>
        <w:t xml:space="preserve"> reforms imposed on the teachers </w:t>
      </w:r>
      <w:r>
        <w:rPr>
          <w:rFonts w:ascii="Arial" w:hAnsi="Arial" w:cs="Arial"/>
          <w:sz w:val="22"/>
          <w:szCs w:val="22"/>
        </w:rPr>
        <w:t>included</w:t>
      </w:r>
      <w:r w:rsidRPr="008B48A7">
        <w:rPr>
          <w:rFonts w:ascii="Arial" w:hAnsi="Arial" w:cs="Arial"/>
          <w:sz w:val="22"/>
          <w:szCs w:val="22"/>
        </w:rPr>
        <w:t xml:space="preserve"> ever more prescriptive curricula</w:t>
      </w:r>
      <w:r>
        <w:rPr>
          <w:rFonts w:ascii="Arial" w:hAnsi="Arial" w:cs="Arial"/>
          <w:sz w:val="22"/>
          <w:szCs w:val="22"/>
        </w:rPr>
        <w:t>, scrutiny,</w:t>
      </w:r>
      <w:r w:rsidRPr="008B48A7">
        <w:rPr>
          <w:rFonts w:ascii="Arial" w:hAnsi="Arial" w:cs="Arial"/>
          <w:sz w:val="22"/>
          <w:szCs w:val="22"/>
        </w:rPr>
        <w:t xml:space="preserve"> and directives</w:t>
      </w:r>
      <w:r>
        <w:rPr>
          <w:rFonts w:ascii="Arial" w:hAnsi="Arial" w:cs="Arial"/>
          <w:sz w:val="22"/>
          <w:szCs w:val="22"/>
        </w:rPr>
        <w:t>.</w:t>
      </w:r>
      <w:r w:rsidRPr="008B48A7">
        <w:rPr>
          <w:rStyle w:val="FootnoteReference"/>
          <w:rFonts w:ascii="Arial" w:eastAsia="ヒラギノ角ゴ Pro W3" w:hAnsi="Arial" w:cs="Arial"/>
          <w:sz w:val="22"/>
          <w:szCs w:val="22"/>
        </w:rPr>
        <w:footnoteReference w:id="16"/>
      </w:r>
      <w:r w:rsidRPr="008B48A7">
        <w:rPr>
          <w:rFonts w:ascii="Arial" w:hAnsi="Arial" w:cs="Arial"/>
          <w:sz w:val="22"/>
          <w:szCs w:val="22"/>
        </w:rPr>
        <w:t xml:space="preserve"> </w:t>
      </w:r>
      <w:r>
        <w:rPr>
          <w:rFonts w:ascii="Arial" w:hAnsi="Arial" w:cs="Arial"/>
          <w:sz w:val="22"/>
          <w:szCs w:val="22"/>
        </w:rPr>
        <w:t>S</w:t>
      </w:r>
      <w:r w:rsidRPr="008B48A7">
        <w:rPr>
          <w:rFonts w:ascii="Arial" w:hAnsi="Arial" w:cs="Arial"/>
          <w:sz w:val="22"/>
          <w:szCs w:val="22"/>
        </w:rPr>
        <w:t>chools</w:t>
      </w:r>
      <w:r>
        <w:rPr>
          <w:rFonts w:ascii="Arial" w:hAnsi="Arial" w:cs="Arial"/>
          <w:sz w:val="22"/>
          <w:szCs w:val="22"/>
        </w:rPr>
        <w:t xml:space="preserve"> were inspected more frequently, </w:t>
      </w:r>
      <w:r w:rsidRPr="008B48A7">
        <w:rPr>
          <w:rFonts w:ascii="Arial" w:hAnsi="Arial" w:cs="Arial"/>
          <w:sz w:val="22"/>
          <w:szCs w:val="22"/>
        </w:rPr>
        <w:t>using an</w:t>
      </w:r>
      <w:r>
        <w:rPr>
          <w:rFonts w:ascii="Arial" w:hAnsi="Arial" w:cs="Arial"/>
          <w:sz w:val="22"/>
          <w:szCs w:val="22"/>
        </w:rPr>
        <w:t xml:space="preserve"> increasing number of standards,</w:t>
      </w:r>
      <w:r w:rsidRPr="008B48A7">
        <w:rPr>
          <w:rFonts w:ascii="Arial" w:hAnsi="Arial" w:cs="Arial"/>
          <w:sz w:val="22"/>
          <w:szCs w:val="22"/>
        </w:rPr>
        <w:t xml:space="preserve"> </w:t>
      </w:r>
      <w:r>
        <w:rPr>
          <w:rFonts w:ascii="Arial" w:hAnsi="Arial" w:cs="Arial"/>
          <w:sz w:val="22"/>
          <w:szCs w:val="22"/>
        </w:rPr>
        <w:t>through government bodies</w:t>
      </w:r>
      <w:r w:rsidRPr="008B48A7">
        <w:rPr>
          <w:rFonts w:ascii="Arial" w:hAnsi="Arial" w:cs="Arial"/>
          <w:sz w:val="22"/>
          <w:szCs w:val="22"/>
        </w:rPr>
        <w:t xml:space="preserve"> such as the Qualifications and Curriculum Authority (QCA) and the Office for Standards in Education (OFSTED).</w:t>
      </w:r>
      <w:r>
        <w:rPr>
          <w:rFonts w:ascii="Arial" w:hAnsi="Arial" w:cs="Arial"/>
          <w:sz w:val="22"/>
          <w:szCs w:val="22"/>
        </w:rPr>
        <w:t xml:space="preserve"> </w:t>
      </w:r>
      <w:r w:rsidRPr="008B48A7">
        <w:rPr>
          <w:rFonts w:ascii="Arial" w:hAnsi="Arial" w:cs="Arial"/>
          <w:sz w:val="22"/>
          <w:szCs w:val="22"/>
        </w:rPr>
        <w:t>This was quite a change in the philosophy of who should decide on education policy</w:t>
      </w:r>
      <w:r>
        <w:rPr>
          <w:rFonts w:ascii="Arial" w:hAnsi="Arial" w:cs="Arial"/>
          <w:sz w:val="22"/>
          <w:szCs w:val="22"/>
        </w:rPr>
        <w:t xml:space="preserve"> and provided a much clearer requirement on what schools were expected to achieve</w:t>
      </w:r>
      <w:r w:rsidRPr="008B48A7">
        <w:rPr>
          <w:rFonts w:ascii="Arial" w:hAnsi="Arial" w:cs="Arial"/>
          <w:sz w:val="22"/>
          <w:szCs w:val="22"/>
        </w:rPr>
        <w:t xml:space="preserve">. </w:t>
      </w:r>
    </w:p>
    <w:p w14:paraId="22BF3274" w14:textId="77777777" w:rsidR="00153144" w:rsidRPr="008B48A7" w:rsidRDefault="00153144" w:rsidP="00153144">
      <w:pPr>
        <w:pStyle w:val="NoSpacing"/>
        <w:spacing w:line="360" w:lineRule="auto"/>
        <w:rPr>
          <w:rFonts w:ascii="Arial" w:hAnsi="Arial" w:cs="Arial"/>
          <w:sz w:val="22"/>
          <w:szCs w:val="22"/>
        </w:rPr>
      </w:pPr>
    </w:p>
    <w:p w14:paraId="1BFF60D0"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These reforms and the</w:t>
      </w:r>
      <w:r w:rsidRPr="008B48A7">
        <w:rPr>
          <w:rFonts w:ascii="Arial" w:hAnsi="Arial" w:cs="Arial"/>
          <w:sz w:val="22"/>
          <w:szCs w:val="22"/>
        </w:rPr>
        <w:t xml:space="preserve"> emphasis on the rights of parents, governors, and external agencies such as OFSTED to call teachers and schools to account undermined </w:t>
      </w:r>
      <w:r>
        <w:rPr>
          <w:rFonts w:ascii="Arial" w:hAnsi="Arial" w:cs="Arial"/>
          <w:sz w:val="22"/>
          <w:szCs w:val="22"/>
        </w:rPr>
        <w:t>the teachers’</w:t>
      </w:r>
      <w:r w:rsidRPr="008B48A7">
        <w:rPr>
          <w:rFonts w:ascii="Arial" w:hAnsi="Arial" w:cs="Arial"/>
          <w:sz w:val="22"/>
          <w:szCs w:val="22"/>
        </w:rPr>
        <w:t xml:space="preserve"> autonomy </w:t>
      </w:r>
      <w:r>
        <w:rPr>
          <w:rFonts w:ascii="Arial" w:hAnsi="Arial" w:cs="Arial"/>
          <w:sz w:val="22"/>
          <w:szCs w:val="22"/>
        </w:rPr>
        <w:t>and any</w:t>
      </w:r>
      <w:r w:rsidRPr="008B48A7">
        <w:rPr>
          <w:rFonts w:ascii="Arial" w:hAnsi="Arial" w:cs="Arial"/>
          <w:sz w:val="22"/>
          <w:szCs w:val="22"/>
        </w:rPr>
        <w:t xml:space="preserve"> </w:t>
      </w:r>
      <w:r>
        <w:rPr>
          <w:rFonts w:ascii="Arial" w:hAnsi="Arial" w:cs="Arial"/>
          <w:sz w:val="22"/>
          <w:szCs w:val="22"/>
        </w:rPr>
        <w:t>perceived level of professionalism</w:t>
      </w:r>
      <w:r w:rsidRPr="008B48A7">
        <w:rPr>
          <w:rFonts w:ascii="Arial" w:hAnsi="Arial" w:cs="Arial"/>
          <w:sz w:val="22"/>
          <w:szCs w:val="22"/>
        </w:rPr>
        <w:t xml:space="preserve">. </w:t>
      </w:r>
      <w:r>
        <w:rPr>
          <w:rFonts w:ascii="Arial" w:hAnsi="Arial" w:cs="Arial"/>
          <w:sz w:val="22"/>
          <w:szCs w:val="22"/>
        </w:rPr>
        <w:t>Furthermore</w:t>
      </w:r>
      <w:r w:rsidRPr="008B48A7">
        <w:rPr>
          <w:rFonts w:ascii="Arial" w:hAnsi="Arial" w:cs="Arial"/>
          <w:sz w:val="22"/>
          <w:szCs w:val="22"/>
        </w:rPr>
        <w:t>, the prescriptive nature of the specifications such as the National Curriculum, Liter</w:t>
      </w:r>
      <w:r>
        <w:rPr>
          <w:rFonts w:ascii="Arial" w:hAnsi="Arial" w:cs="Arial"/>
          <w:sz w:val="22"/>
          <w:szCs w:val="22"/>
        </w:rPr>
        <w:t>acy and Numeracy Hour, SATs, dictated what teachers did and so</w:t>
      </w:r>
      <w:r w:rsidRPr="008B48A7">
        <w:rPr>
          <w:rFonts w:ascii="Arial" w:hAnsi="Arial" w:cs="Arial"/>
          <w:sz w:val="22"/>
          <w:szCs w:val="22"/>
        </w:rPr>
        <w:t xml:space="preserve"> the government </w:t>
      </w:r>
      <w:r>
        <w:rPr>
          <w:rFonts w:ascii="Arial" w:hAnsi="Arial" w:cs="Arial"/>
          <w:sz w:val="22"/>
          <w:szCs w:val="22"/>
        </w:rPr>
        <w:t>was</w:t>
      </w:r>
      <w:r w:rsidRPr="008B48A7">
        <w:rPr>
          <w:rFonts w:ascii="Arial" w:hAnsi="Arial" w:cs="Arial"/>
          <w:sz w:val="22"/>
          <w:szCs w:val="22"/>
        </w:rPr>
        <w:t xml:space="preserve"> effectively steering from a distance.</w:t>
      </w:r>
      <w:r>
        <w:rPr>
          <w:rFonts w:ascii="Arial" w:hAnsi="Arial" w:cs="Arial"/>
          <w:sz w:val="22"/>
          <w:szCs w:val="22"/>
        </w:rPr>
        <w:t xml:space="preserve"> </w:t>
      </w:r>
    </w:p>
    <w:p w14:paraId="2F31C8C8" w14:textId="77777777" w:rsidR="00153144" w:rsidRDefault="00153144" w:rsidP="00153144">
      <w:pPr>
        <w:pStyle w:val="NoSpacing"/>
        <w:spacing w:line="360" w:lineRule="auto"/>
        <w:jc w:val="both"/>
        <w:rPr>
          <w:rFonts w:ascii="Arial" w:hAnsi="Arial" w:cs="Arial"/>
          <w:sz w:val="22"/>
          <w:szCs w:val="22"/>
        </w:rPr>
      </w:pPr>
    </w:p>
    <w:p w14:paraId="23F0637F" w14:textId="77777777" w:rsidR="00153144" w:rsidRPr="00AF270F" w:rsidRDefault="00153144" w:rsidP="00153144">
      <w:pPr>
        <w:pStyle w:val="NoSpacing"/>
        <w:spacing w:line="360" w:lineRule="auto"/>
        <w:jc w:val="both"/>
        <w:rPr>
          <w:rFonts w:ascii="Arial" w:hAnsi="Arial" w:cs="Arial"/>
          <w:sz w:val="22"/>
          <w:szCs w:val="22"/>
        </w:rPr>
      </w:pPr>
      <w:r>
        <w:rPr>
          <w:rFonts w:ascii="Arial" w:hAnsi="Arial" w:cs="Arial"/>
          <w:sz w:val="22"/>
          <w:szCs w:val="22"/>
        </w:rPr>
        <w:t>In order to balance this perceived increased interference in the classroom activities, the Government established ‘academies’</w:t>
      </w:r>
      <w:r w:rsidRPr="00CB4B7A">
        <w:rPr>
          <w:rFonts w:ascii="Arial" w:hAnsi="Arial" w:cs="Arial"/>
          <w:sz w:val="22"/>
          <w:szCs w:val="22"/>
        </w:rPr>
        <w:t xml:space="preserve"> </w:t>
      </w:r>
      <w:r>
        <w:rPr>
          <w:rFonts w:ascii="Arial" w:hAnsi="Arial" w:cs="Arial"/>
          <w:sz w:val="22"/>
          <w:szCs w:val="22"/>
        </w:rPr>
        <w:t>in 2002 and ‘free schools’ in 2010 - a</w:t>
      </w:r>
      <w:r w:rsidRPr="00AF270F">
        <w:rPr>
          <w:rFonts w:ascii="Arial" w:hAnsi="Arial" w:cs="Arial"/>
          <w:sz w:val="22"/>
          <w:szCs w:val="22"/>
        </w:rPr>
        <w:t xml:space="preserve">cademies are independent state schools that are funded directly by the Government and not through </w:t>
      </w:r>
      <w:r>
        <w:rPr>
          <w:rFonts w:ascii="Arial" w:hAnsi="Arial" w:cs="Arial"/>
          <w:sz w:val="22"/>
          <w:szCs w:val="22"/>
        </w:rPr>
        <w:t>a local authority and free schools</w:t>
      </w:r>
      <w:r w:rsidRPr="00AF270F">
        <w:rPr>
          <w:rFonts w:ascii="Arial" w:hAnsi="Arial" w:cs="Arial"/>
          <w:sz w:val="22"/>
          <w:szCs w:val="22"/>
        </w:rPr>
        <w:t xml:space="preserve"> a</w:t>
      </w:r>
      <w:r>
        <w:rPr>
          <w:rFonts w:ascii="Arial" w:hAnsi="Arial" w:cs="Arial"/>
          <w:sz w:val="22"/>
          <w:szCs w:val="22"/>
        </w:rPr>
        <w:t>re a</w:t>
      </w:r>
      <w:r w:rsidRPr="00AF270F">
        <w:rPr>
          <w:rFonts w:ascii="Arial" w:hAnsi="Arial" w:cs="Arial"/>
          <w:sz w:val="22"/>
          <w:szCs w:val="22"/>
        </w:rPr>
        <w:t xml:space="preserve"> specific type of academy set up based on proposals by groups of educators, parents, charities, and others. </w:t>
      </w:r>
      <w:r>
        <w:rPr>
          <w:rFonts w:ascii="Arial" w:hAnsi="Arial" w:cs="Arial"/>
          <w:sz w:val="22"/>
          <w:szCs w:val="22"/>
        </w:rPr>
        <w:t>Academies and Free Schools</w:t>
      </w:r>
      <w:r w:rsidRPr="00AF270F">
        <w:rPr>
          <w:rFonts w:ascii="Arial" w:hAnsi="Arial" w:cs="Arial"/>
          <w:sz w:val="22"/>
          <w:szCs w:val="22"/>
        </w:rPr>
        <w:t xml:space="preserve"> </w:t>
      </w:r>
      <w:r>
        <w:rPr>
          <w:rFonts w:ascii="Arial" w:hAnsi="Arial" w:cs="Arial"/>
          <w:sz w:val="22"/>
          <w:szCs w:val="22"/>
        </w:rPr>
        <w:t>were</w:t>
      </w:r>
      <w:r w:rsidRPr="00AF270F">
        <w:rPr>
          <w:rFonts w:ascii="Arial" w:hAnsi="Arial" w:cs="Arial"/>
          <w:sz w:val="22"/>
          <w:szCs w:val="22"/>
        </w:rPr>
        <w:t xml:space="preserve"> </w:t>
      </w:r>
      <w:r>
        <w:rPr>
          <w:rFonts w:ascii="Arial" w:hAnsi="Arial" w:cs="Arial"/>
          <w:sz w:val="22"/>
          <w:szCs w:val="22"/>
        </w:rPr>
        <w:t xml:space="preserve">still </w:t>
      </w:r>
      <w:r w:rsidRPr="00AF270F">
        <w:rPr>
          <w:rFonts w:ascii="Arial" w:hAnsi="Arial" w:cs="Arial"/>
          <w:sz w:val="22"/>
          <w:szCs w:val="22"/>
        </w:rPr>
        <w:t>required to teach a broad and balanced curriculum including English, mathematics, science</w:t>
      </w:r>
      <w:r>
        <w:rPr>
          <w:rFonts w:ascii="Arial" w:hAnsi="Arial" w:cs="Arial"/>
          <w:sz w:val="22"/>
          <w:szCs w:val="22"/>
        </w:rPr>
        <w:t>,</w:t>
      </w:r>
      <w:r w:rsidRPr="00AF270F">
        <w:rPr>
          <w:rFonts w:ascii="Arial" w:hAnsi="Arial" w:cs="Arial"/>
          <w:sz w:val="22"/>
          <w:szCs w:val="22"/>
        </w:rPr>
        <w:t xml:space="preserve"> and religious studies, but otherwise</w:t>
      </w:r>
      <w:r>
        <w:rPr>
          <w:rFonts w:ascii="Arial" w:hAnsi="Arial" w:cs="Arial"/>
          <w:sz w:val="22"/>
          <w:szCs w:val="22"/>
        </w:rPr>
        <w:t xml:space="preserve"> had</w:t>
      </w:r>
      <w:r w:rsidRPr="00AF270F">
        <w:rPr>
          <w:rFonts w:ascii="Arial" w:hAnsi="Arial" w:cs="Arial"/>
          <w:sz w:val="22"/>
          <w:szCs w:val="22"/>
        </w:rPr>
        <w:t xml:space="preserve"> the freedom to develop their </w:t>
      </w:r>
      <w:r>
        <w:rPr>
          <w:rFonts w:ascii="Arial" w:hAnsi="Arial" w:cs="Arial"/>
          <w:sz w:val="22"/>
          <w:szCs w:val="22"/>
        </w:rPr>
        <w:t xml:space="preserve">own </w:t>
      </w:r>
      <w:r w:rsidRPr="00AF270F">
        <w:rPr>
          <w:rFonts w:ascii="Arial" w:hAnsi="Arial" w:cs="Arial"/>
          <w:sz w:val="22"/>
          <w:szCs w:val="22"/>
        </w:rPr>
        <w:t>curriculum to suit their needs.</w:t>
      </w:r>
      <w:r w:rsidRPr="00AF270F">
        <w:rPr>
          <w:rStyle w:val="FootnoteReference"/>
          <w:rFonts w:ascii="Arial" w:eastAsia="ヒラギノ角ゴ Pro W3" w:hAnsi="Arial" w:cs="Arial"/>
          <w:sz w:val="22"/>
          <w:szCs w:val="22"/>
        </w:rPr>
        <w:footnoteReference w:id="17"/>
      </w:r>
      <w:r w:rsidRPr="00AF270F">
        <w:rPr>
          <w:rFonts w:ascii="Arial" w:hAnsi="Arial" w:cs="Arial"/>
          <w:sz w:val="22"/>
          <w:szCs w:val="22"/>
        </w:rPr>
        <w:t xml:space="preserve">  </w:t>
      </w:r>
    </w:p>
    <w:p w14:paraId="5825B383" w14:textId="77777777" w:rsidR="00153144" w:rsidRDefault="00153144" w:rsidP="00153144">
      <w:pPr>
        <w:pStyle w:val="NoSpacing"/>
        <w:spacing w:line="360" w:lineRule="auto"/>
        <w:jc w:val="both"/>
        <w:rPr>
          <w:rFonts w:ascii="Arial" w:hAnsi="Arial" w:cs="Arial"/>
          <w:b/>
          <w:szCs w:val="22"/>
        </w:rPr>
      </w:pPr>
    </w:p>
    <w:p w14:paraId="39648128" w14:textId="77777777" w:rsidR="009C1FAD" w:rsidRDefault="009C1FAD" w:rsidP="00153144">
      <w:pPr>
        <w:pStyle w:val="NoSpacing"/>
        <w:spacing w:line="360" w:lineRule="auto"/>
        <w:jc w:val="both"/>
        <w:rPr>
          <w:rFonts w:ascii="Arial" w:hAnsi="Arial" w:cs="Arial"/>
          <w:b/>
          <w:szCs w:val="22"/>
        </w:rPr>
      </w:pPr>
    </w:p>
    <w:p w14:paraId="5FBBA9D4" w14:textId="77777777" w:rsidR="00153144" w:rsidRPr="00F819F9" w:rsidRDefault="00153144" w:rsidP="00153144">
      <w:pPr>
        <w:pStyle w:val="NoSpacing"/>
        <w:spacing w:line="360" w:lineRule="auto"/>
        <w:jc w:val="both"/>
        <w:rPr>
          <w:rFonts w:ascii="Arial" w:hAnsi="Arial" w:cs="Arial"/>
          <w:b/>
          <w:szCs w:val="22"/>
        </w:rPr>
      </w:pPr>
      <w:r w:rsidRPr="00F819F9">
        <w:rPr>
          <w:rFonts w:ascii="Arial" w:hAnsi="Arial" w:cs="Arial"/>
          <w:b/>
          <w:szCs w:val="22"/>
        </w:rPr>
        <w:t>The Trojan Horse Affair</w:t>
      </w:r>
      <w:r>
        <w:rPr>
          <w:rFonts w:ascii="Arial" w:hAnsi="Arial" w:cs="Arial"/>
          <w:b/>
          <w:szCs w:val="22"/>
        </w:rPr>
        <w:t xml:space="preserve"> and the Introduction of ‘Britishness’ Values in Schools</w:t>
      </w:r>
    </w:p>
    <w:p w14:paraId="3D6F231A" w14:textId="77777777" w:rsidR="00153144" w:rsidRDefault="00153144" w:rsidP="00153144">
      <w:pPr>
        <w:pStyle w:val="NoSpacing"/>
        <w:spacing w:line="360" w:lineRule="auto"/>
        <w:jc w:val="both"/>
        <w:rPr>
          <w:rFonts w:ascii="Arial" w:hAnsi="Arial" w:cs="Arial"/>
          <w:sz w:val="22"/>
          <w:szCs w:val="22"/>
        </w:rPr>
      </w:pPr>
    </w:p>
    <w:p w14:paraId="6BA2644D" w14:textId="77777777" w:rsidR="00153144" w:rsidRPr="00AF270F" w:rsidRDefault="00153144" w:rsidP="00153144">
      <w:pPr>
        <w:pStyle w:val="NoSpacing"/>
        <w:spacing w:line="360" w:lineRule="auto"/>
        <w:jc w:val="both"/>
        <w:rPr>
          <w:rFonts w:ascii="Arial" w:hAnsi="Arial" w:cs="Arial"/>
          <w:sz w:val="22"/>
          <w:szCs w:val="22"/>
        </w:rPr>
      </w:pPr>
      <w:r>
        <w:rPr>
          <w:rFonts w:ascii="Arial" w:hAnsi="Arial" w:cs="Arial"/>
          <w:sz w:val="22"/>
          <w:szCs w:val="22"/>
        </w:rPr>
        <w:t>The independence of academies (and, as a second order effect, further scrutiny of the wider education profession) was challenged in 2014 following the</w:t>
      </w:r>
      <w:r w:rsidR="0039640B">
        <w:rPr>
          <w:rFonts w:ascii="Arial" w:hAnsi="Arial" w:cs="Arial"/>
          <w:sz w:val="22"/>
          <w:szCs w:val="22"/>
        </w:rPr>
        <w:t xml:space="preserve"> ‘Trojan Horse’ affair</w:t>
      </w:r>
      <w:r>
        <w:rPr>
          <w:rStyle w:val="FootnoteReference"/>
          <w:rFonts w:eastAsia="ヒラギノ角ゴ Pro W3"/>
          <w:szCs w:val="22"/>
        </w:rPr>
        <w:footnoteReference w:id="18"/>
      </w:r>
      <w:r>
        <w:rPr>
          <w:rFonts w:ascii="Arial" w:hAnsi="Arial" w:cs="Arial"/>
          <w:sz w:val="22"/>
          <w:szCs w:val="22"/>
        </w:rPr>
        <w:t xml:space="preserve"> </w:t>
      </w:r>
      <w:r w:rsidR="0039640B">
        <w:rPr>
          <w:rFonts w:ascii="Arial" w:hAnsi="Arial" w:cs="Arial"/>
          <w:sz w:val="22"/>
          <w:szCs w:val="22"/>
        </w:rPr>
        <w:t xml:space="preserve">which came to light in late November 2013 via an anonymous letter to Birmingham City Council. The letter was allegedly written to an unnamed person in Bradford and detailed a plot to run a number of Birmingham council-run </w:t>
      </w:r>
      <w:r w:rsidRPr="00AF270F">
        <w:rPr>
          <w:rFonts w:ascii="Arial" w:hAnsi="Arial" w:cs="Arial"/>
          <w:sz w:val="22"/>
          <w:szCs w:val="22"/>
        </w:rPr>
        <w:t>schools</w:t>
      </w:r>
      <w:r w:rsidRPr="00AF270F">
        <w:rPr>
          <w:rStyle w:val="FootnoteReference"/>
          <w:rFonts w:ascii="Arial" w:eastAsia="ヒラギノ角ゴ Pro W3" w:hAnsi="Arial" w:cs="Arial"/>
          <w:sz w:val="22"/>
          <w:szCs w:val="22"/>
        </w:rPr>
        <w:footnoteReference w:id="19"/>
      </w:r>
      <w:r w:rsidRPr="00AF270F">
        <w:rPr>
          <w:rFonts w:ascii="Arial" w:hAnsi="Arial" w:cs="Arial"/>
          <w:sz w:val="22"/>
          <w:szCs w:val="22"/>
        </w:rPr>
        <w:t xml:space="preserve"> </w:t>
      </w:r>
      <w:r w:rsidR="00EC1628">
        <w:rPr>
          <w:rFonts w:ascii="Arial" w:hAnsi="Arial" w:cs="Arial"/>
          <w:sz w:val="22"/>
          <w:szCs w:val="22"/>
        </w:rPr>
        <w:t>along strict Islamic traditions</w:t>
      </w:r>
      <w:r w:rsidRPr="00AF270F">
        <w:rPr>
          <w:rFonts w:ascii="Arial" w:hAnsi="Arial" w:cs="Arial"/>
          <w:sz w:val="22"/>
          <w:szCs w:val="22"/>
        </w:rPr>
        <w:t xml:space="preserve">. </w:t>
      </w:r>
    </w:p>
    <w:p w14:paraId="4FEEBF3B" w14:textId="77777777" w:rsidR="00153144" w:rsidRPr="00AF270F" w:rsidRDefault="00153144" w:rsidP="00153144">
      <w:pPr>
        <w:pStyle w:val="NoSpacing"/>
        <w:spacing w:line="360" w:lineRule="auto"/>
        <w:jc w:val="both"/>
        <w:rPr>
          <w:rFonts w:ascii="Arial" w:hAnsi="Arial" w:cs="Arial"/>
          <w:sz w:val="22"/>
          <w:szCs w:val="22"/>
        </w:rPr>
      </w:pPr>
    </w:p>
    <w:p w14:paraId="152B0B95" w14:textId="77777777" w:rsidR="00EC1628" w:rsidRDefault="00153144" w:rsidP="00153144">
      <w:pPr>
        <w:pStyle w:val="NoSpacing"/>
        <w:spacing w:line="360" w:lineRule="auto"/>
        <w:jc w:val="both"/>
        <w:rPr>
          <w:rFonts w:ascii="Arial" w:hAnsi="Arial" w:cs="Arial"/>
          <w:sz w:val="22"/>
          <w:szCs w:val="22"/>
        </w:rPr>
      </w:pPr>
      <w:r w:rsidRPr="00AF270F">
        <w:rPr>
          <w:rFonts w:ascii="Arial" w:hAnsi="Arial" w:cs="Arial"/>
          <w:sz w:val="22"/>
          <w:szCs w:val="22"/>
        </w:rPr>
        <w:t xml:space="preserve">In March 2014, the letter was made public although </w:t>
      </w:r>
      <w:r w:rsidR="00EC1628">
        <w:rPr>
          <w:rFonts w:ascii="Arial" w:hAnsi="Arial" w:cs="Arial"/>
          <w:sz w:val="22"/>
          <w:szCs w:val="22"/>
        </w:rPr>
        <w:t>“</w:t>
      </w:r>
      <w:r w:rsidRPr="00EC1628">
        <w:rPr>
          <w:rFonts w:ascii="Arial" w:hAnsi="Arial" w:cs="Arial"/>
          <w:i/>
          <w:sz w:val="22"/>
          <w:szCs w:val="22"/>
        </w:rPr>
        <w:t>rumours about what was happening in schools in Birmingham had allegedly been around for at least a decade</w:t>
      </w:r>
      <w:r w:rsidR="00EC1628">
        <w:rPr>
          <w:rFonts w:ascii="Arial" w:hAnsi="Arial" w:cs="Arial"/>
          <w:sz w:val="22"/>
          <w:szCs w:val="22"/>
        </w:rPr>
        <w:t>”</w:t>
      </w:r>
      <w:r w:rsidRPr="00AF270F">
        <w:rPr>
          <w:rFonts w:ascii="Arial" w:hAnsi="Arial" w:cs="Arial"/>
          <w:sz w:val="22"/>
          <w:szCs w:val="22"/>
        </w:rPr>
        <w:t>.</w:t>
      </w:r>
      <w:r w:rsidRPr="00AF270F">
        <w:rPr>
          <w:rStyle w:val="FootnoteReference"/>
          <w:rFonts w:ascii="Arial" w:eastAsia="ヒラギノ角ゴ Pro W3" w:hAnsi="Arial" w:cs="Arial"/>
          <w:sz w:val="22"/>
          <w:szCs w:val="22"/>
        </w:rPr>
        <w:footnoteReference w:id="20"/>
      </w:r>
      <w:r w:rsidRPr="00AF270F">
        <w:rPr>
          <w:rFonts w:ascii="Arial" w:hAnsi="Arial" w:cs="Arial"/>
          <w:sz w:val="22"/>
          <w:szCs w:val="22"/>
        </w:rPr>
        <w:t xml:space="preserve"> </w:t>
      </w:r>
    </w:p>
    <w:p w14:paraId="2F68221B" w14:textId="77777777" w:rsidR="00EC1628" w:rsidRDefault="00EC1628" w:rsidP="00153144">
      <w:pPr>
        <w:pStyle w:val="NoSpacing"/>
        <w:spacing w:line="360" w:lineRule="auto"/>
        <w:jc w:val="both"/>
        <w:rPr>
          <w:rFonts w:ascii="Arial"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EC1628" w14:paraId="585ED0A9" w14:textId="77777777" w:rsidTr="00EC1628">
        <w:tc>
          <w:tcPr>
            <w:tcW w:w="279" w:type="dxa"/>
          </w:tcPr>
          <w:p w14:paraId="48F12A85" w14:textId="77777777" w:rsidR="00EC1628" w:rsidRDefault="00EC1628" w:rsidP="00153144">
            <w:pPr>
              <w:pStyle w:val="NoSpacing"/>
              <w:spacing w:line="360" w:lineRule="auto"/>
              <w:jc w:val="both"/>
              <w:rPr>
                <w:rFonts w:ascii="Arial" w:hAnsi="Arial" w:cs="Arial"/>
                <w:sz w:val="22"/>
                <w:szCs w:val="22"/>
              </w:rPr>
            </w:pPr>
          </w:p>
        </w:tc>
        <w:tc>
          <w:tcPr>
            <w:tcW w:w="8501" w:type="dxa"/>
          </w:tcPr>
          <w:p w14:paraId="66F8F972" w14:textId="77777777" w:rsidR="00EC1628" w:rsidRDefault="00EC1628" w:rsidP="00153144">
            <w:pPr>
              <w:pStyle w:val="NoSpacing"/>
              <w:spacing w:line="360" w:lineRule="auto"/>
              <w:jc w:val="both"/>
              <w:rPr>
                <w:rFonts w:ascii="Arial" w:hAnsi="Arial" w:cs="Arial"/>
                <w:sz w:val="22"/>
                <w:szCs w:val="22"/>
              </w:rPr>
            </w:pPr>
            <w:r>
              <w:rPr>
                <w:rFonts w:ascii="Arial" w:hAnsi="Arial" w:cs="Arial"/>
                <w:sz w:val="22"/>
                <w:szCs w:val="22"/>
              </w:rPr>
              <w:t>“</w:t>
            </w:r>
            <w:r w:rsidRPr="00EC1628">
              <w:rPr>
                <w:rFonts w:ascii="Arial" w:hAnsi="Arial" w:cs="Arial"/>
                <w:i/>
                <w:sz w:val="22"/>
                <w:szCs w:val="22"/>
              </w:rPr>
              <w:t>At least five official investigations</w:t>
            </w:r>
            <w:r w:rsidRPr="00EC1628">
              <w:rPr>
                <w:rStyle w:val="FootnoteReference"/>
                <w:rFonts w:ascii="Arial" w:eastAsia="ヒラギノ角ゴ Pro W3" w:hAnsi="Arial" w:cs="Arial"/>
                <w:i/>
                <w:sz w:val="22"/>
                <w:szCs w:val="22"/>
              </w:rPr>
              <w:footnoteReference w:id="21"/>
            </w:r>
            <w:r w:rsidRPr="00EC1628">
              <w:rPr>
                <w:rFonts w:ascii="Arial" w:hAnsi="Arial" w:cs="Arial"/>
                <w:i/>
                <w:sz w:val="22"/>
                <w:szCs w:val="22"/>
              </w:rPr>
              <w:t xml:space="preserve"> were held into the allegations made in the letter, instigated by OFSTED, the Department for Education (DfE), the Education Funding Agency (EFA), Birmingham City Council, and the West Midlands Police. No evidence of extremism or radicalisation, apart from a single isolated incident,</w:t>
            </w:r>
            <w:r w:rsidRPr="00EC1628">
              <w:rPr>
                <w:rStyle w:val="FootnoteReference"/>
                <w:rFonts w:ascii="Arial" w:hAnsi="Arial" w:cs="Arial"/>
                <w:i/>
                <w:sz w:val="22"/>
                <w:szCs w:val="22"/>
              </w:rPr>
              <w:footnoteReference w:id="22"/>
            </w:r>
            <w:r w:rsidRPr="00EC1628">
              <w:rPr>
                <w:rFonts w:ascii="Arial" w:hAnsi="Arial" w:cs="Arial"/>
                <w:i/>
                <w:sz w:val="22"/>
                <w:szCs w:val="22"/>
              </w:rPr>
              <w:t xml:space="preserve"> was found by any of the inquiries and there was no evidence of any such plot nor of any similar situation elsewhere in the country</w:t>
            </w:r>
            <w:r w:rsidRPr="00EC1628">
              <w:rPr>
                <w:rFonts w:ascii="Arial" w:hAnsi="Arial" w:cs="Arial"/>
                <w:sz w:val="22"/>
                <w:szCs w:val="22"/>
              </w:rPr>
              <w:t>.”</w:t>
            </w:r>
            <w:r w:rsidRPr="00EC1628">
              <w:rPr>
                <w:rStyle w:val="FootnoteReference"/>
                <w:rFonts w:ascii="Arial" w:eastAsia="ヒラギノ角ゴ Pro W3" w:hAnsi="Arial" w:cs="Arial"/>
                <w:sz w:val="22"/>
                <w:szCs w:val="22"/>
              </w:rPr>
              <w:footnoteReference w:id="23"/>
            </w:r>
          </w:p>
        </w:tc>
        <w:tc>
          <w:tcPr>
            <w:tcW w:w="236" w:type="dxa"/>
          </w:tcPr>
          <w:p w14:paraId="78866F0A" w14:textId="77777777" w:rsidR="00EC1628" w:rsidRDefault="00EC1628" w:rsidP="00153144">
            <w:pPr>
              <w:pStyle w:val="NoSpacing"/>
              <w:spacing w:line="360" w:lineRule="auto"/>
              <w:jc w:val="both"/>
              <w:rPr>
                <w:rFonts w:ascii="Arial" w:hAnsi="Arial" w:cs="Arial"/>
                <w:sz w:val="22"/>
                <w:szCs w:val="22"/>
              </w:rPr>
            </w:pPr>
          </w:p>
        </w:tc>
      </w:tr>
    </w:tbl>
    <w:p w14:paraId="4877D150" w14:textId="77777777" w:rsidR="00EC1628" w:rsidRDefault="00EC1628" w:rsidP="00153144">
      <w:pPr>
        <w:pStyle w:val="NoSpacing"/>
        <w:spacing w:line="360" w:lineRule="auto"/>
        <w:jc w:val="both"/>
        <w:rPr>
          <w:rFonts w:ascii="Arial" w:hAnsi="Arial" w:cs="Arial"/>
          <w:sz w:val="22"/>
          <w:szCs w:val="22"/>
        </w:rPr>
      </w:pPr>
    </w:p>
    <w:p w14:paraId="37A5D5CF" w14:textId="77777777" w:rsidR="00153144" w:rsidRDefault="00153144" w:rsidP="00153144">
      <w:pPr>
        <w:pStyle w:val="NoSpacing"/>
        <w:spacing w:line="360" w:lineRule="auto"/>
        <w:jc w:val="both"/>
        <w:rPr>
          <w:rFonts w:ascii="Arial" w:hAnsi="Arial" w:cs="Arial"/>
          <w:sz w:val="22"/>
          <w:szCs w:val="22"/>
        </w:rPr>
      </w:pPr>
      <w:r w:rsidRPr="00AF270F">
        <w:rPr>
          <w:rFonts w:ascii="Arial" w:hAnsi="Arial" w:cs="Arial"/>
          <w:sz w:val="22"/>
          <w:szCs w:val="22"/>
        </w:rPr>
        <w:t>Sir Michael Wilshaw</w:t>
      </w:r>
      <w:r w:rsidRPr="00AF270F">
        <w:rPr>
          <w:rStyle w:val="FootnoteReference"/>
          <w:rFonts w:ascii="Arial" w:eastAsia="ヒラギノ角ゴ Pro W3" w:hAnsi="Arial" w:cs="Arial"/>
          <w:sz w:val="22"/>
          <w:szCs w:val="22"/>
        </w:rPr>
        <w:footnoteReference w:id="24"/>
      </w:r>
      <w:r w:rsidRPr="00AF270F">
        <w:rPr>
          <w:rFonts w:ascii="Arial" w:hAnsi="Arial" w:cs="Arial"/>
          <w:sz w:val="22"/>
          <w:szCs w:val="22"/>
        </w:rPr>
        <w:t xml:space="preserve"> told the House of Commons Education Committee investigating the situation:</w:t>
      </w:r>
    </w:p>
    <w:p w14:paraId="700847AE" w14:textId="77777777" w:rsidR="00153144" w:rsidRPr="00AF270F" w:rsidRDefault="00153144" w:rsidP="00153144">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153144" w:rsidRPr="00AF270F" w14:paraId="032A6C81" w14:textId="77777777" w:rsidTr="00D620A8">
        <w:tc>
          <w:tcPr>
            <w:tcW w:w="279" w:type="dxa"/>
          </w:tcPr>
          <w:p w14:paraId="08B2C41E" w14:textId="77777777" w:rsidR="00153144" w:rsidRPr="00AF270F" w:rsidRDefault="00153144" w:rsidP="00D620A8">
            <w:pPr>
              <w:pStyle w:val="NoSpacing"/>
              <w:spacing w:line="360" w:lineRule="auto"/>
              <w:jc w:val="both"/>
              <w:rPr>
                <w:rFonts w:ascii="Arial" w:hAnsi="Arial" w:cs="Arial"/>
                <w:sz w:val="22"/>
                <w:szCs w:val="22"/>
              </w:rPr>
            </w:pPr>
          </w:p>
        </w:tc>
        <w:tc>
          <w:tcPr>
            <w:tcW w:w="8501" w:type="dxa"/>
          </w:tcPr>
          <w:p w14:paraId="4D1A6793" w14:textId="77777777" w:rsidR="00153144" w:rsidRPr="00AF270F" w:rsidRDefault="00153144" w:rsidP="00D620A8">
            <w:pPr>
              <w:pStyle w:val="NoSpacing"/>
              <w:spacing w:line="360" w:lineRule="auto"/>
              <w:jc w:val="both"/>
              <w:rPr>
                <w:rFonts w:ascii="Arial" w:hAnsi="Arial" w:cs="Arial"/>
                <w:sz w:val="22"/>
                <w:szCs w:val="22"/>
              </w:rPr>
            </w:pPr>
            <w:r w:rsidRPr="00AF270F">
              <w:rPr>
                <w:rFonts w:ascii="Arial" w:hAnsi="Arial" w:cs="Arial"/>
                <w:sz w:val="22"/>
                <w:szCs w:val="22"/>
              </w:rPr>
              <w:t>“</w:t>
            </w:r>
            <w:r w:rsidRPr="00AF270F">
              <w:rPr>
                <w:rFonts w:ascii="Arial" w:hAnsi="Arial" w:cs="Arial"/>
                <w:i/>
                <w:sz w:val="22"/>
                <w:szCs w:val="22"/>
              </w:rPr>
              <w:t>We did not see extremism in schools. What we did see was the promotion of a culture that would, if that culture continued, have made the children in those schools vulnerable to extremism because of […] the disconnection from wider society and cultural isolation</w:t>
            </w:r>
            <w:r w:rsidRPr="00AF270F">
              <w:rPr>
                <w:rFonts w:ascii="Arial" w:hAnsi="Arial" w:cs="Arial"/>
                <w:sz w:val="22"/>
                <w:szCs w:val="22"/>
              </w:rPr>
              <w:t>”.</w:t>
            </w:r>
            <w:r w:rsidRPr="00AF270F">
              <w:rPr>
                <w:rStyle w:val="FootnoteReference"/>
                <w:rFonts w:ascii="Arial" w:eastAsia="ヒラギノ角ゴ Pro W3" w:hAnsi="Arial" w:cs="Arial"/>
                <w:sz w:val="22"/>
                <w:szCs w:val="22"/>
              </w:rPr>
              <w:footnoteReference w:id="25"/>
            </w:r>
          </w:p>
        </w:tc>
        <w:tc>
          <w:tcPr>
            <w:tcW w:w="236" w:type="dxa"/>
          </w:tcPr>
          <w:p w14:paraId="0904407B" w14:textId="77777777" w:rsidR="00153144" w:rsidRPr="00AF270F" w:rsidRDefault="00153144" w:rsidP="00D620A8">
            <w:pPr>
              <w:pStyle w:val="NoSpacing"/>
              <w:spacing w:line="360" w:lineRule="auto"/>
              <w:jc w:val="both"/>
              <w:rPr>
                <w:rFonts w:ascii="Arial" w:hAnsi="Arial" w:cs="Arial"/>
                <w:sz w:val="22"/>
                <w:szCs w:val="22"/>
              </w:rPr>
            </w:pPr>
          </w:p>
        </w:tc>
      </w:tr>
    </w:tbl>
    <w:p w14:paraId="0D913EB9" w14:textId="77777777" w:rsidR="00153144" w:rsidRPr="00AF270F" w:rsidRDefault="00153144" w:rsidP="00153144">
      <w:pPr>
        <w:pStyle w:val="Default"/>
        <w:spacing w:line="360" w:lineRule="auto"/>
        <w:jc w:val="both"/>
        <w:rPr>
          <w:rFonts w:ascii="Arial" w:hAnsi="Arial" w:cs="Arial"/>
          <w:sz w:val="22"/>
          <w:szCs w:val="22"/>
        </w:rPr>
      </w:pPr>
    </w:p>
    <w:p w14:paraId="181FF8FB" w14:textId="77777777" w:rsidR="00153144" w:rsidRDefault="00153144" w:rsidP="00153144">
      <w:pPr>
        <w:pStyle w:val="Default"/>
        <w:spacing w:line="360" w:lineRule="auto"/>
        <w:jc w:val="both"/>
        <w:rPr>
          <w:rFonts w:ascii="Arial" w:hAnsi="Arial" w:cs="Arial"/>
          <w:sz w:val="22"/>
          <w:szCs w:val="22"/>
        </w:rPr>
      </w:pPr>
      <w:r>
        <w:rPr>
          <w:rFonts w:ascii="Arial" w:hAnsi="Arial" w:cs="Arial"/>
          <w:sz w:val="22"/>
          <w:szCs w:val="22"/>
        </w:rPr>
        <w:t>However, i</w:t>
      </w:r>
      <w:r w:rsidRPr="00AF270F">
        <w:rPr>
          <w:rFonts w:ascii="Arial" w:hAnsi="Arial" w:cs="Arial"/>
          <w:sz w:val="22"/>
          <w:szCs w:val="22"/>
        </w:rPr>
        <w:t>n one of the Education Committee’s conclusions and recommendations, it noted “</w:t>
      </w:r>
      <w:r w:rsidRPr="00AF270F">
        <w:rPr>
          <w:rFonts w:ascii="Arial" w:hAnsi="Arial" w:cs="Arial"/>
          <w:i/>
          <w:sz w:val="22"/>
          <w:szCs w:val="22"/>
        </w:rPr>
        <w:t>the greater autonomy of academies makes it potentially easier for a group of similar-minded people to control a school”</w:t>
      </w:r>
      <w:r w:rsidR="00EC1628">
        <w:rPr>
          <w:rFonts w:ascii="Arial" w:hAnsi="Arial" w:cs="Arial"/>
          <w:i/>
          <w:sz w:val="22"/>
          <w:szCs w:val="22"/>
        </w:rPr>
        <w:t>.</w:t>
      </w:r>
      <w:r w:rsidRPr="00AF270F">
        <w:rPr>
          <w:rStyle w:val="FootnoteReference"/>
          <w:rFonts w:ascii="Arial" w:eastAsia="ヒラギノ角ゴ Pro W3" w:hAnsi="Arial" w:cs="Arial"/>
          <w:sz w:val="22"/>
          <w:szCs w:val="22"/>
        </w:rPr>
        <w:footnoteReference w:id="26"/>
      </w:r>
      <w:r>
        <w:rPr>
          <w:rFonts w:ascii="Arial" w:hAnsi="Arial" w:cs="Arial"/>
          <w:sz w:val="22"/>
          <w:szCs w:val="22"/>
        </w:rPr>
        <w:t xml:space="preserve"> </w:t>
      </w:r>
      <w:r w:rsidRPr="00AF270F">
        <w:rPr>
          <w:rFonts w:ascii="Arial" w:hAnsi="Arial" w:cs="Arial"/>
          <w:sz w:val="22"/>
          <w:szCs w:val="22"/>
        </w:rPr>
        <w:t xml:space="preserve">For example, in an editorial in the Guardian newspaper, Sir Tim Brighouse commented: </w:t>
      </w:r>
    </w:p>
    <w:p w14:paraId="1D9F8163" w14:textId="77777777" w:rsidR="00153144" w:rsidRPr="00AF270F" w:rsidRDefault="00153144" w:rsidP="00153144">
      <w:pPr>
        <w:pStyle w:val="Default"/>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153144" w:rsidRPr="00AF270F" w14:paraId="3F8A5F70" w14:textId="77777777" w:rsidTr="00D620A8">
        <w:tc>
          <w:tcPr>
            <w:tcW w:w="279" w:type="dxa"/>
          </w:tcPr>
          <w:p w14:paraId="0B338264" w14:textId="77777777" w:rsidR="00153144" w:rsidRPr="00AF270F" w:rsidRDefault="00153144" w:rsidP="00D620A8">
            <w:pPr>
              <w:pStyle w:val="Default"/>
              <w:spacing w:line="360" w:lineRule="auto"/>
              <w:jc w:val="both"/>
              <w:rPr>
                <w:rFonts w:ascii="Arial" w:hAnsi="Arial" w:cs="Arial"/>
                <w:sz w:val="22"/>
                <w:szCs w:val="22"/>
              </w:rPr>
            </w:pPr>
          </w:p>
        </w:tc>
        <w:tc>
          <w:tcPr>
            <w:tcW w:w="8501" w:type="dxa"/>
          </w:tcPr>
          <w:p w14:paraId="521DFE7C" w14:textId="77777777" w:rsidR="00153144" w:rsidRPr="00AF270F" w:rsidRDefault="00153144" w:rsidP="00D620A8">
            <w:pPr>
              <w:pStyle w:val="NoSpacing"/>
              <w:spacing w:line="360" w:lineRule="auto"/>
              <w:jc w:val="both"/>
              <w:rPr>
                <w:rFonts w:ascii="Arial" w:hAnsi="Arial" w:cs="Arial"/>
                <w:sz w:val="22"/>
                <w:szCs w:val="22"/>
              </w:rPr>
            </w:pPr>
            <w:r w:rsidRPr="00AF270F">
              <w:rPr>
                <w:rFonts w:ascii="Arial" w:hAnsi="Arial" w:cs="Arial"/>
                <w:sz w:val="22"/>
                <w:szCs w:val="22"/>
              </w:rPr>
              <w:t>“</w:t>
            </w:r>
            <w:r w:rsidRPr="00AF270F">
              <w:rPr>
                <w:rFonts w:ascii="Arial" w:hAnsi="Arial" w:cs="Arial"/>
                <w:i/>
                <w:sz w:val="22"/>
                <w:szCs w:val="22"/>
              </w:rPr>
              <w:t>The arrival of academies and free schools has created an open season for lay people and professionals keen to pursue their own eccentric ideas about schooling: and when trust or governor vacancies occur, some perpetuate the very English tradition of inviting friends to join them. When the community is white it doesn’t cause much comment. In mono-ethnic east Birmingham, however, it is seen as a Muslim plot to expose pupils to an undefined ‘extremism’</w:t>
            </w:r>
            <w:r w:rsidRPr="00AF270F">
              <w:rPr>
                <w:rFonts w:ascii="Arial" w:hAnsi="Arial" w:cs="Arial"/>
                <w:sz w:val="22"/>
                <w:szCs w:val="22"/>
              </w:rPr>
              <w:t>”.</w:t>
            </w:r>
            <w:r w:rsidRPr="00AF270F">
              <w:rPr>
                <w:rStyle w:val="FootnoteReference"/>
                <w:rFonts w:ascii="Arial" w:eastAsia="ヒラギノ角ゴ Pro W3" w:hAnsi="Arial" w:cs="Arial"/>
                <w:sz w:val="22"/>
                <w:szCs w:val="22"/>
              </w:rPr>
              <w:footnoteReference w:id="27"/>
            </w:r>
          </w:p>
        </w:tc>
        <w:tc>
          <w:tcPr>
            <w:tcW w:w="236" w:type="dxa"/>
          </w:tcPr>
          <w:p w14:paraId="63B8B1D0" w14:textId="77777777" w:rsidR="00153144" w:rsidRPr="00AF270F" w:rsidRDefault="00153144" w:rsidP="00D620A8">
            <w:pPr>
              <w:pStyle w:val="Default"/>
              <w:spacing w:line="360" w:lineRule="auto"/>
              <w:jc w:val="both"/>
              <w:rPr>
                <w:rFonts w:ascii="Arial" w:hAnsi="Arial" w:cs="Arial"/>
                <w:sz w:val="22"/>
                <w:szCs w:val="22"/>
              </w:rPr>
            </w:pPr>
          </w:p>
        </w:tc>
      </w:tr>
    </w:tbl>
    <w:p w14:paraId="3A7C3496" w14:textId="77777777" w:rsidR="00153144" w:rsidRPr="00AF270F" w:rsidRDefault="00153144" w:rsidP="00153144">
      <w:pPr>
        <w:pStyle w:val="NoSpacing"/>
        <w:spacing w:line="360" w:lineRule="auto"/>
        <w:jc w:val="both"/>
        <w:rPr>
          <w:rFonts w:ascii="Arial" w:hAnsi="Arial" w:cs="Arial"/>
          <w:sz w:val="22"/>
          <w:szCs w:val="22"/>
        </w:rPr>
      </w:pPr>
    </w:p>
    <w:p w14:paraId="49FA43B8" w14:textId="77777777" w:rsidR="00153144" w:rsidRPr="00AF270F" w:rsidRDefault="00153144" w:rsidP="00153144">
      <w:pPr>
        <w:pStyle w:val="NoSpacing"/>
        <w:spacing w:line="360" w:lineRule="auto"/>
        <w:jc w:val="both"/>
        <w:rPr>
          <w:rFonts w:ascii="Arial" w:hAnsi="Arial" w:cs="Arial"/>
          <w:sz w:val="22"/>
          <w:szCs w:val="22"/>
        </w:rPr>
      </w:pPr>
      <w:r>
        <w:rPr>
          <w:rFonts w:ascii="Arial" w:hAnsi="Arial" w:cs="Arial"/>
          <w:sz w:val="22"/>
          <w:szCs w:val="22"/>
        </w:rPr>
        <w:t>Following the inquiry reports, s</w:t>
      </w:r>
      <w:r w:rsidRPr="00AF270F">
        <w:rPr>
          <w:rFonts w:ascii="Arial" w:hAnsi="Arial" w:cs="Arial"/>
          <w:sz w:val="22"/>
          <w:szCs w:val="22"/>
        </w:rPr>
        <w:t xml:space="preserve">chools were directed </w:t>
      </w:r>
      <w:r w:rsidR="00393BEA">
        <w:rPr>
          <w:rFonts w:ascii="Arial" w:hAnsi="Arial" w:cs="Arial"/>
          <w:sz w:val="22"/>
          <w:szCs w:val="22"/>
        </w:rPr>
        <w:t>“</w:t>
      </w:r>
      <w:r w:rsidRPr="00393BEA">
        <w:rPr>
          <w:rFonts w:ascii="Arial" w:hAnsi="Arial" w:cs="Arial"/>
          <w:i/>
          <w:sz w:val="22"/>
          <w:szCs w:val="22"/>
        </w:rPr>
        <w:t>to promote the fundamental British values of democracy, the rule of law, individual liberty, and mutual respect and tolerance of those with different faiths and beliefs</w:t>
      </w:r>
      <w:r w:rsidR="00393BEA">
        <w:rPr>
          <w:rFonts w:ascii="Arial" w:hAnsi="Arial" w:cs="Arial"/>
          <w:sz w:val="22"/>
          <w:szCs w:val="22"/>
        </w:rPr>
        <w:t>”</w:t>
      </w:r>
      <w:r>
        <w:rPr>
          <w:rFonts w:ascii="Arial" w:hAnsi="Arial" w:cs="Arial"/>
          <w:sz w:val="22"/>
          <w:szCs w:val="22"/>
        </w:rPr>
        <w:t>.</w:t>
      </w:r>
      <w:r w:rsidRPr="00AF270F">
        <w:rPr>
          <w:rStyle w:val="FootnoteReference"/>
          <w:rFonts w:ascii="Arial" w:eastAsia="ヒラギノ角ゴ Pro W3" w:hAnsi="Arial" w:cs="Arial"/>
          <w:sz w:val="22"/>
          <w:szCs w:val="22"/>
        </w:rPr>
        <w:footnoteReference w:id="28"/>
      </w:r>
      <w:r w:rsidRPr="00AF270F">
        <w:rPr>
          <w:rFonts w:ascii="Arial" w:hAnsi="Arial" w:cs="Arial"/>
          <w:sz w:val="22"/>
          <w:szCs w:val="22"/>
        </w:rPr>
        <w:t xml:space="preserve"> </w:t>
      </w:r>
      <w:r>
        <w:rPr>
          <w:rFonts w:ascii="Arial" w:hAnsi="Arial" w:cs="Arial"/>
          <w:sz w:val="22"/>
          <w:szCs w:val="22"/>
        </w:rPr>
        <w:t>This had a significant impact on the provision of CE. OFSTED</w:t>
      </w:r>
      <w:r w:rsidRPr="00AF270F">
        <w:rPr>
          <w:rFonts w:ascii="Arial" w:hAnsi="Arial" w:cs="Arial"/>
          <w:sz w:val="22"/>
          <w:szCs w:val="22"/>
        </w:rPr>
        <w:t xml:space="preserve"> </w:t>
      </w:r>
      <w:r w:rsidR="00393BEA">
        <w:rPr>
          <w:rFonts w:ascii="Arial" w:hAnsi="Arial" w:cs="Arial"/>
          <w:sz w:val="22"/>
          <w:szCs w:val="22"/>
        </w:rPr>
        <w:t>accordingly changed its policy to inspect and report whether</w:t>
      </w:r>
      <w:r w:rsidRPr="00AF270F">
        <w:rPr>
          <w:rFonts w:ascii="Arial" w:hAnsi="Arial" w:cs="Arial"/>
          <w:sz w:val="22"/>
          <w:szCs w:val="22"/>
        </w:rPr>
        <w:t xml:space="preserve"> schools </w:t>
      </w:r>
      <w:r>
        <w:rPr>
          <w:rFonts w:ascii="Arial" w:hAnsi="Arial" w:cs="Arial"/>
          <w:sz w:val="22"/>
          <w:szCs w:val="22"/>
        </w:rPr>
        <w:t>“</w:t>
      </w:r>
      <w:r w:rsidRPr="00AF270F">
        <w:rPr>
          <w:rFonts w:ascii="Arial" w:hAnsi="Arial" w:cs="Arial"/>
          <w:i/>
          <w:sz w:val="22"/>
          <w:szCs w:val="22"/>
        </w:rPr>
        <w:t>were actively promoting British values and that they were offering a broad and balanced curriculum that prepared pupils for life in modern Britain</w:t>
      </w:r>
      <w:r>
        <w:rPr>
          <w:rFonts w:ascii="Arial" w:hAnsi="Arial" w:cs="Arial"/>
          <w:i/>
          <w:sz w:val="22"/>
          <w:szCs w:val="22"/>
        </w:rPr>
        <w:t>”</w:t>
      </w:r>
      <w:r w:rsidRPr="00AF270F">
        <w:rPr>
          <w:rFonts w:ascii="Arial" w:hAnsi="Arial" w:cs="Arial"/>
          <w:sz w:val="22"/>
          <w:szCs w:val="22"/>
        </w:rPr>
        <w:t>.</w:t>
      </w:r>
      <w:r w:rsidRPr="00AF270F">
        <w:rPr>
          <w:rStyle w:val="FootnoteReference"/>
          <w:rFonts w:ascii="Arial" w:eastAsia="ヒラギノ角ゴ Pro W3" w:hAnsi="Arial" w:cs="Arial"/>
          <w:sz w:val="22"/>
          <w:szCs w:val="22"/>
        </w:rPr>
        <w:footnoteReference w:id="29"/>
      </w:r>
      <w:r w:rsidRPr="00AF270F">
        <w:rPr>
          <w:rFonts w:ascii="Arial" w:hAnsi="Arial" w:cs="Arial"/>
          <w:sz w:val="22"/>
          <w:szCs w:val="22"/>
        </w:rPr>
        <w:t xml:space="preserve"> </w:t>
      </w:r>
    </w:p>
    <w:p w14:paraId="2104D2E5" w14:textId="77777777" w:rsidR="00153144" w:rsidRPr="00AF270F" w:rsidRDefault="00153144" w:rsidP="00153144">
      <w:pPr>
        <w:pStyle w:val="NoSpacing"/>
        <w:spacing w:line="360" w:lineRule="auto"/>
        <w:jc w:val="both"/>
        <w:rPr>
          <w:rFonts w:ascii="Arial" w:hAnsi="Arial" w:cs="Arial"/>
          <w:sz w:val="22"/>
          <w:szCs w:val="22"/>
        </w:rPr>
      </w:pPr>
    </w:p>
    <w:p w14:paraId="511B67FE" w14:textId="77777777" w:rsidR="00153144" w:rsidRDefault="00153144" w:rsidP="00153144">
      <w:pPr>
        <w:pStyle w:val="NoSpacing"/>
        <w:spacing w:line="360" w:lineRule="auto"/>
        <w:jc w:val="both"/>
        <w:rPr>
          <w:rFonts w:ascii="Arial" w:hAnsi="Arial" w:cs="Arial"/>
          <w:sz w:val="22"/>
          <w:szCs w:val="22"/>
        </w:rPr>
      </w:pPr>
      <w:r w:rsidRPr="00FE7005">
        <w:rPr>
          <w:rFonts w:ascii="Arial" w:hAnsi="Arial" w:cs="Arial"/>
          <w:sz w:val="22"/>
          <w:szCs w:val="22"/>
        </w:rPr>
        <w:t>As a resu</w:t>
      </w:r>
      <w:r>
        <w:rPr>
          <w:rFonts w:ascii="Arial" w:hAnsi="Arial" w:cs="Arial"/>
          <w:sz w:val="22"/>
          <w:szCs w:val="22"/>
        </w:rPr>
        <w:t>lt of this ‘Trojan Horse’ affair, there wa</w:t>
      </w:r>
      <w:r w:rsidRPr="00FE7005">
        <w:rPr>
          <w:rFonts w:ascii="Arial" w:hAnsi="Arial" w:cs="Arial"/>
          <w:sz w:val="22"/>
          <w:szCs w:val="22"/>
        </w:rPr>
        <w:t>s</w:t>
      </w:r>
      <w:r>
        <w:rPr>
          <w:rFonts w:ascii="Arial" w:hAnsi="Arial" w:cs="Arial"/>
          <w:sz w:val="22"/>
          <w:szCs w:val="22"/>
        </w:rPr>
        <w:t xml:space="preserve"> a perception from education commentators, and the teaching profession as a whole, that</w:t>
      </w:r>
      <w:r w:rsidRPr="00FE7005">
        <w:rPr>
          <w:rFonts w:ascii="Arial" w:hAnsi="Arial" w:cs="Arial"/>
          <w:sz w:val="22"/>
          <w:szCs w:val="22"/>
        </w:rPr>
        <w:t xml:space="preserve"> </w:t>
      </w:r>
      <w:r>
        <w:rPr>
          <w:rFonts w:ascii="Arial" w:hAnsi="Arial" w:cs="Arial"/>
          <w:sz w:val="22"/>
          <w:szCs w:val="22"/>
        </w:rPr>
        <w:t xml:space="preserve">there was </w:t>
      </w:r>
      <w:r w:rsidRPr="00FE7005">
        <w:rPr>
          <w:rFonts w:ascii="Arial" w:hAnsi="Arial" w:cs="Arial"/>
          <w:sz w:val="22"/>
          <w:szCs w:val="22"/>
        </w:rPr>
        <w:t xml:space="preserve">an increased risk that the already limited educational autonomy </w:t>
      </w:r>
      <w:r>
        <w:rPr>
          <w:rFonts w:ascii="Arial" w:hAnsi="Arial" w:cs="Arial"/>
          <w:sz w:val="22"/>
          <w:szCs w:val="22"/>
        </w:rPr>
        <w:t>was being</w:t>
      </w:r>
      <w:r w:rsidRPr="00FE7005">
        <w:rPr>
          <w:rFonts w:ascii="Arial" w:hAnsi="Arial" w:cs="Arial"/>
          <w:sz w:val="22"/>
          <w:szCs w:val="22"/>
        </w:rPr>
        <w:t xml:space="preserve"> threatened by government efforts to introduce further </w:t>
      </w:r>
      <w:r>
        <w:rPr>
          <w:rFonts w:ascii="Arial" w:hAnsi="Arial" w:cs="Arial"/>
          <w:sz w:val="22"/>
          <w:szCs w:val="22"/>
        </w:rPr>
        <w:t>centralised control</w:t>
      </w:r>
      <w:r w:rsidRPr="00FE7005">
        <w:rPr>
          <w:rFonts w:ascii="Arial" w:hAnsi="Arial" w:cs="Arial"/>
          <w:sz w:val="22"/>
          <w:szCs w:val="22"/>
        </w:rPr>
        <w:t xml:space="preserve"> and legislation </w:t>
      </w:r>
      <w:r>
        <w:rPr>
          <w:rFonts w:ascii="Arial" w:hAnsi="Arial" w:cs="Arial"/>
          <w:sz w:val="22"/>
          <w:szCs w:val="22"/>
        </w:rPr>
        <w:t xml:space="preserve">in its attempt </w:t>
      </w:r>
      <w:r w:rsidRPr="00FE7005">
        <w:rPr>
          <w:rFonts w:ascii="Arial" w:hAnsi="Arial" w:cs="Arial"/>
          <w:sz w:val="22"/>
          <w:szCs w:val="22"/>
        </w:rPr>
        <w:t xml:space="preserve">to counter perceived extremist activity in schools or to </w:t>
      </w:r>
      <w:r w:rsidR="00393BEA">
        <w:rPr>
          <w:rFonts w:ascii="Arial" w:hAnsi="Arial" w:cs="Arial"/>
          <w:sz w:val="22"/>
          <w:szCs w:val="22"/>
        </w:rPr>
        <w:t>“</w:t>
      </w:r>
      <w:r w:rsidRPr="00393BEA">
        <w:rPr>
          <w:rFonts w:ascii="Arial" w:hAnsi="Arial" w:cs="Arial"/>
          <w:i/>
          <w:sz w:val="22"/>
          <w:szCs w:val="22"/>
        </w:rPr>
        <w:t>seek to identify vulnerable children at risk of radicalisation</w:t>
      </w:r>
      <w:r w:rsidR="00393BEA">
        <w:rPr>
          <w:rFonts w:ascii="Arial" w:hAnsi="Arial" w:cs="Arial"/>
          <w:sz w:val="22"/>
          <w:szCs w:val="22"/>
        </w:rPr>
        <w:t>”</w:t>
      </w:r>
      <w:r w:rsidRPr="00FE7005">
        <w:rPr>
          <w:rFonts w:ascii="Arial" w:hAnsi="Arial" w:cs="Arial"/>
          <w:sz w:val="22"/>
          <w:szCs w:val="22"/>
        </w:rPr>
        <w:t>.</w:t>
      </w:r>
      <w:r w:rsidRPr="00FE7005">
        <w:rPr>
          <w:rStyle w:val="FootnoteReference"/>
          <w:rFonts w:ascii="Arial" w:eastAsia="ヒラギノ角ゴ Pro W3" w:hAnsi="Arial" w:cs="Arial"/>
          <w:sz w:val="22"/>
          <w:szCs w:val="22"/>
        </w:rPr>
        <w:footnoteReference w:id="30"/>
      </w:r>
      <w:r w:rsidRPr="00FE7005">
        <w:rPr>
          <w:rFonts w:ascii="Arial" w:hAnsi="Arial" w:cs="Arial"/>
          <w:sz w:val="22"/>
          <w:szCs w:val="22"/>
        </w:rPr>
        <w:t xml:space="preserve"> </w:t>
      </w:r>
    </w:p>
    <w:p w14:paraId="23715C15" w14:textId="77777777" w:rsidR="00153144" w:rsidRDefault="00153144" w:rsidP="00153144">
      <w:pPr>
        <w:pStyle w:val="NoSpacing"/>
        <w:spacing w:line="360" w:lineRule="auto"/>
        <w:jc w:val="both"/>
        <w:rPr>
          <w:rFonts w:ascii="Arial" w:hAnsi="Arial" w:cs="Arial"/>
          <w:sz w:val="22"/>
          <w:szCs w:val="22"/>
        </w:rPr>
      </w:pPr>
    </w:p>
    <w:p w14:paraId="4EE65F2E" w14:textId="77777777" w:rsidR="00153144" w:rsidRDefault="00153144" w:rsidP="00153144">
      <w:pPr>
        <w:pStyle w:val="NoSpacing"/>
        <w:spacing w:line="360" w:lineRule="auto"/>
        <w:jc w:val="both"/>
        <w:rPr>
          <w:rFonts w:ascii="Arial" w:hAnsi="Arial" w:cs="Arial"/>
          <w:sz w:val="22"/>
          <w:szCs w:val="22"/>
        </w:rPr>
      </w:pPr>
      <w:r w:rsidRPr="00FE7005">
        <w:rPr>
          <w:rFonts w:ascii="Arial" w:hAnsi="Arial" w:cs="Arial"/>
          <w:sz w:val="22"/>
          <w:szCs w:val="22"/>
        </w:rPr>
        <w:t xml:space="preserve">The impact </w:t>
      </w:r>
      <w:r>
        <w:rPr>
          <w:rFonts w:ascii="Arial" w:hAnsi="Arial" w:cs="Arial"/>
          <w:sz w:val="22"/>
          <w:szCs w:val="22"/>
        </w:rPr>
        <w:t>of</w:t>
      </w:r>
      <w:r w:rsidRPr="00FE7005">
        <w:rPr>
          <w:rFonts w:ascii="Arial" w:hAnsi="Arial" w:cs="Arial"/>
          <w:sz w:val="22"/>
          <w:szCs w:val="22"/>
        </w:rPr>
        <w:t xml:space="preserve"> this on Muslim communities </w:t>
      </w:r>
      <w:r w:rsidR="00AE64B0">
        <w:rPr>
          <w:rFonts w:ascii="Arial" w:hAnsi="Arial" w:cs="Arial"/>
          <w:sz w:val="22"/>
          <w:szCs w:val="22"/>
        </w:rPr>
        <w:t>has</w:t>
      </w:r>
      <w:r>
        <w:rPr>
          <w:rFonts w:ascii="Arial" w:hAnsi="Arial" w:cs="Arial"/>
          <w:sz w:val="22"/>
          <w:szCs w:val="22"/>
        </w:rPr>
        <w:t xml:space="preserve"> the potential for a</w:t>
      </w:r>
      <w:r w:rsidRPr="00FE7005">
        <w:rPr>
          <w:rFonts w:ascii="Arial" w:hAnsi="Arial" w:cs="Arial"/>
          <w:sz w:val="22"/>
          <w:szCs w:val="22"/>
        </w:rPr>
        <w:t xml:space="preserve"> much longer </w:t>
      </w:r>
      <w:r w:rsidR="00154DAE">
        <w:rPr>
          <w:rFonts w:ascii="Arial" w:hAnsi="Arial" w:cs="Arial"/>
          <w:sz w:val="22"/>
          <w:szCs w:val="22"/>
        </w:rPr>
        <w:t xml:space="preserve">impact </w:t>
      </w:r>
      <w:r>
        <w:rPr>
          <w:rFonts w:ascii="Arial" w:hAnsi="Arial" w:cs="Arial"/>
          <w:sz w:val="22"/>
          <w:szCs w:val="22"/>
        </w:rPr>
        <w:t>and that</w:t>
      </w:r>
      <w:r w:rsidRPr="00FE7005">
        <w:rPr>
          <w:rFonts w:ascii="Arial" w:hAnsi="Arial" w:cs="Arial"/>
          <w:sz w:val="22"/>
          <w:szCs w:val="22"/>
        </w:rPr>
        <w:t xml:space="preserve"> </w:t>
      </w:r>
      <w:r>
        <w:rPr>
          <w:rFonts w:ascii="Arial" w:hAnsi="Arial" w:cs="Arial"/>
          <w:sz w:val="22"/>
          <w:szCs w:val="22"/>
        </w:rPr>
        <w:t xml:space="preserve">any </w:t>
      </w:r>
      <w:r w:rsidRPr="00FE7005">
        <w:rPr>
          <w:rFonts w:ascii="Arial" w:hAnsi="Arial" w:cs="Arial"/>
          <w:sz w:val="22"/>
          <w:szCs w:val="22"/>
        </w:rPr>
        <w:t xml:space="preserve">young British Muslims </w:t>
      </w:r>
      <w:r>
        <w:rPr>
          <w:rFonts w:ascii="Arial" w:hAnsi="Arial" w:cs="Arial"/>
          <w:sz w:val="22"/>
          <w:szCs w:val="22"/>
        </w:rPr>
        <w:t>expressing opposition</w:t>
      </w:r>
      <w:r w:rsidRPr="00FE7005">
        <w:rPr>
          <w:rFonts w:ascii="Arial" w:hAnsi="Arial" w:cs="Arial"/>
          <w:sz w:val="22"/>
          <w:szCs w:val="22"/>
        </w:rPr>
        <w:t xml:space="preserve"> to </w:t>
      </w:r>
      <w:r>
        <w:rPr>
          <w:rFonts w:ascii="Arial" w:hAnsi="Arial" w:cs="Arial"/>
          <w:sz w:val="22"/>
          <w:szCs w:val="22"/>
        </w:rPr>
        <w:t xml:space="preserve">the </w:t>
      </w:r>
      <w:r w:rsidRPr="00FE7005">
        <w:rPr>
          <w:rFonts w:ascii="Arial" w:hAnsi="Arial" w:cs="Arial"/>
          <w:sz w:val="22"/>
          <w:szCs w:val="22"/>
        </w:rPr>
        <w:t>new ‘Britishness’ lessons will have additional scrutiny directed towards them.</w:t>
      </w:r>
    </w:p>
    <w:p w14:paraId="76DE4179" w14:textId="77777777" w:rsidR="00153144" w:rsidRDefault="00153144" w:rsidP="00153144">
      <w:pPr>
        <w:pStyle w:val="NoSpacing"/>
        <w:spacing w:line="360" w:lineRule="auto"/>
        <w:jc w:val="both"/>
        <w:rPr>
          <w:rFonts w:ascii="Arial" w:hAnsi="Arial" w:cs="Arial"/>
          <w:sz w:val="22"/>
          <w:szCs w:val="22"/>
        </w:rPr>
      </w:pPr>
    </w:p>
    <w:p w14:paraId="4782B006" w14:textId="77777777" w:rsidR="00153144" w:rsidRPr="0037068C" w:rsidRDefault="00153144" w:rsidP="00153144">
      <w:pPr>
        <w:pStyle w:val="NoSpacing"/>
        <w:spacing w:line="360" w:lineRule="auto"/>
        <w:jc w:val="both"/>
        <w:rPr>
          <w:rFonts w:ascii="Arial" w:hAnsi="Arial" w:cs="Arial"/>
          <w:b/>
          <w:sz w:val="24"/>
          <w:szCs w:val="22"/>
        </w:rPr>
      </w:pPr>
      <w:r w:rsidRPr="0037068C">
        <w:rPr>
          <w:rFonts w:ascii="Arial" w:hAnsi="Arial" w:cs="Arial"/>
          <w:b/>
          <w:sz w:val="24"/>
          <w:szCs w:val="22"/>
        </w:rPr>
        <w:t>Definitions</w:t>
      </w:r>
    </w:p>
    <w:p w14:paraId="7BA7B3C3" w14:textId="77777777" w:rsidR="00153144" w:rsidRDefault="00153144" w:rsidP="00153144">
      <w:pPr>
        <w:pStyle w:val="NoSpacing"/>
        <w:spacing w:line="360" w:lineRule="auto"/>
        <w:jc w:val="both"/>
        <w:rPr>
          <w:rFonts w:ascii="Arial" w:hAnsi="Arial" w:cs="Arial"/>
          <w:sz w:val="22"/>
          <w:szCs w:val="22"/>
        </w:rPr>
      </w:pPr>
    </w:p>
    <w:p w14:paraId="6BA83B05"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 xml:space="preserve">A number of terms referred to in this study are often misunderstood, or their purpose misinterpreted. Such misunderstanding can be very unhelpful when one is attempting to introduce measures and strategies to counter extremist behaviours in an educational setting because there is often political or polemic stigmas associated to some. </w:t>
      </w:r>
    </w:p>
    <w:p w14:paraId="2FED2056" w14:textId="77777777" w:rsidR="00153144" w:rsidRDefault="00153144" w:rsidP="00153144">
      <w:pPr>
        <w:pStyle w:val="NoSpacing"/>
        <w:spacing w:line="360" w:lineRule="auto"/>
        <w:jc w:val="both"/>
        <w:rPr>
          <w:rFonts w:ascii="Arial" w:hAnsi="Arial" w:cs="Arial"/>
          <w:sz w:val="22"/>
          <w:szCs w:val="22"/>
        </w:rPr>
      </w:pPr>
    </w:p>
    <w:p w14:paraId="36FE3DE9"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These terms will be used in subsequent chapters and explored in more detail as part of the literature review to add context to the interview responses and rationalise the importance of such insights from the participants so it is important define how they are to be understood in the context of this current study.</w:t>
      </w:r>
    </w:p>
    <w:p w14:paraId="5299F619" w14:textId="77777777" w:rsidR="00153144" w:rsidRDefault="00153144" w:rsidP="00153144">
      <w:pPr>
        <w:pStyle w:val="NoSpacing"/>
        <w:spacing w:line="360" w:lineRule="auto"/>
        <w:jc w:val="both"/>
        <w:rPr>
          <w:rFonts w:ascii="Arial" w:hAnsi="Arial" w:cs="Arial"/>
          <w:sz w:val="22"/>
          <w:szCs w:val="22"/>
        </w:rPr>
      </w:pPr>
    </w:p>
    <w:p w14:paraId="778310D8" w14:textId="77777777" w:rsidR="009C1FAD" w:rsidRDefault="009C1FAD" w:rsidP="00153144">
      <w:pPr>
        <w:pStyle w:val="NoSpacing"/>
        <w:spacing w:line="360" w:lineRule="auto"/>
        <w:jc w:val="both"/>
        <w:rPr>
          <w:rFonts w:ascii="Arial" w:hAnsi="Arial" w:cs="Arial"/>
          <w:b/>
          <w:szCs w:val="22"/>
        </w:rPr>
      </w:pPr>
    </w:p>
    <w:p w14:paraId="7A2A20A8" w14:textId="77777777" w:rsidR="00153144" w:rsidRPr="00A31318" w:rsidRDefault="00153144" w:rsidP="00153144">
      <w:pPr>
        <w:pStyle w:val="NoSpacing"/>
        <w:spacing w:line="360" w:lineRule="auto"/>
        <w:jc w:val="both"/>
        <w:rPr>
          <w:rFonts w:ascii="Arial" w:hAnsi="Arial" w:cs="Arial"/>
          <w:b/>
          <w:szCs w:val="22"/>
        </w:rPr>
      </w:pPr>
      <w:r w:rsidRPr="0016364F">
        <w:rPr>
          <w:rFonts w:ascii="Arial" w:hAnsi="Arial" w:cs="Arial"/>
          <w:b/>
          <w:szCs w:val="22"/>
        </w:rPr>
        <w:t>Setting Definitions</w:t>
      </w:r>
      <w:r>
        <w:rPr>
          <w:rFonts w:ascii="Arial" w:hAnsi="Arial" w:cs="Arial"/>
          <w:b/>
          <w:szCs w:val="22"/>
        </w:rPr>
        <w:t xml:space="preserve"> – </w:t>
      </w:r>
      <w:r w:rsidRPr="00A31318">
        <w:rPr>
          <w:rFonts w:ascii="Arial" w:hAnsi="Arial" w:cs="Arial"/>
          <w:b/>
          <w:szCs w:val="22"/>
        </w:rPr>
        <w:t>Citizenship Education (CE)</w:t>
      </w:r>
    </w:p>
    <w:p w14:paraId="3D33C657" w14:textId="77777777" w:rsidR="006603F8" w:rsidRDefault="006603F8" w:rsidP="00153144">
      <w:pPr>
        <w:pStyle w:val="NoSpacing"/>
        <w:spacing w:line="360" w:lineRule="auto"/>
        <w:jc w:val="both"/>
        <w:rPr>
          <w:rFonts w:ascii="Arial" w:hAnsi="Arial" w:cs="Arial"/>
          <w:sz w:val="22"/>
          <w:szCs w:val="22"/>
        </w:rPr>
      </w:pPr>
    </w:p>
    <w:p w14:paraId="064CD472"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Citizenship Education (</w:t>
      </w:r>
      <w:r w:rsidRPr="00D324FC">
        <w:rPr>
          <w:rFonts w:ascii="Arial" w:hAnsi="Arial" w:cs="Arial"/>
          <w:sz w:val="22"/>
          <w:szCs w:val="22"/>
        </w:rPr>
        <w:t>CE</w:t>
      </w:r>
      <w:r>
        <w:rPr>
          <w:rFonts w:ascii="Arial" w:hAnsi="Arial" w:cs="Arial"/>
          <w:sz w:val="22"/>
          <w:szCs w:val="22"/>
        </w:rPr>
        <w:t>)</w:t>
      </w:r>
      <w:r>
        <w:rPr>
          <w:rStyle w:val="FootnoteReference"/>
          <w:rFonts w:eastAsia="ヒラギノ角ゴ Pro W3"/>
          <w:szCs w:val="22"/>
        </w:rPr>
        <w:footnoteReference w:id="31"/>
      </w:r>
      <w:r w:rsidRPr="00D324FC">
        <w:rPr>
          <w:rFonts w:ascii="Arial" w:hAnsi="Arial" w:cs="Arial"/>
          <w:sz w:val="22"/>
          <w:szCs w:val="22"/>
        </w:rPr>
        <w:t xml:space="preserve"> </w:t>
      </w:r>
      <w:r w:rsidRPr="00F61A16">
        <w:rPr>
          <w:rFonts w:ascii="Arial" w:hAnsi="Arial" w:cs="Arial"/>
          <w:sz w:val="22"/>
          <w:szCs w:val="22"/>
        </w:rPr>
        <w:t>became a compulsory foundation subject in the National Curriculum in 2002.</w:t>
      </w:r>
      <w:r w:rsidRPr="00F61A16">
        <w:rPr>
          <w:rStyle w:val="FootnoteReference"/>
          <w:rFonts w:ascii="Arial" w:eastAsia="ヒラギノ角ゴ Pro W3" w:hAnsi="Arial" w:cs="Arial"/>
          <w:sz w:val="22"/>
          <w:szCs w:val="22"/>
        </w:rPr>
        <w:footnoteReference w:id="32"/>
      </w:r>
      <w:r>
        <w:rPr>
          <w:rFonts w:ascii="Arial" w:hAnsi="Arial" w:cs="Arial"/>
          <w:sz w:val="22"/>
          <w:szCs w:val="22"/>
        </w:rPr>
        <w:t xml:space="preserve"> </w:t>
      </w:r>
      <w:r w:rsidR="00423F8A">
        <w:rPr>
          <w:rFonts w:ascii="Arial" w:hAnsi="Arial" w:cs="Arial"/>
          <w:sz w:val="22"/>
          <w:szCs w:val="22"/>
        </w:rPr>
        <w:t>“</w:t>
      </w:r>
      <w:r w:rsidRPr="005C7D76">
        <w:rPr>
          <w:rFonts w:ascii="Arial" w:hAnsi="Arial" w:cs="Arial"/>
          <w:i/>
          <w:sz w:val="22"/>
          <w:szCs w:val="22"/>
        </w:rPr>
        <w:t>CE is seen as an important way of introducing students to the wider world</w:t>
      </w:r>
      <w:r w:rsidR="00423F8A">
        <w:rPr>
          <w:rFonts w:ascii="Arial" w:hAnsi="Arial" w:cs="Arial"/>
          <w:sz w:val="22"/>
          <w:szCs w:val="22"/>
        </w:rPr>
        <w:t>”</w:t>
      </w:r>
      <w:r w:rsidRPr="00D324FC">
        <w:rPr>
          <w:rFonts w:ascii="Arial" w:hAnsi="Arial" w:cs="Arial"/>
          <w:sz w:val="22"/>
          <w:szCs w:val="22"/>
        </w:rPr>
        <w:t>;</w:t>
      </w:r>
      <w:r w:rsidR="00423F8A">
        <w:rPr>
          <w:rStyle w:val="FootnoteReference"/>
          <w:szCs w:val="22"/>
        </w:rPr>
        <w:footnoteReference w:id="33"/>
      </w:r>
      <w:r w:rsidRPr="00D324FC">
        <w:rPr>
          <w:rFonts w:ascii="Arial" w:hAnsi="Arial" w:cs="Arial"/>
          <w:sz w:val="22"/>
          <w:szCs w:val="22"/>
        </w:rPr>
        <w:t xml:space="preserve"> embedding community cohesion in the curriculum</w:t>
      </w:r>
      <w:r w:rsidR="005C7D76">
        <w:rPr>
          <w:rFonts w:ascii="Arial" w:hAnsi="Arial" w:cs="Arial"/>
          <w:sz w:val="22"/>
          <w:szCs w:val="22"/>
        </w:rPr>
        <w:t xml:space="preserve"> and “</w:t>
      </w:r>
      <w:r w:rsidRPr="00D324FC">
        <w:rPr>
          <w:rFonts w:ascii="Arial" w:hAnsi="Arial" w:cs="Arial"/>
          <w:sz w:val="22"/>
          <w:szCs w:val="22"/>
        </w:rPr>
        <w:t>offers schools opportunities to design learning experiences that promote community cohesion and are purposeful, memorable and challenging for learners</w:t>
      </w:r>
      <w:r w:rsidR="005C7D76">
        <w:rPr>
          <w:rFonts w:ascii="Arial" w:hAnsi="Arial" w:cs="Arial"/>
          <w:sz w:val="22"/>
          <w:szCs w:val="22"/>
        </w:rPr>
        <w:t>”</w:t>
      </w:r>
      <w:r w:rsidRPr="00D324FC">
        <w:rPr>
          <w:rFonts w:ascii="Arial" w:hAnsi="Arial" w:cs="Arial"/>
          <w:sz w:val="22"/>
          <w:szCs w:val="22"/>
        </w:rPr>
        <w:t>.</w:t>
      </w:r>
      <w:r w:rsidR="005C7D76">
        <w:rPr>
          <w:rStyle w:val="FootnoteReference"/>
          <w:szCs w:val="22"/>
        </w:rPr>
        <w:footnoteReference w:id="34"/>
      </w:r>
      <w:r w:rsidRPr="00D324FC">
        <w:rPr>
          <w:rFonts w:ascii="Arial" w:hAnsi="Arial" w:cs="Arial"/>
          <w:sz w:val="22"/>
          <w:szCs w:val="22"/>
        </w:rPr>
        <w:t xml:space="preserve"> </w:t>
      </w:r>
    </w:p>
    <w:p w14:paraId="4C7ECEEA" w14:textId="77777777" w:rsidR="00153144" w:rsidRDefault="00153144" w:rsidP="00153144">
      <w:pPr>
        <w:pStyle w:val="NoSpacing"/>
        <w:spacing w:line="360" w:lineRule="auto"/>
        <w:jc w:val="both"/>
        <w:rPr>
          <w:rFonts w:ascii="Arial" w:hAnsi="Arial" w:cs="Arial"/>
          <w:sz w:val="22"/>
          <w:szCs w:val="22"/>
        </w:rPr>
      </w:pPr>
    </w:p>
    <w:p w14:paraId="37D4B502" w14:textId="77777777" w:rsidR="00153144" w:rsidRDefault="005C7D76" w:rsidP="00153144">
      <w:pPr>
        <w:pStyle w:val="NoSpacing"/>
        <w:spacing w:line="360" w:lineRule="auto"/>
        <w:jc w:val="both"/>
        <w:rPr>
          <w:rFonts w:ascii="Arial" w:hAnsi="Arial" w:cs="Arial"/>
          <w:sz w:val="22"/>
          <w:szCs w:val="22"/>
        </w:rPr>
      </w:pPr>
      <w:r>
        <w:rPr>
          <w:rFonts w:ascii="Arial" w:hAnsi="Arial" w:cs="Arial"/>
          <w:sz w:val="22"/>
          <w:szCs w:val="22"/>
        </w:rPr>
        <w:t>“</w:t>
      </w:r>
      <w:r w:rsidR="00153144" w:rsidRPr="005C7D76">
        <w:rPr>
          <w:rFonts w:ascii="Arial" w:hAnsi="Arial" w:cs="Arial"/>
          <w:i/>
          <w:sz w:val="22"/>
          <w:szCs w:val="22"/>
        </w:rPr>
        <w:t>The development of CE policy and practice in schools did not take place in a vacuum</w:t>
      </w:r>
      <w:r w:rsidRPr="005C7D76">
        <w:rPr>
          <w:rFonts w:ascii="Arial" w:hAnsi="Arial" w:cs="Arial"/>
          <w:i/>
          <w:sz w:val="22"/>
          <w:szCs w:val="22"/>
        </w:rPr>
        <w:t>”</w:t>
      </w:r>
      <w:r w:rsidR="00153144" w:rsidRPr="005C7D76">
        <w:rPr>
          <w:rFonts w:ascii="Arial" w:hAnsi="Arial" w:cs="Arial"/>
          <w:i/>
          <w:sz w:val="22"/>
          <w:szCs w:val="22"/>
        </w:rPr>
        <w:t>;</w:t>
      </w:r>
      <w:r w:rsidRPr="005C7D76">
        <w:rPr>
          <w:rStyle w:val="FootnoteReference"/>
          <w:rFonts w:ascii="Arial" w:hAnsi="Arial" w:cs="Arial"/>
          <w:i/>
          <w:sz w:val="22"/>
          <w:szCs w:val="22"/>
        </w:rPr>
        <w:footnoteReference w:id="35"/>
      </w:r>
      <w:r w:rsidR="00153144" w:rsidRPr="00D324FC">
        <w:rPr>
          <w:rFonts w:ascii="Arial" w:hAnsi="Arial" w:cs="Arial"/>
          <w:sz w:val="22"/>
          <w:szCs w:val="22"/>
        </w:rPr>
        <w:t xml:space="preserve"> it was (and is) influenced by on-going developments in general education policy and world events. Such policy shifts influence </w:t>
      </w:r>
      <w:r>
        <w:rPr>
          <w:rFonts w:ascii="Arial" w:hAnsi="Arial" w:cs="Arial"/>
          <w:sz w:val="22"/>
          <w:szCs w:val="22"/>
        </w:rPr>
        <w:t>how</w:t>
      </w:r>
      <w:r w:rsidR="00153144" w:rsidRPr="00D324FC">
        <w:rPr>
          <w:rFonts w:ascii="Arial" w:hAnsi="Arial" w:cs="Arial"/>
          <w:sz w:val="22"/>
          <w:szCs w:val="22"/>
        </w:rPr>
        <w:t xml:space="preserve"> CE is implemented</w:t>
      </w:r>
      <w:r>
        <w:rPr>
          <w:rFonts w:ascii="Arial" w:hAnsi="Arial" w:cs="Arial"/>
          <w:sz w:val="22"/>
          <w:szCs w:val="22"/>
        </w:rPr>
        <w:t xml:space="preserve"> – whether by classroom teachers using news stories to support the teaching of a concept or by policymakers having to direct schools to cover topics due to world events</w:t>
      </w:r>
      <w:r w:rsidR="00153144" w:rsidRPr="00D324FC">
        <w:rPr>
          <w:rFonts w:ascii="Arial" w:hAnsi="Arial" w:cs="Arial"/>
          <w:sz w:val="22"/>
          <w:szCs w:val="22"/>
        </w:rPr>
        <w:t xml:space="preserve">. </w:t>
      </w:r>
      <w:r w:rsidR="00153144" w:rsidRPr="00DC67C3">
        <w:rPr>
          <w:rFonts w:ascii="Arial" w:hAnsi="Arial" w:cs="Arial"/>
          <w:sz w:val="22"/>
          <w:szCs w:val="22"/>
        </w:rPr>
        <w:t>Sinc</w:t>
      </w:r>
      <w:r w:rsidR="00153144">
        <w:rPr>
          <w:rFonts w:ascii="Arial" w:hAnsi="Arial" w:cs="Arial"/>
          <w:sz w:val="22"/>
          <w:szCs w:val="22"/>
        </w:rPr>
        <w:t>e the publication of the Crick R</w:t>
      </w:r>
      <w:r w:rsidR="00153144" w:rsidRPr="00DC67C3">
        <w:rPr>
          <w:rFonts w:ascii="Arial" w:hAnsi="Arial" w:cs="Arial"/>
          <w:sz w:val="22"/>
          <w:szCs w:val="22"/>
        </w:rPr>
        <w:t>eport</w:t>
      </w:r>
      <w:r w:rsidR="00153144" w:rsidRPr="00E65BD9">
        <w:rPr>
          <w:rStyle w:val="FootnoteReference"/>
          <w:rFonts w:ascii="Arial" w:eastAsia="ヒラギノ角ゴ Pro W3" w:hAnsi="Arial" w:cs="Arial"/>
          <w:sz w:val="22"/>
          <w:szCs w:val="22"/>
        </w:rPr>
        <w:footnoteReference w:id="36"/>
      </w:r>
      <w:r>
        <w:rPr>
          <w:rFonts w:ascii="Arial" w:hAnsi="Arial" w:cs="Arial"/>
          <w:sz w:val="22"/>
          <w:szCs w:val="22"/>
        </w:rPr>
        <w:t xml:space="preserve"> a number of events on the world stage</w:t>
      </w:r>
      <w:r w:rsidR="00153144" w:rsidRPr="00DC67C3">
        <w:rPr>
          <w:rFonts w:ascii="Arial" w:hAnsi="Arial" w:cs="Arial"/>
          <w:sz w:val="22"/>
          <w:szCs w:val="22"/>
        </w:rPr>
        <w:t xml:space="preserve"> have been interpreted by some policymakers as a sign that there is a lack of community cohesion.</w:t>
      </w:r>
      <w:r w:rsidR="00153144">
        <w:rPr>
          <w:rStyle w:val="FootnoteReference"/>
          <w:rFonts w:ascii="Arial" w:eastAsia="ヒラギノ角ゴ Pro W3" w:hAnsi="Arial" w:cs="Arial"/>
          <w:sz w:val="22"/>
          <w:szCs w:val="22"/>
        </w:rPr>
        <w:footnoteReference w:id="37"/>
      </w:r>
      <w:r>
        <w:rPr>
          <w:rFonts w:ascii="Arial" w:hAnsi="Arial" w:cs="Arial"/>
          <w:sz w:val="22"/>
          <w:szCs w:val="22"/>
        </w:rPr>
        <w:t xml:space="preserve"> Such events include the emergence of Daesh which has inspired many young people to join or support its cause.</w:t>
      </w:r>
    </w:p>
    <w:p w14:paraId="7630EAEF" w14:textId="77777777" w:rsidR="00153144" w:rsidRDefault="00153144" w:rsidP="00153144">
      <w:pPr>
        <w:pStyle w:val="NoSpacing"/>
        <w:spacing w:line="360" w:lineRule="auto"/>
        <w:jc w:val="both"/>
        <w:rPr>
          <w:rFonts w:ascii="Arial" w:hAnsi="Arial" w:cs="Arial"/>
          <w:sz w:val="22"/>
          <w:szCs w:val="22"/>
        </w:rPr>
      </w:pPr>
    </w:p>
    <w:p w14:paraId="4DB1D187"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 xml:space="preserve">CE is the main method by which the Government aims to </w:t>
      </w:r>
      <w:r w:rsidRPr="004146D9">
        <w:rPr>
          <w:rFonts w:ascii="Arial" w:hAnsi="Arial" w:cs="Arial"/>
          <w:sz w:val="22"/>
          <w:szCs w:val="22"/>
        </w:rPr>
        <w:t xml:space="preserve">prevent the radicalisation of </w:t>
      </w:r>
      <w:r>
        <w:rPr>
          <w:rFonts w:ascii="Arial" w:hAnsi="Arial" w:cs="Arial"/>
          <w:sz w:val="22"/>
          <w:szCs w:val="22"/>
        </w:rPr>
        <w:t xml:space="preserve">young </w:t>
      </w:r>
      <w:r w:rsidRPr="004146D9">
        <w:rPr>
          <w:rFonts w:ascii="Arial" w:hAnsi="Arial" w:cs="Arial"/>
          <w:sz w:val="22"/>
          <w:szCs w:val="22"/>
        </w:rPr>
        <w:t xml:space="preserve">individuals in the first place or to divert those already along </w:t>
      </w:r>
      <w:r>
        <w:rPr>
          <w:rFonts w:ascii="Arial" w:hAnsi="Arial" w:cs="Arial"/>
          <w:sz w:val="22"/>
          <w:szCs w:val="22"/>
        </w:rPr>
        <w:t>a</w:t>
      </w:r>
      <w:r w:rsidRPr="004146D9">
        <w:rPr>
          <w:rFonts w:ascii="Arial" w:hAnsi="Arial" w:cs="Arial"/>
          <w:sz w:val="22"/>
          <w:szCs w:val="22"/>
        </w:rPr>
        <w:t xml:space="preserve"> radicalisation </w:t>
      </w:r>
      <w:r>
        <w:rPr>
          <w:rFonts w:ascii="Arial" w:hAnsi="Arial" w:cs="Arial"/>
          <w:sz w:val="22"/>
          <w:szCs w:val="22"/>
        </w:rPr>
        <w:t>pathway</w:t>
      </w:r>
      <w:r w:rsidRPr="004146D9">
        <w:rPr>
          <w:rFonts w:ascii="Arial" w:hAnsi="Arial" w:cs="Arial"/>
          <w:sz w:val="22"/>
          <w:szCs w:val="22"/>
        </w:rPr>
        <w:t xml:space="preserve"> away from </w:t>
      </w:r>
      <w:r>
        <w:rPr>
          <w:rFonts w:ascii="Arial" w:hAnsi="Arial" w:cs="Arial"/>
          <w:sz w:val="22"/>
          <w:szCs w:val="22"/>
        </w:rPr>
        <w:t xml:space="preserve">developing </w:t>
      </w:r>
      <w:r w:rsidRPr="004146D9">
        <w:rPr>
          <w:rFonts w:ascii="Arial" w:hAnsi="Arial" w:cs="Arial"/>
          <w:sz w:val="22"/>
          <w:szCs w:val="22"/>
        </w:rPr>
        <w:t>extremist ideologies</w:t>
      </w:r>
      <w:r>
        <w:rPr>
          <w:rFonts w:ascii="Arial" w:hAnsi="Arial" w:cs="Arial"/>
          <w:sz w:val="22"/>
          <w:szCs w:val="22"/>
        </w:rPr>
        <w:t xml:space="preserve">. However, this study will evidence that some education providers view some of learning objectives in the CE Programme of Study as too political or polemic which causes them not to encourage full engagement with the content and participation. </w:t>
      </w:r>
    </w:p>
    <w:p w14:paraId="39C007E1" w14:textId="77777777" w:rsidR="00153144" w:rsidRPr="00FF0770" w:rsidRDefault="00153144" w:rsidP="00153144">
      <w:pPr>
        <w:pStyle w:val="NoSpacing"/>
        <w:spacing w:line="360" w:lineRule="auto"/>
        <w:jc w:val="both"/>
        <w:rPr>
          <w:rFonts w:ascii="Arial" w:hAnsi="Arial" w:cs="Arial"/>
          <w:sz w:val="22"/>
          <w:szCs w:val="22"/>
        </w:rPr>
      </w:pPr>
    </w:p>
    <w:p w14:paraId="16FB026E" w14:textId="77777777" w:rsidR="009C1FAD" w:rsidRDefault="009C1FAD" w:rsidP="00153144">
      <w:pPr>
        <w:pStyle w:val="NoSpacing"/>
        <w:spacing w:line="360" w:lineRule="auto"/>
        <w:jc w:val="both"/>
        <w:rPr>
          <w:rFonts w:ascii="Arial" w:hAnsi="Arial" w:cs="Arial"/>
          <w:b/>
          <w:szCs w:val="22"/>
        </w:rPr>
      </w:pPr>
    </w:p>
    <w:p w14:paraId="3698F893" w14:textId="77777777" w:rsidR="00153144" w:rsidRPr="0016364F" w:rsidRDefault="00153144" w:rsidP="00153144">
      <w:pPr>
        <w:pStyle w:val="NoSpacing"/>
        <w:spacing w:line="360" w:lineRule="auto"/>
        <w:jc w:val="both"/>
        <w:rPr>
          <w:rFonts w:ascii="Arial" w:hAnsi="Arial" w:cs="Arial"/>
          <w:b/>
          <w:szCs w:val="22"/>
        </w:rPr>
      </w:pPr>
      <w:r w:rsidRPr="0016364F">
        <w:rPr>
          <w:rFonts w:ascii="Arial" w:hAnsi="Arial" w:cs="Arial"/>
          <w:b/>
          <w:szCs w:val="22"/>
        </w:rPr>
        <w:t>Setting Definitions</w:t>
      </w:r>
      <w:r>
        <w:rPr>
          <w:rFonts w:ascii="Arial" w:hAnsi="Arial" w:cs="Arial"/>
          <w:b/>
          <w:szCs w:val="22"/>
        </w:rPr>
        <w:t xml:space="preserve"> – Understanding Extremism</w:t>
      </w:r>
    </w:p>
    <w:p w14:paraId="2584E53D" w14:textId="77777777" w:rsidR="00153144" w:rsidRPr="008B48A7" w:rsidRDefault="00153144" w:rsidP="00153144">
      <w:pPr>
        <w:pStyle w:val="NoSpacing"/>
        <w:spacing w:line="360" w:lineRule="auto"/>
        <w:jc w:val="both"/>
        <w:rPr>
          <w:rFonts w:ascii="Arial" w:hAnsi="Arial" w:cs="Arial"/>
          <w:b/>
          <w:sz w:val="22"/>
          <w:szCs w:val="22"/>
        </w:rPr>
      </w:pPr>
    </w:p>
    <w:p w14:paraId="765B13B9" w14:textId="77777777" w:rsidR="00153144" w:rsidRPr="008B48A7"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Violent extremism is a complex phenomenon and so are the potential factors that motivate people to carry out such activity. Such violence, or threat of violence, is usually intended to attract a wider audience than the immediate victims and, therefore, could instil terror in this wider population. At present there is no reliable or extensive theoretical framework for comprehending such terrorist motivations</w:t>
      </w:r>
      <w:r w:rsidRPr="008B48A7">
        <w:rPr>
          <w:rStyle w:val="FootnoteReference"/>
          <w:rFonts w:ascii="Arial" w:eastAsia="ヒラギノ角ゴ Pro W3" w:hAnsi="Arial" w:cs="Arial"/>
          <w:sz w:val="22"/>
          <w:szCs w:val="22"/>
        </w:rPr>
        <w:footnoteReference w:id="38"/>
      </w:r>
      <w:r w:rsidRPr="008B48A7">
        <w:rPr>
          <w:rFonts w:ascii="Arial" w:hAnsi="Arial" w:cs="Arial"/>
          <w:sz w:val="22"/>
          <w:szCs w:val="22"/>
        </w:rPr>
        <w:t xml:space="preserve"> but an appreciation of the contributing factors involved is essential to developing such an understanding. This requires analysis of the ‘how’ as well as the ‘why’ people resort to terrorist activity. </w:t>
      </w:r>
    </w:p>
    <w:p w14:paraId="1F1093C0" w14:textId="77777777" w:rsidR="00153144" w:rsidRPr="008B48A7" w:rsidRDefault="00153144" w:rsidP="00153144">
      <w:pPr>
        <w:pStyle w:val="NoSpacing"/>
        <w:spacing w:line="360" w:lineRule="auto"/>
        <w:jc w:val="both"/>
        <w:rPr>
          <w:rFonts w:ascii="Arial" w:hAnsi="Arial" w:cs="Arial"/>
          <w:sz w:val="22"/>
          <w:szCs w:val="22"/>
        </w:rPr>
      </w:pPr>
    </w:p>
    <w:p w14:paraId="5A00E3D2" w14:textId="77777777" w:rsidR="00153144"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It is well-documented that some individuals may be pre-disposed to certain types of behaviour; this could include individuals having different motives for involving themselves in terrorist activity,</w:t>
      </w:r>
      <w:r w:rsidRPr="008B48A7">
        <w:rPr>
          <w:rStyle w:val="FootnoteReference"/>
          <w:rFonts w:ascii="Arial" w:eastAsia="ヒラギノ角ゴ Pro W3" w:hAnsi="Arial" w:cs="Arial"/>
          <w:sz w:val="22"/>
          <w:szCs w:val="22"/>
        </w:rPr>
        <w:footnoteReference w:id="39"/>
      </w:r>
      <w:r w:rsidRPr="008B48A7">
        <w:rPr>
          <w:rFonts w:ascii="Arial" w:hAnsi="Arial" w:cs="Arial"/>
          <w:sz w:val="22"/>
          <w:szCs w:val="22"/>
        </w:rPr>
        <w:t xml:space="preserve"> irrespective of the overall aim of the group. </w:t>
      </w:r>
      <w:r w:rsidRPr="00411A68">
        <w:rPr>
          <w:rFonts w:ascii="Arial" w:hAnsi="Arial" w:cs="Arial"/>
          <w:sz w:val="22"/>
          <w:szCs w:val="22"/>
        </w:rPr>
        <w:t xml:space="preserve">Violent extremist’s ideologies tend to provide a set of beliefs that justify and mandate certain behaviours. Those beliefs are often regarded as absolute, and the activity seen as serving a noble cause. </w:t>
      </w:r>
    </w:p>
    <w:p w14:paraId="6F30DC88" w14:textId="77777777" w:rsidR="00153144" w:rsidRDefault="00153144" w:rsidP="00153144">
      <w:pPr>
        <w:pStyle w:val="NoSpacing"/>
        <w:spacing w:line="360" w:lineRule="auto"/>
        <w:jc w:val="both"/>
        <w:rPr>
          <w:rFonts w:ascii="Arial" w:hAnsi="Arial" w:cs="Arial"/>
          <w:sz w:val="22"/>
          <w:szCs w:val="22"/>
        </w:rPr>
      </w:pPr>
    </w:p>
    <w:p w14:paraId="4089472A" w14:textId="77777777" w:rsidR="00153144" w:rsidRPr="00411A68" w:rsidRDefault="00153144" w:rsidP="00153144">
      <w:pPr>
        <w:pStyle w:val="NoSpacing"/>
        <w:spacing w:line="360" w:lineRule="auto"/>
        <w:jc w:val="both"/>
        <w:rPr>
          <w:rFonts w:ascii="Arial" w:hAnsi="Arial" w:cs="Arial"/>
          <w:sz w:val="22"/>
          <w:szCs w:val="22"/>
        </w:rPr>
      </w:pPr>
      <w:r w:rsidRPr="00411A68">
        <w:rPr>
          <w:rFonts w:ascii="Arial" w:hAnsi="Arial" w:cs="Arial"/>
          <w:sz w:val="22"/>
          <w:szCs w:val="22"/>
        </w:rPr>
        <w:t>A key idea is whether the ideology is driven more by promotion of the ‘cause’ or destruction of those who oppose it. People do not ordinarily engage in such action until they have justified to themselves the morality of their actions</w:t>
      </w:r>
      <w:r>
        <w:rPr>
          <w:rFonts w:ascii="Arial" w:hAnsi="Arial" w:cs="Arial"/>
          <w:sz w:val="22"/>
          <w:szCs w:val="22"/>
        </w:rPr>
        <w:t>.</w:t>
      </w:r>
      <w:r w:rsidRPr="00411A68">
        <w:rPr>
          <w:rStyle w:val="FootnoteReference"/>
          <w:rFonts w:ascii="Arial" w:eastAsia="ヒラギノ角ゴ Pro W3" w:hAnsi="Arial" w:cs="Arial"/>
          <w:sz w:val="22"/>
          <w:szCs w:val="22"/>
        </w:rPr>
        <w:footnoteReference w:id="40"/>
      </w:r>
      <w:r w:rsidRPr="00411A68">
        <w:rPr>
          <w:rFonts w:ascii="Arial" w:hAnsi="Arial" w:cs="Arial"/>
          <w:sz w:val="22"/>
          <w:szCs w:val="22"/>
        </w:rPr>
        <w:t xml:space="preserve"> Finding ways to de-humanise the enemy can erode the powerful barriers that inhibit human killing:</w:t>
      </w:r>
      <w:r w:rsidRPr="00FF0770">
        <w:rPr>
          <w:rFonts w:ascii="Arial" w:hAnsi="Arial" w:cs="Arial"/>
          <w:sz w:val="22"/>
          <w:szCs w:val="22"/>
        </w:rPr>
        <w:t xml:space="preserve"> </w:t>
      </w:r>
      <w:r w:rsidRPr="00411A68">
        <w:rPr>
          <w:rFonts w:ascii="Arial" w:hAnsi="Arial" w:cs="Arial"/>
          <w:sz w:val="22"/>
          <w:szCs w:val="22"/>
        </w:rPr>
        <w:t>“</w:t>
      </w:r>
      <w:r w:rsidRPr="00B85213">
        <w:rPr>
          <w:rFonts w:ascii="Arial" w:hAnsi="Arial" w:cs="Arial"/>
          <w:i/>
          <w:sz w:val="22"/>
          <w:szCs w:val="22"/>
        </w:rPr>
        <w:t>By declaring your enemies ‘non-persons’ and by denying their human qualities, moral scruples are blocked from the beginning.”</w:t>
      </w:r>
      <w:r w:rsidRPr="00B85213">
        <w:rPr>
          <w:rStyle w:val="FootnoteReference"/>
          <w:rFonts w:ascii="Arial" w:eastAsia="ヒラギノ角ゴ Pro W3" w:hAnsi="Arial" w:cs="Arial"/>
          <w:i/>
          <w:sz w:val="22"/>
          <w:szCs w:val="22"/>
        </w:rPr>
        <w:footnoteReference w:id="41"/>
      </w:r>
    </w:p>
    <w:p w14:paraId="6D7BF68A" w14:textId="77777777" w:rsidR="00153144" w:rsidRDefault="00153144" w:rsidP="00153144">
      <w:pPr>
        <w:spacing w:line="360" w:lineRule="auto"/>
        <w:jc w:val="both"/>
        <w:rPr>
          <w:rFonts w:ascii="Arial" w:hAnsi="Arial" w:cs="Arial"/>
          <w:sz w:val="22"/>
          <w:szCs w:val="22"/>
        </w:rPr>
      </w:pPr>
    </w:p>
    <w:p w14:paraId="47ADF5A2" w14:textId="77777777" w:rsidR="00153144" w:rsidRPr="00411A68" w:rsidRDefault="00153144" w:rsidP="00153144">
      <w:pPr>
        <w:spacing w:line="360" w:lineRule="auto"/>
        <w:jc w:val="both"/>
        <w:rPr>
          <w:rFonts w:ascii="Arial" w:hAnsi="Arial" w:cs="Arial"/>
          <w:sz w:val="22"/>
          <w:szCs w:val="22"/>
        </w:rPr>
      </w:pPr>
      <w:r w:rsidRPr="00411A68">
        <w:rPr>
          <w:rFonts w:ascii="Arial" w:hAnsi="Arial" w:cs="Arial"/>
          <w:sz w:val="22"/>
          <w:szCs w:val="22"/>
        </w:rPr>
        <w:t xml:space="preserve">A significant factor for motivating individuals to violent acts is some sort of ‘triggering’ event. Such a trigger could include; an extreme act committed by the perceived enemy, unjust acts, massacres, contested elections (i.e. Iran 2009), evidence of state brutality (i.e. Israeli Security Forces’ actions against Palestinian protesters), or other provocative events that call for revenge or action. Throughout the </w:t>
      </w:r>
      <w:r>
        <w:rPr>
          <w:rFonts w:ascii="Arial" w:hAnsi="Arial" w:cs="Arial"/>
          <w:sz w:val="22"/>
          <w:szCs w:val="22"/>
        </w:rPr>
        <w:t>reviewed literature</w:t>
      </w:r>
      <w:r w:rsidRPr="00411A68">
        <w:rPr>
          <w:rFonts w:ascii="Arial" w:hAnsi="Arial" w:cs="Arial"/>
          <w:sz w:val="22"/>
          <w:szCs w:val="22"/>
        </w:rPr>
        <w:t xml:space="preserve"> there is agreement that an individual can cause violence if they obscure, or distort, the relationship between their actions and the effects they cause (i.e. if the perpetrator de-humanises the victim). </w:t>
      </w:r>
    </w:p>
    <w:p w14:paraId="77B51819" w14:textId="77777777" w:rsidR="00153144" w:rsidRPr="00411A68" w:rsidRDefault="00153144" w:rsidP="00153144">
      <w:pPr>
        <w:spacing w:line="360" w:lineRule="auto"/>
        <w:jc w:val="both"/>
        <w:rPr>
          <w:rFonts w:ascii="Arial" w:hAnsi="Arial" w:cs="Arial"/>
          <w:sz w:val="22"/>
          <w:szCs w:val="22"/>
        </w:rPr>
      </w:pPr>
    </w:p>
    <w:p w14:paraId="796A6586" w14:textId="77777777" w:rsidR="00153144" w:rsidRPr="00411A68" w:rsidRDefault="00153144" w:rsidP="00153144">
      <w:pPr>
        <w:spacing w:line="360" w:lineRule="auto"/>
        <w:jc w:val="both"/>
        <w:rPr>
          <w:rFonts w:ascii="Arial" w:hAnsi="Arial" w:cs="Arial"/>
          <w:sz w:val="22"/>
          <w:szCs w:val="22"/>
        </w:rPr>
      </w:pPr>
      <w:r w:rsidRPr="00411A68">
        <w:rPr>
          <w:rFonts w:ascii="Arial" w:hAnsi="Arial" w:cs="Arial"/>
          <w:sz w:val="22"/>
          <w:szCs w:val="22"/>
        </w:rPr>
        <w:t xml:space="preserve">When an individual is permitted to overcome moral inhibitions by diffusing responsibility and weakening self-restraints the link between behaviour and its consequences is obscured. For example, an individual may engage in violent acts if a legitimate (or recognised) authority accepts responsibility for the consequences of their conduct. Under such conditions, it is perceived that the authorities are liable for the actions rather than the individual; because they are not the actual agents of their actions, they are spared self-prohibiting reactions. For a religious extremist committing violent acts, such violence is a sacramental or divine duty executed in direct response to some theological demand. It is the religion, therefore, that acts as a legitimating force justifying such violence. </w:t>
      </w:r>
    </w:p>
    <w:p w14:paraId="01C5BBFF" w14:textId="77777777" w:rsidR="00153144" w:rsidRDefault="00153144" w:rsidP="00153144">
      <w:pPr>
        <w:pStyle w:val="NoSpacing"/>
        <w:spacing w:line="360" w:lineRule="auto"/>
        <w:jc w:val="both"/>
        <w:rPr>
          <w:rFonts w:ascii="Arial" w:hAnsi="Arial" w:cs="Arial"/>
          <w:sz w:val="22"/>
          <w:szCs w:val="22"/>
        </w:rPr>
      </w:pPr>
    </w:p>
    <w:p w14:paraId="19C9D1EC" w14:textId="77777777" w:rsidR="00153144" w:rsidRPr="00D20CFA" w:rsidRDefault="00153144" w:rsidP="00153144">
      <w:pPr>
        <w:spacing w:line="360" w:lineRule="auto"/>
        <w:jc w:val="both"/>
        <w:rPr>
          <w:rFonts w:ascii="Arial" w:hAnsi="Arial" w:cs="Arial"/>
          <w:b/>
          <w:szCs w:val="22"/>
        </w:rPr>
      </w:pPr>
      <w:r>
        <w:rPr>
          <w:rFonts w:ascii="Arial" w:hAnsi="Arial" w:cs="Arial"/>
          <w:b/>
          <w:szCs w:val="22"/>
        </w:rPr>
        <w:t xml:space="preserve">Setting Definitions – </w:t>
      </w:r>
      <w:r w:rsidRPr="00D20CFA">
        <w:rPr>
          <w:rFonts w:ascii="Arial" w:hAnsi="Arial" w:cs="Arial"/>
          <w:b/>
          <w:szCs w:val="22"/>
        </w:rPr>
        <w:t>Radicalisation as a Term</w:t>
      </w:r>
    </w:p>
    <w:p w14:paraId="6E870B9F" w14:textId="77777777" w:rsidR="00153144" w:rsidRDefault="00153144" w:rsidP="00153144">
      <w:pPr>
        <w:spacing w:line="360" w:lineRule="auto"/>
        <w:jc w:val="both"/>
        <w:rPr>
          <w:rFonts w:ascii="Arial" w:hAnsi="Arial" w:cs="Arial"/>
          <w:b/>
          <w:szCs w:val="22"/>
        </w:rPr>
      </w:pPr>
    </w:p>
    <w:p w14:paraId="4DD5CF24" w14:textId="77777777" w:rsidR="00BF1985" w:rsidRDefault="00BF1985" w:rsidP="00153144">
      <w:pPr>
        <w:spacing w:line="360" w:lineRule="auto"/>
        <w:jc w:val="both"/>
        <w:rPr>
          <w:rFonts w:ascii="Arial" w:hAnsi="Arial" w:cs="Arial"/>
          <w:sz w:val="22"/>
          <w:szCs w:val="22"/>
        </w:rPr>
      </w:pPr>
      <w:r w:rsidRPr="00BF1985">
        <w:rPr>
          <w:rFonts w:ascii="Arial" w:hAnsi="Arial" w:cs="Arial"/>
          <w:sz w:val="22"/>
          <w:szCs w:val="22"/>
        </w:rPr>
        <w:t>Radicalisation, like terrorism</w:t>
      </w:r>
      <w:r>
        <w:rPr>
          <w:rFonts w:ascii="Arial" w:hAnsi="Arial" w:cs="Arial"/>
          <w:sz w:val="22"/>
          <w:szCs w:val="22"/>
        </w:rPr>
        <w:t>, is a contested term.</w:t>
      </w:r>
      <w:r w:rsidRPr="00BF1985">
        <w:rPr>
          <w:rStyle w:val="FootnoteReference"/>
          <w:rFonts w:ascii="Arial" w:eastAsia="ヒラギノ角ゴ Pro W3" w:hAnsi="Arial" w:cs="Arial"/>
          <w:sz w:val="22"/>
          <w:szCs w:val="22"/>
        </w:rPr>
        <w:t xml:space="preserve"> </w:t>
      </w:r>
      <w:r w:rsidRPr="00480A27">
        <w:rPr>
          <w:rStyle w:val="FootnoteReference"/>
          <w:rFonts w:ascii="Arial" w:eastAsia="ヒラギノ角ゴ Pro W3" w:hAnsi="Arial" w:cs="Arial"/>
          <w:sz w:val="22"/>
          <w:szCs w:val="22"/>
        </w:rPr>
        <w:footnoteReference w:id="42"/>
      </w:r>
      <w:r>
        <w:rPr>
          <w:rFonts w:ascii="Arial" w:hAnsi="Arial" w:cs="Arial"/>
          <w:sz w:val="22"/>
          <w:szCs w:val="22"/>
        </w:rPr>
        <w:t xml:space="preserve"> Many people use it in their day-to-day conversations, but each will have a different interpretation of what they mean by it.</w:t>
      </w:r>
      <w:r w:rsidR="007A15BF">
        <w:rPr>
          <w:rFonts w:ascii="Arial" w:hAnsi="Arial" w:cs="Arial"/>
          <w:sz w:val="22"/>
          <w:szCs w:val="22"/>
        </w:rPr>
        <w:t xml:space="preserve"> </w:t>
      </w:r>
      <w:r w:rsidR="007A15BF" w:rsidRPr="00480A27">
        <w:rPr>
          <w:rFonts w:ascii="Arial" w:hAnsi="Arial" w:cs="Arial"/>
          <w:sz w:val="22"/>
          <w:szCs w:val="22"/>
        </w:rPr>
        <w:t>Neumann proposes it “</w:t>
      </w:r>
      <w:r w:rsidR="007A15BF" w:rsidRPr="00480A27">
        <w:rPr>
          <w:rFonts w:ascii="Arial" w:hAnsi="Arial" w:cs="Arial"/>
          <w:i/>
          <w:sz w:val="22"/>
          <w:szCs w:val="22"/>
        </w:rPr>
        <w:t>what goes on before the bomb goes off</w:t>
      </w:r>
      <w:r w:rsidR="007A15BF" w:rsidRPr="00480A27">
        <w:rPr>
          <w:rFonts w:ascii="Arial" w:hAnsi="Arial" w:cs="Arial"/>
          <w:sz w:val="22"/>
          <w:szCs w:val="22"/>
        </w:rPr>
        <w:t>.”</w:t>
      </w:r>
      <w:r w:rsidR="007A15BF" w:rsidRPr="00480A27">
        <w:rPr>
          <w:rStyle w:val="FootnoteReference"/>
          <w:rFonts w:ascii="Arial" w:eastAsia="ヒラギノ角ゴ Pro W3" w:hAnsi="Arial" w:cs="Arial"/>
          <w:sz w:val="22"/>
          <w:szCs w:val="22"/>
        </w:rPr>
        <w:footnoteReference w:id="43"/>
      </w:r>
    </w:p>
    <w:p w14:paraId="1E788600" w14:textId="77777777" w:rsidR="007A15BF" w:rsidRDefault="007A15BF" w:rsidP="00153144">
      <w:pPr>
        <w:spacing w:line="360" w:lineRule="auto"/>
        <w:jc w:val="both"/>
        <w:rPr>
          <w:rFonts w:ascii="Arial" w:hAnsi="Arial" w:cs="Arial"/>
          <w:sz w:val="22"/>
          <w:szCs w:val="22"/>
        </w:rPr>
      </w:pPr>
    </w:p>
    <w:p w14:paraId="10B97363" w14:textId="77777777" w:rsidR="007A15BF" w:rsidRPr="00BF1985" w:rsidRDefault="007A15BF" w:rsidP="00153144">
      <w:pPr>
        <w:spacing w:line="360" w:lineRule="auto"/>
        <w:jc w:val="both"/>
        <w:rPr>
          <w:rFonts w:ascii="Arial" w:hAnsi="Arial" w:cs="Arial"/>
          <w:sz w:val="22"/>
          <w:szCs w:val="22"/>
        </w:rPr>
      </w:pPr>
      <w:r>
        <w:rPr>
          <w:rFonts w:ascii="Arial" w:hAnsi="Arial" w:cs="Arial"/>
          <w:sz w:val="22"/>
          <w:szCs w:val="22"/>
        </w:rPr>
        <w:t>Additionally, much of the academic research since the events of 11 Sept 2001 have focussed on the radicalisation of Islamic individuals (and causes) at the expense of other origins.</w:t>
      </w:r>
      <w:r w:rsidRPr="00480A27">
        <w:rPr>
          <w:rStyle w:val="FootnoteReference"/>
          <w:rFonts w:ascii="Arial" w:eastAsia="ヒラギノ角ゴ Pro W3" w:hAnsi="Arial" w:cs="Arial"/>
          <w:sz w:val="22"/>
          <w:szCs w:val="22"/>
        </w:rPr>
        <w:footnoteReference w:id="44"/>
      </w:r>
    </w:p>
    <w:p w14:paraId="358C5816" w14:textId="77777777" w:rsidR="00BF1985" w:rsidRDefault="00BF1985" w:rsidP="00153144">
      <w:pPr>
        <w:spacing w:line="360" w:lineRule="auto"/>
        <w:jc w:val="both"/>
        <w:rPr>
          <w:rFonts w:ascii="Arial" w:hAnsi="Arial" w:cs="Arial"/>
          <w:b/>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D50E40" w14:paraId="4EF54197" w14:textId="77777777" w:rsidTr="00D50E40">
        <w:tc>
          <w:tcPr>
            <w:tcW w:w="279" w:type="dxa"/>
          </w:tcPr>
          <w:p w14:paraId="641C0388" w14:textId="77777777" w:rsidR="00D50E40" w:rsidRDefault="00D50E40" w:rsidP="00153144">
            <w:pPr>
              <w:spacing w:line="360" w:lineRule="auto"/>
              <w:jc w:val="both"/>
              <w:rPr>
                <w:rFonts w:ascii="Arial" w:hAnsi="Arial" w:cs="Arial"/>
                <w:b/>
                <w:szCs w:val="22"/>
              </w:rPr>
            </w:pPr>
          </w:p>
        </w:tc>
        <w:tc>
          <w:tcPr>
            <w:tcW w:w="8501" w:type="dxa"/>
          </w:tcPr>
          <w:p w14:paraId="21C05372" w14:textId="77777777" w:rsidR="00D50E40" w:rsidRPr="00D50E40" w:rsidRDefault="00D50E40" w:rsidP="00153144">
            <w:pPr>
              <w:spacing w:line="360" w:lineRule="auto"/>
              <w:jc w:val="both"/>
              <w:rPr>
                <w:rFonts w:ascii="Arial" w:hAnsi="Arial" w:cs="Arial"/>
                <w:i/>
                <w:sz w:val="22"/>
                <w:szCs w:val="22"/>
              </w:rPr>
            </w:pPr>
            <w:r w:rsidRPr="00D50E40">
              <w:rPr>
                <w:rFonts w:ascii="Arial" w:hAnsi="Arial" w:cs="Arial"/>
                <w:i/>
                <w:sz w:val="22"/>
                <w:szCs w:val="22"/>
              </w:rPr>
              <w:t>“‘Radicalism’ can be understood in a number of ways. It can be seen as a system of beliefs considered by the holder/s as being unique and true in a universal sense, or alternatively a ‘radical’ may be characterised by the aims of their beliefs, such as drastic reform and change to political / religious traditions, the status quo or seeking a fundamental return to particular roots or origins”.</w:t>
            </w:r>
            <w:r>
              <w:rPr>
                <w:rStyle w:val="FootnoteReference"/>
                <w:i/>
                <w:szCs w:val="22"/>
              </w:rPr>
              <w:footnoteReference w:id="45"/>
            </w:r>
          </w:p>
        </w:tc>
        <w:tc>
          <w:tcPr>
            <w:tcW w:w="236" w:type="dxa"/>
          </w:tcPr>
          <w:p w14:paraId="6A4E0A7D" w14:textId="77777777" w:rsidR="00D50E40" w:rsidRDefault="00D50E40" w:rsidP="00153144">
            <w:pPr>
              <w:spacing w:line="360" w:lineRule="auto"/>
              <w:jc w:val="both"/>
              <w:rPr>
                <w:rFonts w:ascii="Arial" w:hAnsi="Arial" w:cs="Arial"/>
                <w:b/>
                <w:szCs w:val="22"/>
              </w:rPr>
            </w:pPr>
          </w:p>
        </w:tc>
      </w:tr>
    </w:tbl>
    <w:p w14:paraId="31E21213" w14:textId="77777777" w:rsidR="00153144" w:rsidRPr="00BC0DE7" w:rsidRDefault="00153144" w:rsidP="00153144">
      <w:pPr>
        <w:spacing w:line="360" w:lineRule="auto"/>
        <w:jc w:val="both"/>
        <w:rPr>
          <w:rFonts w:ascii="Arial" w:hAnsi="Arial" w:cs="Arial"/>
          <w:sz w:val="22"/>
          <w:szCs w:val="22"/>
        </w:rPr>
      </w:pPr>
    </w:p>
    <w:p w14:paraId="48DC4309" w14:textId="77777777" w:rsidR="00153144" w:rsidRDefault="00153144" w:rsidP="00153144">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In</w:t>
      </w:r>
      <w:r w:rsidR="00D50E40">
        <w:rPr>
          <w:rFonts w:ascii="Arial" w:hAnsi="Arial" w:cs="Arial"/>
          <w:sz w:val="22"/>
          <w:szCs w:val="22"/>
        </w:rPr>
        <w:t xml:space="preserve"> the course of history, the term has changed. For example, it was already in</w:t>
      </w:r>
      <w:r w:rsidR="00F934B2">
        <w:rPr>
          <w:rFonts w:ascii="Arial" w:hAnsi="Arial" w:cs="Arial"/>
          <w:sz w:val="22"/>
          <w:szCs w:val="22"/>
        </w:rPr>
        <w:t xml:space="preserve"> use in the 18</w:t>
      </w:r>
      <w:r w:rsidR="00F934B2" w:rsidRPr="00F934B2">
        <w:rPr>
          <w:rFonts w:ascii="Arial" w:hAnsi="Arial" w:cs="Arial"/>
          <w:sz w:val="22"/>
          <w:szCs w:val="22"/>
          <w:vertAlign w:val="superscript"/>
        </w:rPr>
        <w:t>th</w:t>
      </w:r>
      <w:r w:rsidR="00F934B2">
        <w:rPr>
          <w:rFonts w:ascii="Arial" w:hAnsi="Arial" w:cs="Arial"/>
          <w:sz w:val="22"/>
          <w:szCs w:val="22"/>
        </w:rPr>
        <w:t xml:space="preserve"> Century and was linked to the French and US Revolutions when adopting social and political reform.</w:t>
      </w:r>
      <w:r w:rsidR="00EC14F9">
        <w:rPr>
          <w:rFonts w:ascii="Arial" w:hAnsi="Arial" w:cs="Arial"/>
          <w:sz w:val="22"/>
          <w:szCs w:val="22"/>
        </w:rPr>
        <w:t xml:space="preserve"> In the 19</w:t>
      </w:r>
      <w:r w:rsidR="00EC14F9" w:rsidRPr="00EC14F9">
        <w:rPr>
          <w:rFonts w:ascii="Arial" w:hAnsi="Arial" w:cs="Arial"/>
          <w:sz w:val="22"/>
          <w:szCs w:val="22"/>
          <w:vertAlign w:val="superscript"/>
        </w:rPr>
        <w:t>th</w:t>
      </w:r>
      <w:r w:rsidR="00EC14F9">
        <w:rPr>
          <w:rFonts w:ascii="Arial" w:hAnsi="Arial" w:cs="Arial"/>
          <w:sz w:val="22"/>
          <w:szCs w:val="22"/>
        </w:rPr>
        <w:t xml:space="preserve"> Century it was associated with political parties that championed ‘republicanism’ rather the monarchist status quo.</w:t>
      </w:r>
    </w:p>
    <w:p w14:paraId="45048BD5" w14:textId="77777777" w:rsidR="00EC14F9" w:rsidRDefault="00EC14F9" w:rsidP="00153144">
      <w:pPr>
        <w:autoSpaceDE w:val="0"/>
        <w:autoSpaceDN w:val="0"/>
        <w:adjustRightInd w:val="0"/>
        <w:spacing w:line="360" w:lineRule="auto"/>
        <w:jc w:val="both"/>
        <w:rPr>
          <w:rFonts w:ascii="Arial" w:hAnsi="Arial" w:cs="Arial"/>
          <w:sz w:val="22"/>
          <w:szCs w:val="22"/>
        </w:rPr>
      </w:pPr>
    </w:p>
    <w:p w14:paraId="5A7542DE" w14:textId="77777777" w:rsidR="00EC14F9" w:rsidRPr="00BC0DE7" w:rsidRDefault="00EC14F9" w:rsidP="00153144">
      <w:pPr>
        <w:autoSpaceDE w:val="0"/>
        <w:autoSpaceDN w:val="0"/>
        <w:adjustRightInd w:val="0"/>
        <w:spacing w:line="360" w:lineRule="auto"/>
        <w:jc w:val="both"/>
        <w:rPr>
          <w:rFonts w:ascii="Arial" w:hAnsi="Arial" w:cs="Arial"/>
          <w:sz w:val="22"/>
          <w:szCs w:val="22"/>
        </w:rPr>
      </w:pPr>
      <w:r>
        <w:rPr>
          <w:rFonts w:ascii="Arial" w:hAnsi="Arial" w:cs="Arial"/>
          <w:sz w:val="22"/>
          <w:szCs w:val="22"/>
        </w:rPr>
        <w:t>When observing any society there will always exist an extreme view at either end of the spectrum of opinion; these are often termed as ‘radicals’. These ‘</w:t>
      </w:r>
      <w:r w:rsidRPr="00EC14F9">
        <w:rPr>
          <w:rFonts w:ascii="Arial" w:hAnsi="Arial" w:cs="Arial"/>
          <w:i/>
          <w:sz w:val="22"/>
          <w:szCs w:val="22"/>
        </w:rPr>
        <w:t>extreme’</w:t>
      </w:r>
      <w:r>
        <w:rPr>
          <w:rFonts w:ascii="Arial" w:hAnsi="Arial" w:cs="Arial"/>
          <w:sz w:val="22"/>
          <w:szCs w:val="22"/>
        </w:rPr>
        <w:t xml:space="preserve"> views are only viewed as such when compared to the respective societal norm and are not always illegal or involve violence. However, they are often portrayed in the media or by the political classes as such. Thus the term has evolved to be a pejorative label to use against dissenting voices or political competitors.</w:t>
      </w:r>
    </w:p>
    <w:p w14:paraId="5F932C58" w14:textId="77777777" w:rsidR="00153144" w:rsidRDefault="00153144" w:rsidP="00153144">
      <w:pPr>
        <w:spacing w:line="360" w:lineRule="auto"/>
        <w:jc w:val="both"/>
        <w:rPr>
          <w:rFonts w:ascii="Arial" w:hAnsi="Arial" w:cs="Arial"/>
          <w:sz w:val="22"/>
          <w:szCs w:val="22"/>
        </w:rPr>
      </w:pPr>
    </w:p>
    <w:p w14:paraId="2C1902D0" w14:textId="77777777" w:rsidR="00FD0B03" w:rsidRDefault="00153144" w:rsidP="00153144">
      <w:pPr>
        <w:autoSpaceDE w:val="0"/>
        <w:autoSpaceDN w:val="0"/>
        <w:adjustRightInd w:val="0"/>
        <w:spacing w:line="360" w:lineRule="auto"/>
        <w:jc w:val="both"/>
        <w:rPr>
          <w:rFonts w:ascii="Arial" w:hAnsi="Arial" w:cs="Arial"/>
          <w:sz w:val="22"/>
          <w:szCs w:val="22"/>
        </w:rPr>
      </w:pPr>
      <w:r w:rsidRPr="00330E42">
        <w:rPr>
          <w:rFonts w:ascii="Arial" w:hAnsi="Arial" w:cs="Arial"/>
          <w:sz w:val="22"/>
          <w:szCs w:val="22"/>
        </w:rPr>
        <w:t xml:space="preserve">Modern parlance and media reporting </w:t>
      </w:r>
      <w:r>
        <w:rPr>
          <w:rFonts w:ascii="Arial" w:hAnsi="Arial" w:cs="Arial"/>
          <w:sz w:val="22"/>
          <w:szCs w:val="22"/>
        </w:rPr>
        <w:t>equates</w:t>
      </w:r>
      <w:r w:rsidRPr="00330E42">
        <w:rPr>
          <w:rFonts w:ascii="Arial" w:hAnsi="Arial" w:cs="Arial"/>
          <w:sz w:val="22"/>
          <w:szCs w:val="22"/>
        </w:rPr>
        <w:t xml:space="preserve"> </w:t>
      </w:r>
      <w:r>
        <w:rPr>
          <w:rFonts w:ascii="Arial" w:hAnsi="Arial" w:cs="Arial"/>
          <w:sz w:val="22"/>
          <w:szCs w:val="22"/>
        </w:rPr>
        <w:t xml:space="preserve">(violent) </w:t>
      </w:r>
      <w:r w:rsidRPr="00330E42">
        <w:rPr>
          <w:rFonts w:ascii="Arial" w:hAnsi="Arial" w:cs="Arial"/>
          <w:sz w:val="22"/>
          <w:szCs w:val="22"/>
        </w:rPr>
        <w:t xml:space="preserve">radicalism with extremism and both with terrorism, while at the same time using terrorism as shorthand for anti-state political violence in general. For example, in 2006, the European </w:t>
      </w:r>
      <w:r>
        <w:rPr>
          <w:rFonts w:ascii="Arial" w:hAnsi="Arial" w:cs="Arial"/>
          <w:sz w:val="22"/>
          <w:szCs w:val="22"/>
        </w:rPr>
        <w:t>Union</w:t>
      </w:r>
      <w:r w:rsidRPr="00330E42">
        <w:rPr>
          <w:rFonts w:ascii="Arial" w:hAnsi="Arial" w:cs="Arial"/>
          <w:sz w:val="22"/>
          <w:szCs w:val="22"/>
        </w:rPr>
        <w:t xml:space="preserve"> defined </w:t>
      </w:r>
      <w:r>
        <w:rPr>
          <w:rFonts w:ascii="Arial" w:hAnsi="Arial" w:cs="Arial"/>
          <w:sz w:val="22"/>
          <w:szCs w:val="22"/>
        </w:rPr>
        <w:t xml:space="preserve">“violent </w:t>
      </w:r>
      <w:r w:rsidRPr="00330E42">
        <w:rPr>
          <w:rFonts w:ascii="Arial" w:hAnsi="Arial" w:cs="Arial"/>
          <w:sz w:val="22"/>
          <w:szCs w:val="22"/>
        </w:rPr>
        <w:t>radicalisation</w:t>
      </w:r>
      <w:r>
        <w:rPr>
          <w:rFonts w:ascii="Arial" w:hAnsi="Arial" w:cs="Arial"/>
          <w:sz w:val="22"/>
          <w:szCs w:val="22"/>
        </w:rPr>
        <w:t>”</w:t>
      </w:r>
      <w:r w:rsidRPr="00330E42">
        <w:rPr>
          <w:rFonts w:ascii="Arial" w:hAnsi="Arial" w:cs="Arial"/>
          <w:sz w:val="22"/>
          <w:szCs w:val="22"/>
        </w:rPr>
        <w:t xml:space="preserve"> as “</w:t>
      </w:r>
      <w:r>
        <w:rPr>
          <w:rFonts w:ascii="Arial" w:hAnsi="Arial" w:cs="Arial"/>
          <w:i/>
          <w:sz w:val="22"/>
          <w:szCs w:val="22"/>
        </w:rPr>
        <w:t>t</w:t>
      </w:r>
      <w:r w:rsidRPr="00330E42">
        <w:rPr>
          <w:rFonts w:ascii="Arial" w:hAnsi="Arial" w:cs="Arial"/>
          <w:i/>
          <w:sz w:val="22"/>
          <w:szCs w:val="22"/>
        </w:rPr>
        <w:t xml:space="preserve">he phenomenon of people embracing opinions, views and ideas which could lead to acts of </w:t>
      </w:r>
      <w:r w:rsidRPr="00EA531C">
        <w:rPr>
          <w:rFonts w:ascii="Arial" w:hAnsi="Arial" w:cs="Arial"/>
          <w:i/>
          <w:sz w:val="22"/>
          <w:szCs w:val="22"/>
        </w:rPr>
        <w:t>terrorism</w:t>
      </w:r>
      <w:r w:rsidRPr="00EA531C">
        <w:rPr>
          <w:rFonts w:ascii="Arial" w:hAnsi="Arial" w:cs="Arial"/>
          <w:sz w:val="22"/>
          <w:szCs w:val="22"/>
        </w:rPr>
        <w:t>”.</w:t>
      </w:r>
      <w:r w:rsidRPr="00EA531C">
        <w:rPr>
          <w:rStyle w:val="FootnoteReference"/>
          <w:rFonts w:ascii="Arial" w:eastAsia="ヒラギノ角ゴ Pro W3" w:hAnsi="Arial" w:cs="Arial"/>
          <w:sz w:val="22"/>
          <w:szCs w:val="22"/>
        </w:rPr>
        <w:footnoteReference w:id="46"/>
      </w:r>
      <w:r>
        <w:rPr>
          <w:rFonts w:ascii="Arial" w:hAnsi="Arial" w:cs="Arial"/>
          <w:sz w:val="22"/>
          <w:szCs w:val="22"/>
        </w:rPr>
        <w:t xml:space="preserve"> </w:t>
      </w:r>
    </w:p>
    <w:p w14:paraId="568DAD0B" w14:textId="77777777" w:rsidR="00FD0B03" w:rsidRDefault="00FD0B03" w:rsidP="00153144">
      <w:pPr>
        <w:autoSpaceDE w:val="0"/>
        <w:autoSpaceDN w:val="0"/>
        <w:adjustRightInd w:val="0"/>
        <w:spacing w:line="360" w:lineRule="auto"/>
        <w:jc w:val="both"/>
        <w:rPr>
          <w:rFonts w:ascii="Arial" w:hAnsi="Arial" w:cs="Arial"/>
          <w:sz w:val="22"/>
          <w:szCs w:val="22"/>
        </w:rPr>
      </w:pPr>
    </w:p>
    <w:p w14:paraId="143463C7" w14:textId="77777777" w:rsidR="00153144" w:rsidRDefault="00153144" w:rsidP="00153144">
      <w:pPr>
        <w:autoSpaceDE w:val="0"/>
        <w:autoSpaceDN w:val="0"/>
        <w:adjustRightInd w:val="0"/>
        <w:spacing w:line="360" w:lineRule="auto"/>
        <w:jc w:val="both"/>
        <w:rPr>
          <w:rFonts w:ascii="Arial" w:hAnsi="Arial" w:cs="Arial"/>
          <w:sz w:val="22"/>
          <w:szCs w:val="22"/>
        </w:rPr>
      </w:pPr>
      <w:r w:rsidRPr="004F1326">
        <w:rPr>
          <w:rFonts w:ascii="Arial" w:hAnsi="Arial" w:cs="Arial"/>
          <w:sz w:val="22"/>
          <w:szCs w:val="22"/>
        </w:rPr>
        <w:t xml:space="preserve">Schmid proposes, </w:t>
      </w:r>
    </w:p>
    <w:p w14:paraId="38E48889" w14:textId="77777777" w:rsidR="00FD0B03" w:rsidRDefault="00FD0B03" w:rsidP="00153144">
      <w:pPr>
        <w:autoSpaceDE w:val="0"/>
        <w:autoSpaceDN w:val="0"/>
        <w:adjustRightInd w:val="0"/>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153144" w14:paraId="04D58377" w14:textId="77777777" w:rsidTr="00D620A8">
        <w:tc>
          <w:tcPr>
            <w:tcW w:w="279" w:type="dxa"/>
          </w:tcPr>
          <w:p w14:paraId="3256AEEF" w14:textId="77777777" w:rsidR="00153144" w:rsidRDefault="00153144" w:rsidP="00D620A8">
            <w:pPr>
              <w:autoSpaceDE w:val="0"/>
              <w:autoSpaceDN w:val="0"/>
              <w:adjustRightInd w:val="0"/>
              <w:spacing w:line="360" w:lineRule="auto"/>
              <w:jc w:val="both"/>
              <w:rPr>
                <w:rFonts w:ascii="Arial" w:hAnsi="Arial" w:cs="Arial"/>
                <w:sz w:val="22"/>
                <w:szCs w:val="22"/>
              </w:rPr>
            </w:pPr>
          </w:p>
        </w:tc>
        <w:tc>
          <w:tcPr>
            <w:tcW w:w="8501" w:type="dxa"/>
          </w:tcPr>
          <w:p w14:paraId="4281E562" w14:textId="77777777" w:rsidR="00153144" w:rsidRPr="00030778" w:rsidRDefault="00153144" w:rsidP="00D620A8">
            <w:pPr>
              <w:autoSpaceDE w:val="0"/>
              <w:autoSpaceDN w:val="0"/>
              <w:adjustRightInd w:val="0"/>
              <w:spacing w:line="360" w:lineRule="auto"/>
              <w:jc w:val="both"/>
              <w:rPr>
                <w:rFonts w:ascii="Arial" w:hAnsi="Arial" w:cs="Arial"/>
                <w:i/>
                <w:sz w:val="22"/>
                <w:szCs w:val="22"/>
              </w:rPr>
            </w:pPr>
            <w:r w:rsidRPr="004F1326">
              <w:rPr>
                <w:rFonts w:ascii="Arial" w:hAnsi="Arial" w:cs="Arial"/>
                <w:sz w:val="22"/>
                <w:szCs w:val="22"/>
              </w:rPr>
              <w:t>“</w:t>
            </w:r>
            <w:r w:rsidRPr="004F1326">
              <w:rPr>
                <w:rFonts w:ascii="Arial" w:hAnsi="Arial" w:cs="Arial"/>
                <w:i/>
                <w:sz w:val="22"/>
                <w:szCs w:val="22"/>
              </w:rPr>
              <w:t>as there exists legal acts of warfare and illegal war crimes in armed conflicts, it makes sense to differentiate normless and criminal terrorism from illegal but sometimes (more) legitimate forms of political violence (although the parallel only goes some way)”.</w:t>
            </w:r>
            <w:r w:rsidRPr="004F1326">
              <w:rPr>
                <w:rStyle w:val="FootnoteReference"/>
                <w:rFonts w:ascii="Arial" w:eastAsia="ヒラギノ角ゴ Pro W3" w:hAnsi="Arial" w:cs="Arial"/>
                <w:i/>
                <w:sz w:val="22"/>
                <w:szCs w:val="22"/>
              </w:rPr>
              <w:footnoteReference w:id="47"/>
            </w:r>
            <w:r w:rsidRPr="004F1326">
              <w:rPr>
                <w:rFonts w:ascii="Arial" w:hAnsi="Arial" w:cs="Arial"/>
                <w:i/>
                <w:sz w:val="22"/>
                <w:szCs w:val="22"/>
              </w:rPr>
              <w:t xml:space="preserve"> </w:t>
            </w:r>
          </w:p>
        </w:tc>
        <w:tc>
          <w:tcPr>
            <w:tcW w:w="236" w:type="dxa"/>
          </w:tcPr>
          <w:p w14:paraId="0C49C349" w14:textId="77777777" w:rsidR="00153144" w:rsidRDefault="00153144" w:rsidP="00D620A8">
            <w:pPr>
              <w:autoSpaceDE w:val="0"/>
              <w:autoSpaceDN w:val="0"/>
              <w:adjustRightInd w:val="0"/>
              <w:spacing w:line="360" w:lineRule="auto"/>
              <w:jc w:val="both"/>
              <w:rPr>
                <w:rFonts w:ascii="Arial" w:hAnsi="Arial" w:cs="Arial"/>
                <w:sz w:val="22"/>
                <w:szCs w:val="22"/>
              </w:rPr>
            </w:pPr>
          </w:p>
        </w:tc>
      </w:tr>
    </w:tbl>
    <w:p w14:paraId="0E212BB3" w14:textId="77777777" w:rsidR="00153144" w:rsidRDefault="00153144" w:rsidP="00153144">
      <w:pPr>
        <w:pStyle w:val="NoSpacing"/>
        <w:spacing w:line="360" w:lineRule="auto"/>
        <w:jc w:val="both"/>
        <w:rPr>
          <w:rFonts w:ascii="Arial" w:hAnsi="Arial" w:cs="Arial"/>
          <w:i/>
          <w:sz w:val="22"/>
          <w:szCs w:val="22"/>
        </w:rPr>
      </w:pPr>
    </w:p>
    <w:p w14:paraId="29961FBC" w14:textId="77777777" w:rsidR="00153144" w:rsidRDefault="00153144" w:rsidP="00153144">
      <w:pPr>
        <w:pStyle w:val="NoSpacing"/>
        <w:spacing w:line="360" w:lineRule="auto"/>
        <w:jc w:val="both"/>
        <w:rPr>
          <w:rFonts w:ascii="Arial" w:hAnsi="Arial" w:cs="Arial"/>
          <w:sz w:val="22"/>
          <w:szCs w:val="22"/>
        </w:rPr>
      </w:pPr>
      <w:r w:rsidRPr="004F1326">
        <w:rPr>
          <w:rFonts w:ascii="Arial" w:hAnsi="Arial" w:cs="Arial"/>
          <w:sz w:val="22"/>
          <w:szCs w:val="22"/>
        </w:rPr>
        <w:t>As evidenced during the popular resistance of the Arab Spring</w:t>
      </w:r>
      <w:r w:rsidR="00FD0B03">
        <w:rPr>
          <w:rFonts w:ascii="Arial" w:hAnsi="Arial" w:cs="Arial"/>
          <w:sz w:val="22"/>
          <w:szCs w:val="22"/>
        </w:rPr>
        <w:t xml:space="preserve"> of 2011 – not every use of political violence is a “terrorist” or “extremist” action. </w:t>
      </w:r>
      <w:r w:rsidRPr="004F1326">
        <w:rPr>
          <w:rFonts w:ascii="Arial" w:hAnsi="Arial" w:cs="Arial"/>
          <w:sz w:val="22"/>
          <w:szCs w:val="22"/>
        </w:rPr>
        <w:t>Though illegal under national laws, political violence has been justified by the wider International Community (under international humanitarian law) when it is perceived to be against highly repressive and undemocratic regimes.</w:t>
      </w:r>
    </w:p>
    <w:p w14:paraId="7F4C417D" w14:textId="77777777" w:rsidR="00153144" w:rsidRDefault="00153144" w:rsidP="00153144">
      <w:pPr>
        <w:pStyle w:val="NoSpacing"/>
        <w:spacing w:line="360" w:lineRule="auto"/>
        <w:jc w:val="both"/>
        <w:rPr>
          <w:rFonts w:ascii="Arial" w:hAnsi="Arial" w:cs="Arial"/>
          <w:sz w:val="22"/>
          <w:szCs w:val="22"/>
        </w:rPr>
      </w:pPr>
    </w:p>
    <w:p w14:paraId="2B796294" w14:textId="77777777" w:rsidR="00153144" w:rsidRPr="00BC0DE7" w:rsidRDefault="00153144" w:rsidP="00153144">
      <w:pPr>
        <w:autoSpaceDE w:val="0"/>
        <w:autoSpaceDN w:val="0"/>
        <w:adjustRightInd w:val="0"/>
        <w:spacing w:line="360" w:lineRule="auto"/>
        <w:jc w:val="both"/>
        <w:rPr>
          <w:rFonts w:ascii="Arial" w:hAnsi="Arial" w:cs="Arial"/>
          <w:sz w:val="22"/>
          <w:szCs w:val="22"/>
        </w:rPr>
      </w:pPr>
      <w:r w:rsidRPr="004F1326">
        <w:rPr>
          <w:rFonts w:ascii="Arial" w:hAnsi="Arial" w:cs="Arial"/>
          <w:sz w:val="22"/>
          <w:szCs w:val="22"/>
        </w:rPr>
        <w:t>This brings the discussion of “</w:t>
      </w:r>
      <w:r w:rsidRPr="004F1326">
        <w:rPr>
          <w:rFonts w:ascii="Arial" w:hAnsi="Arial" w:cs="Arial"/>
          <w:i/>
          <w:sz w:val="22"/>
          <w:szCs w:val="22"/>
        </w:rPr>
        <w:t>what is radicalisation?”</w:t>
      </w:r>
      <w:r w:rsidRPr="004F1326">
        <w:rPr>
          <w:rFonts w:ascii="Arial" w:hAnsi="Arial" w:cs="Arial"/>
          <w:sz w:val="22"/>
          <w:szCs w:val="22"/>
        </w:rPr>
        <w:t xml:space="preserve"> back around to “</w:t>
      </w:r>
      <w:r w:rsidRPr="004F1326">
        <w:rPr>
          <w:rFonts w:ascii="Arial" w:hAnsi="Arial" w:cs="Arial"/>
          <w:i/>
          <w:sz w:val="22"/>
          <w:szCs w:val="22"/>
        </w:rPr>
        <w:t>what is terrorism?</w:t>
      </w:r>
      <w:r w:rsidRPr="004F1326">
        <w:rPr>
          <w:rFonts w:ascii="Arial" w:hAnsi="Arial" w:cs="Arial"/>
          <w:sz w:val="22"/>
          <w:szCs w:val="22"/>
        </w:rPr>
        <w:t xml:space="preserve">” because the clarification of the latter </w:t>
      </w:r>
      <w:r>
        <w:rPr>
          <w:rFonts w:ascii="Arial" w:hAnsi="Arial" w:cs="Arial"/>
          <w:sz w:val="22"/>
          <w:szCs w:val="22"/>
        </w:rPr>
        <w:t>should</w:t>
      </w:r>
      <w:r w:rsidRPr="004F1326">
        <w:rPr>
          <w:rFonts w:ascii="Arial" w:hAnsi="Arial" w:cs="Arial"/>
          <w:sz w:val="22"/>
          <w:szCs w:val="22"/>
        </w:rPr>
        <w:t xml:space="preserve"> inform the legitimacy of the former</w:t>
      </w:r>
      <w:r w:rsidR="00FD0B03">
        <w:rPr>
          <w:rFonts w:ascii="Arial" w:hAnsi="Arial" w:cs="Arial"/>
          <w:sz w:val="22"/>
          <w:szCs w:val="22"/>
        </w:rPr>
        <w:t>. Although such discussions are interesting in an academic sense, these also need to be used to develop understanding in order to potentially construct models to explain the process by which people go beyond political activity become willing participants in terrorist activity.</w:t>
      </w:r>
    </w:p>
    <w:p w14:paraId="6AC79F81" w14:textId="77777777" w:rsidR="00153144" w:rsidRDefault="00153144" w:rsidP="00153144">
      <w:pPr>
        <w:pStyle w:val="NoSpacing"/>
        <w:spacing w:line="360" w:lineRule="auto"/>
        <w:jc w:val="both"/>
        <w:rPr>
          <w:rFonts w:ascii="Arial" w:hAnsi="Arial" w:cs="Arial"/>
          <w:sz w:val="22"/>
          <w:szCs w:val="22"/>
        </w:rPr>
      </w:pPr>
    </w:p>
    <w:p w14:paraId="073F0C9B" w14:textId="77777777" w:rsidR="00153144" w:rsidRPr="0016364F" w:rsidRDefault="00153144" w:rsidP="00153144">
      <w:pPr>
        <w:pStyle w:val="NoSpacing"/>
        <w:spacing w:line="360" w:lineRule="auto"/>
        <w:jc w:val="both"/>
        <w:rPr>
          <w:rFonts w:ascii="Arial" w:hAnsi="Arial" w:cs="Arial"/>
          <w:b/>
          <w:szCs w:val="22"/>
        </w:rPr>
      </w:pPr>
      <w:r>
        <w:rPr>
          <w:rFonts w:ascii="Arial" w:hAnsi="Arial" w:cs="Arial"/>
          <w:b/>
          <w:szCs w:val="22"/>
        </w:rPr>
        <w:t xml:space="preserve">Setting Definitions – </w:t>
      </w:r>
      <w:r w:rsidRPr="0016364F">
        <w:rPr>
          <w:rFonts w:ascii="Arial" w:hAnsi="Arial" w:cs="Arial"/>
          <w:b/>
          <w:szCs w:val="22"/>
        </w:rPr>
        <w:t>Religious</w:t>
      </w:r>
      <w:r>
        <w:rPr>
          <w:rFonts w:ascii="Arial" w:hAnsi="Arial" w:cs="Arial"/>
          <w:b/>
          <w:szCs w:val="22"/>
        </w:rPr>
        <w:t xml:space="preserve"> Extremism</w:t>
      </w:r>
    </w:p>
    <w:p w14:paraId="18D349C9" w14:textId="77777777" w:rsidR="00153144" w:rsidRPr="00F654BF" w:rsidRDefault="00153144" w:rsidP="00153144">
      <w:pPr>
        <w:pStyle w:val="NoSpacing"/>
        <w:spacing w:line="360" w:lineRule="auto"/>
        <w:jc w:val="both"/>
        <w:rPr>
          <w:rFonts w:ascii="Arial" w:hAnsi="Arial" w:cs="Arial"/>
          <w:sz w:val="22"/>
          <w:szCs w:val="22"/>
        </w:rPr>
      </w:pPr>
    </w:p>
    <w:p w14:paraId="7CC275B0" w14:textId="77777777" w:rsidR="006C4F40" w:rsidRDefault="006C4F40" w:rsidP="00153144">
      <w:pPr>
        <w:pStyle w:val="NoSpacing"/>
        <w:spacing w:line="360" w:lineRule="auto"/>
        <w:jc w:val="both"/>
        <w:rPr>
          <w:rFonts w:ascii="Arial" w:hAnsi="Arial" w:cs="Arial"/>
          <w:sz w:val="22"/>
          <w:szCs w:val="22"/>
        </w:rPr>
      </w:pPr>
      <w:r>
        <w:rPr>
          <w:rFonts w:ascii="Arial" w:hAnsi="Arial" w:cs="Arial"/>
          <w:sz w:val="22"/>
          <w:szCs w:val="22"/>
        </w:rPr>
        <w:t xml:space="preserve">Religious extremism, because of its very </w:t>
      </w:r>
      <w:r w:rsidR="00153144" w:rsidRPr="00F654BF">
        <w:rPr>
          <w:rFonts w:ascii="Arial" w:hAnsi="Arial" w:cs="Arial"/>
          <w:sz w:val="22"/>
          <w:szCs w:val="22"/>
        </w:rPr>
        <w:t>nature (usually involving very strong emotions or tragic consequences) provokes reactive, or retaliatory, religious violence, which are then reciprocated (and ad infinitum). Following the events on 11</w:t>
      </w:r>
      <w:r w:rsidR="00153144">
        <w:rPr>
          <w:rFonts w:ascii="Arial" w:hAnsi="Arial" w:cs="Arial"/>
          <w:sz w:val="22"/>
          <w:szCs w:val="22"/>
        </w:rPr>
        <w:t xml:space="preserve"> Sept</w:t>
      </w:r>
      <w:r w:rsidR="00153144" w:rsidRPr="00F654BF">
        <w:rPr>
          <w:rFonts w:ascii="Arial" w:hAnsi="Arial" w:cs="Arial"/>
          <w:sz w:val="22"/>
          <w:szCs w:val="22"/>
        </w:rPr>
        <w:t xml:space="preserve"> 2001 (and subsequent actions both from religious extremist groups and military intervention by State actors) it has become increasingly important for those in the West to understand the role that Islam plays within the current observed violent activity advocated by religious extremist groups as a means of political expression. </w:t>
      </w:r>
    </w:p>
    <w:p w14:paraId="4B29E0B1" w14:textId="77777777" w:rsidR="006C4F40" w:rsidRDefault="006C4F40" w:rsidP="00153144">
      <w:pPr>
        <w:pStyle w:val="NoSpacing"/>
        <w:spacing w:line="360" w:lineRule="auto"/>
        <w:jc w:val="both"/>
        <w:rPr>
          <w:rFonts w:ascii="Arial" w:hAnsi="Arial" w:cs="Arial"/>
          <w:sz w:val="22"/>
          <w:szCs w:val="22"/>
        </w:rPr>
      </w:pPr>
    </w:p>
    <w:p w14:paraId="209DB49A" w14:textId="77777777" w:rsidR="00153144"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Key to this discussion is addressing if there is a link between the development of political Islam (Nation States operating under Islamic law) and the observed increase in violent religious extremist action.</w:t>
      </w:r>
      <w:r>
        <w:rPr>
          <w:rFonts w:ascii="Arial" w:hAnsi="Arial" w:cs="Arial"/>
          <w:sz w:val="22"/>
          <w:szCs w:val="22"/>
        </w:rPr>
        <w:t xml:space="preserve"> </w:t>
      </w:r>
      <w:r w:rsidRPr="00F654BF">
        <w:rPr>
          <w:rFonts w:ascii="Arial" w:hAnsi="Arial" w:cs="Arial"/>
          <w:sz w:val="22"/>
          <w:szCs w:val="22"/>
        </w:rPr>
        <w:t xml:space="preserve">Following the conflict in Israel-Egypt in 1967 violent actions were </w:t>
      </w:r>
      <w:r w:rsidR="00FD0B03">
        <w:rPr>
          <w:rFonts w:ascii="Arial" w:hAnsi="Arial" w:cs="Arial"/>
          <w:sz w:val="22"/>
          <w:szCs w:val="22"/>
        </w:rPr>
        <w:t>thought to fall</w:t>
      </w:r>
      <w:r w:rsidRPr="00F654BF">
        <w:rPr>
          <w:rFonts w:ascii="Arial" w:hAnsi="Arial" w:cs="Arial"/>
          <w:sz w:val="22"/>
          <w:szCs w:val="22"/>
        </w:rPr>
        <w:t xml:space="preserve"> into three categories: </w:t>
      </w:r>
      <w:r>
        <w:rPr>
          <w:rFonts w:ascii="Arial" w:hAnsi="Arial" w:cs="Arial"/>
          <w:sz w:val="22"/>
          <w:szCs w:val="22"/>
        </w:rPr>
        <w:t>“</w:t>
      </w:r>
      <w:r w:rsidRPr="00C45F9A">
        <w:rPr>
          <w:rFonts w:ascii="Arial" w:hAnsi="Arial" w:cs="Arial"/>
          <w:i/>
          <w:sz w:val="22"/>
          <w:szCs w:val="22"/>
        </w:rPr>
        <w:t>Revolutionary, Identity-based, and Manipulative</w:t>
      </w:r>
      <w:r>
        <w:rPr>
          <w:rFonts w:ascii="Arial" w:hAnsi="Arial" w:cs="Arial"/>
          <w:sz w:val="22"/>
          <w:szCs w:val="22"/>
        </w:rPr>
        <w:t>”</w:t>
      </w:r>
      <w:r w:rsidRPr="00F654BF">
        <w:rPr>
          <w:rFonts w:ascii="Arial" w:hAnsi="Arial" w:cs="Arial"/>
          <w:sz w:val="22"/>
          <w:szCs w:val="22"/>
        </w:rPr>
        <w:t>.</w:t>
      </w:r>
      <w:r w:rsidRPr="00F654BF">
        <w:rPr>
          <w:rStyle w:val="FootnoteReference"/>
          <w:rFonts w:ascii="Arial" w:eastAsia="ヒラギノ角ゴ Pro W3" w:hAnsi="Arial" w:cs="Arial"/>
          <w:sz w:val="22"/>
          <w:szCs w:val="22"/>
        </w:rPr>
        <w:footnoteReference w:id="48"/>
      </w:r>
      <w:r w:rsidRPr="00F654BF">
        <w:rPr>
          <w:rFonts w:ascii="Arial" w:hAnsi="Arial" w:cs="Arial"/>
          <w:sz w:val="22"/>
          <w:szCs w:val="22"/>
        </w:rPr>
        <w:t xml:space="preserve"> </w:t>
      </w:r>
    </w:p>
    <w:p w14:paraId="5D264AAA" w14:textId="77777777" w:rsidR="00153144" w:rsidRDefault="00153144" w:rsidP="00153144">
      <w:pPr>
        <w:pStyle w:val="NoSpacing"/>
        <w:spacing w:line="360" w:lineRule="auto"/>
        <w:jc w:val="both"/>
        <w:rPr>
          <w:rFonts w:ascii="Arial" w:hAnsi="Arial" w:cs="Arial"/>
          <w:sz w:val="22"/>
          <w:szCs w:val="22"/>
        </w:rPr>
      </w:pPr>
    </w:p>
    <w:p w14:paraId="210B49FB"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Religious violence </w:t>
      </w:r>
      <w:r>
        <w:rPr>
          <w:rFonts w:ascii="Arial" w:hAnsi="Arial" w:cs="Arial"/>
          <w:sz w:val="22"/>
          <w:szCs w:val="22"/>
        </w:rPr>
        <w:t>had been included</w:t>
      </w:r>
      <w:r w:rsidRPr="00F654BF">
        <w:rPr>
          <w:rFonts w:ascii="Arial" w:hAnsi="Arial" w:cs="Arial"/>
          <w:sz w:val="22"/>
          <w:szCs w:val="22"/>
        </w:rPr>
        <w:t xml:space="preserve"> unde</w:t>
      </w:r>
      <w:r>
        <w:rPr>
          <w:rFonts w:ascii="Arial" w:hAnsi="Arial" w:cs="Arial"/>
          <w:sz w:val="22"/>
          <w:szCs w:val="22"/>
        </w:rPr>
        <w:t>r the second (Identity-based), h</w:t>
      </w:r>
      <w:r w:rsidRPr="00F654BF">
        <w:rPr>
          <w:rFonts w:ascii="Arial" w:hAnsi="Arial" w:cs="Arial"/>
          <w:sz w:val="22"/>
          <w:szCs w:val="22"/>
        </w:rPr>
        <w:t xml:space="preserve">owever, following the collapse of communism, </w:t>
      </w:r>
      <w:r>
        <w:rPr>
          <w:rFonts w:ascii="Arial" w:hAnsi="Arial" w:cs="Arial"/>
          <w:sz w:val="22"/>
          <w:szCs w:val="22"/>
        </w:rPr>
        <w:t>it</w:t>
      </w:r>
      <w:r w:rsidRPr="00F654BF">
        <w:rPr>
          <w:rFonts w:ascii="Arial" w:hAnsi="Arial" w:cs="Arial"/>
          <w:sz w:val="22"/>
          <w:szCs w:val="22"/>
        </w:rPr>
        <w:t xml:space="preserve"> was recognised as a fourth category – ‘</w:t>
      </w:r>
      <w:r w:rsidRPr="00C45F9A">
        <w:rPr>
          <w:rFonts w:ascii="Arial" w:hAnsi="Arial" w:cs="Arial"/>
          <w:i/>
          <w:sz w:val="22"/>
          <w:szCs w:val="22"/>
        </w:rPr>
        <w:t>Religious Violence’</w:t>
      </w:r>
      <w:r>
        <w:rPr>
          <w:rFonts w:ascii="Arial" w:hAnsi="Arial" w:cs="Arial"/>
          <w:i/>
          <w:sz w:val="22"/>
          <w:szCs w:val="22"/>
        </w:rPr>
        <w:t xml:space="preserve"> </w:t>
      </w:r>
      <w:r w:rsidRPr="00F654BF">
        <w:rPr>
          <w:rFonts w:ascii="Arial" w:hAnsi="Arial" w:cs="Arial"/>
          <w:sz w:val="22"/>
          <w:szCs w:val="22"/>
        </w:rPr>
        <w:t>(</w:t>
      </w:r>
      <w:r>
        <w:rPr>
          <w:rFonts w:ascii="Arial" w:hAnsi="Arial" w:cs="Arial"/>
          <w:sz w:val="22"/>
          <w:szCs w:val="22"/>
        </w:rPr>
        <w:t xml:space="preserve">but </w:t>
      </w:r>
      <w:r w:rsidRPr="00F654BF">
        <w:rPr>
          <w:rFonts w:ascii="Arial" w:hAnsi="Arial" w:cs="Arial"/>
          <w:sz w:val="22"/>
          <w:szCs w:val="22"/>
        </w:rPr>
        <w:t xml:space="preserve">now mainly expressed as Islamic violence). Violence is not unique to Islam; no religion is immune to extremist tendencies. It is the Islamists’ doctrine and interpretation of what it is to be and live as a Muslim that is the dominant factor in the justification and perpetration of current violence. </w:t>
      </w:r>
    </w:p>
    <w:p w14:paraId="4921DD14" w14:textId="77777777" w:rsidR="00153144" w:rsidRPr="00F654BF" w:rsidRDefault="00153144" w:rsidP="00153144">
      <w:pPr>
        <w:pStyle w:val="NoSpacing"/>
        <w:spacing w:line="360" w:lineRule="auto"/>
        <w:jc w:val="both"/>
        <w:rPr>
          <w:rFonts w:ascii="Arial" w:hAnsi="Arial" w:cs="Arial"/>
          <w:sz w:val="22"/>
          <w:szCs w:val="22"/>
        </w:rPr>
      </w:pPr>
    </w:p>
    <w:p w14:paraId="332B1944"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All Islamic groups aim to transform their societies and politics into a ‘more Islamic’ one, but what that means differs widely. The adoption of Islamic law and practices is seen as an alternative to the perceived failure of Western (secular) ideologies. While individuals and groups who subscribe to political Islam agree on the relevance of the principles of Islam to solving contemporary problems, they differ in methods, </w:t>
      </w:r>
      <w:r>
        <w:rPr>
          <w:rFonts w:ascii="Arial" w:hAnsi="Arial" w:cs="Arial"/>
          <w:sz w:val="22"/>
          <w:szCs w:val="22"/>
        </w:rPr>
        <w:t>styles, and substantive issues.</w:t>
      </w:r>
      <w:r w:rsidRPr="00F654BF">
        <w:rPr>
          <w:rFonts w:ascii="Arial" w:hAnsi="Arial" w:cs="Arial"/>
          <w:sz w:val="22"/>
          <w:szCs w:val="22"/>
        </w:rPr>
        <w:t xml:space="preserve"> </w:t>
      </w:r>
    </w:p>
    <w:p w14:paraId="177506BE" w14:textId="77777777" w:rsidR="00153144" w:rsidRPr="00F654BF" w:rsidRDefault="00153144" w:rsidP="00153144">
      <w:pPr>
        <w:pStyle w:val="NoSpacing"/>
        <w:spacing w:line="360" w:lineRule="auto"/>
        <w:jc w:val="both"/>
        <w:rPr>
          <w:rFonts w:ascii="Arial" w:hAnsi="Arial" w:cs="Arial"/>
          <w:b/>
          <w:sz w:val="22"/>
          <w:szCs w:val="22"/>
        </w:rPr>
      </w:pPr>
    </w:p>
    <w:p w14:paraId="7F9073F9" w14:textId="77777777" w:rsidR="00153144"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Like any religious tradition, Islam has developed multiple interpretations and ideologies, especially about its core concepts. New radical and extremist movements, championing Islamic ideals and practices (including the desire to impose Shar’ia Law – a range of diverse traditions and interpretations of Islamic jurisprudence), began to overshadow the ideologies of the previous generat</w:t>
      </w:r>
      <w:r>
        <w:rPr>
          <w:rFonts w:ascii="Arial" w:hAnsi="Arial" w:cs="Arial"/>
          <w:sz w:val="22"/>
          <w:szCs w:val="22"/>
        </w:rPr>
        <w:t>ion.</w:t>
      </w:r>
    </w:p>
    <w:p w14:paraId="63BE0633" w14:textId="77777777" w:rsidR="00153144" w:rsidRPr="00F654BF" w:rsidRDefault="00153144" w:rsidP="00153144">
      <w:pPr>
        <w:pStyle w:val="NoSpacing"/>
        <w:spacing w:line="360" w:lineRule="auto"/>
        <w:jc w:val="both"/>
        <w:rPr>
          <w:rFonts w:ascii="Arial" w:hAnsi="Arial" w:cs="Arial"/>
          <w:b/>
          <w:sz w:val="22"/>
          <w:szCs w:val="22"/>
        </w:rPr>
      </w:pPr>
    </w:p>
    <w:p w14:paraId="0C00BE5A"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Throughout history, </w:t>
      </w:r>
      <w:r>
        <w:rPr>
          <w:rFonts w:ascii="Arial" w:hAnsi="Arial" w:cs="Arial"/>
          <w:sz w:val="22"/>
          <w:szCs w:val="22"/>
        </w:rPr>
        <w:t>v</w:t>
      </w:r>
      <w:r w:rsidRPr="00F654BF">
        <w:rPr>
          <w:rFonts w:ascii="Arial" w:hAnsi="Arial" w:cs="Arial"/>
          <w:sz w:val="22"/>
          <w:szCs w:val="22"/>
        </w:rPr>
        <w:t>iolent activity has long been associated with some religious expression.</w:t>
      </w:r>
      <w:r w:rsidRPr="00F654BF">
        <w:rPr>
          <w:rStyle w:val="FootnoteReference"/>
          <w:rFonts w:ascii="Arial" w:eastAsia="ヒラギノ角ゴ Pro W3" w:hAnsi="Arial" w:cs="Arial"/>
          <w:sz w:val="22"/>
          <w:szCs w:val="22"/>
        </w:rPr>
        <w:footnoteReference w:id="49"/>
      </w:r>
      <w:r w:rsidRPr="00F654BF">
        <w:rPr>
          <w:rFonts w:ascii="Arial" w:hAnsi="Arial" w:cs="Arial"/>
          <w:sz w:val="22"/>
          <w:szCs w:val="22"/>
        </w:rPr>
        <w:t xml:space="preserve"> Indeed</w:t>
      </w:r>
      <w:r w:rsidR="009C1022">
        <w:rPr>
          <w:rFonts w:ascii="Arial" w:hAnsi="Arial" w:cs="Arial"/>
          <w:sz w:val="22"/>
          <w:szCs w:val="22"/>
        </w:rPr>
        <w:t>, violence in the name of religion has been used since</w:t>
      </w:r>
      <w:r w:rsidRPr="00F654BF">
        <w:rPr>
          <w:rFonts w:ascii="Arial" w:hAnsi="Arial" w:cs="Arial"/>
          <w:sz w:val="22"/>
          <w:szCs w:val="22"/>
        </w:rPr>
        <w:t xml:space="preserve"> before the time of Herod the Great.</w:t>
      </w:r>
      <w:r w:rsidRPr="00F654BF">
        <w:rPr>
          <w:rStyle w:val="FootnoteReference"/>
          <w:rFonts w:ascii="Arial" w:eastAsia="ヒラギノ角ゴ Pro W3" w:hAnsi="Arial" w:cs="Arial"/>
          <w:sz w:val="22"/>
          <w:szCs w:val="22"/>
        </w:rPr>
        <w:footnoteReference w:id="50"/>
      </w:r>
      <w:r w:rsidRPr="00F654BF">
        <w:rPr>
          <w:rFonts w:ascii="Arial" w:hAnsi="Arial" w:cs="Arial"/>
          <w:sz w:val="22"/>
          <w:szCs w:val="22"/>
        </w:rPr>
        <w:t xml:space="preserve"> Religious belief can elicit strong emotions and loyalties. Such ideologies can justify violent activity when these individuals believe they operate under a divine mandate; they perceive their actions as morally acceptable and divinely sanctioned.</w:t>
      </w:r>
      <w:r>
        <w:rPr>
          <w:rFonts w:ascii="Arial" w:hAnsi="Arial" w:cs="Arial"/>
          <w:sz w:val="22"/>
          <w:szCs w:val="22"/>
        </w:rPr>
        <w:t xml:space="preserve"> </w:t>
      </w:r>
    </w:p>
    <w:p w14:paraId="139344C9" w14:textId="77777777" w:rsidR="00153144" w:rsidRDefault="00153144" w:rsidP="00153144">
      <w:pPr>
        <w:pStyle w:val="NoSpacing"/>
        <w:spacing w:line="360" w:lineRule="auto"/>
        <w:jc w:val="both"/>
        <w:rPr>
          <w:rFonts w:ascii="Arial" w:hAnsi="Arial" w:cs="Arial"/>
          <w:b/>
          <w:sz w:val="22"/>
          <w:szCs w:val="22"/>
        </w:rPr>
      </w:pPr>
    </w:p>
    <w:p w14:paraId="13C28E71" w14:textId="77777777" w:rsidR="00153144" w:rsidRPr="0016364F" w:rsidRDefault="00153144" w:rsidP="00153144">
      <w:pPr>
        <w:pStyle w:val="NoSpacing"/>
        <w:spacing w:line="360" w:lineRule="auto"/>
        <w:jc w:val="both"/>
        <w:rPr>
          <w:rFonts w:ascii="Arial" w:hAnsi="Arial" w:cs="Arial"/>
          <w:b/>
          <w:szCs w:val="22"/>
        </w:rPr>
      </w:pPr>
      <w:r>
        <w:rPr>
          <w:rFonts w:ascii="Arial" w:hAnsi="Arial" w:cs="Arial"/>
          <w:b/>
          <w:szCs w:val="22"/>
        </w:rPr>
        <w:t xml:space="preserve">Setting Definitions – </w:t>
      </w:r>
      <w:r w:rsidRPr="0016364F">
        <w:rPr>
          <w:rFonts w:ascii="Arial" w:hAnsi="Arial" w:cs="Arial"/>
          <w:b/>
          <w:szCs w:val="22"/>
        </w:rPr>
        <w:t>Jihad</w:t>
      </w:r>
    </w:p>
    <w:p w14:paraId="29DF3A1A" w14:textId="77777777" w:rsidR="00153144" w:rsidRPr="00F654BF" w:rsidRDefault="00153144" w:rsidP="00153144">
      <w:pPr>
        <w:pStyle w:val="NoSpacing"/>
        <w:spacing w:line="360" w:lineRule="auto"/>
        <w:jc w:val="both"/>
        <w:rPr>
          <w:rFonts w:ascii="Arial" w:hAnsi="Arial" w:cs="Arial"/>
          <w:b/>
          <w:sz w:val="22"/>
          <w:szCs w:val="22"/>
        </w:rPr>
      </w:pPr>
    </w:p>
    <w:p w14:paraId="73C4C1FF" w14:textId="77777777" w:rsidR="00153144" w:rsidRPr="00F654BF" w:rsidRDefault="00153144" w:rsidP="00153144">
      <w:pPr>
        <w:pStyle w:val="NoSpacing"/>
        <w:spacing w:line="360" w:lineRule="auto"/>
        <w:jc w:val="both"/>
        <w:rPr>
          <w:rFonts w:ascii="Arial" w:hAnsi="Arial" w:cs="Arial"/>
          <w:sz w:val="22"/>
          <w:szCs w:val="22"/>
        </w:rPr>
      </w:pPr>
      <w:r>
        <w:rPr>
          <w:rFonts w:ascii="Arial" w:hAnsi="Arial" w:cs="Arial"/>
          <w:sz w:val="22"/>
          <w:szCs w:val="22"/>
        </w:rPr>
        <w:t>When trying to confront the j</w:t>
      </w:r>
      <w:r w:rsidRPr="00F654BF">
        <w:rPr>
          <w:rFonts w:ascii="Arial" w:hAnsi="Arial" w:cs="Arial"/>
          <w:sz w:val="22"/>
          <w:szCs w:val="22"/>
        </w:rPr>
        <w:t>ihadist ideology it seems most appropriate to examine its definition. The concept of jihad dates back to the Prophet</w:t>
      </w:r>
      <w:r>
        <w:rPr>
          <w:rFonts w:ascii="Arial" w:hAnsi="Arial" w:cs="Arial"/>
          <w:sz w:val="22"/>
          <w:szCs w:val="22"/>
        </w:rPr>
        <w:t xml:space="preserve"> Muhammed</w:t>
      </w:r>
      <w:r w:rsidRPr="00F654BF">
        <w:rPr>
          <w:rFonts w:ascii="Arial" w:hAnsi="Arial" w:cs="Arial"/>
          <w:sz w:val="22"/>
          <w:szCs w:val="22"/>
        </w:rPr>
        <w:t xml:space="preserve">’s military conflicts. From these stem two further edicts to followers of Islam: A greater jihad - a personal struggle for righteousness (i.e. to be a better Muslim than yesterday) and a lesser jihad (or jihad of the sword) - a struggle against the enemies of Islam. It is this second jihad that causes the debate amongst Muslim scholars and fears in the west – should this military struggle be offensive or defensive?  </w:t>
      </w:r>
    </w:p>
    <w:p w14:paraId="5E534993" w14:textId="77777777" w:rsidR="00153144" w:rsidRPr="00F654BF" w:rsidRDefault="00153144" w:rsidP="00153144">
      <w:pPr>
        <w:pStyle w:val="NoSpacing"/>
        <w:spacing w:line="360" w:lineRule="auto"/>
        <w:jc w:val="both"/>
        <w:rPr>
          <w:rFonts w:ascii="Arial" w:hAnsi="Arial" w:cs="Arial"/>
          <w:sz w:val="22"/>
          <w:szCs w:val="22"/>
        </w:rPr>
      </w:pPr>
    </w:p>
    <w:p w14:paraId="3C3A62A5"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Most moderates agree that the true spirit of a lesser jihad is through a defensive military posture. However, even with this guidance, the West has concerns. Using the example of Israel’s invasion of Lebanon in 1982, many would justify the use of violence (and even encourage such action) on the grounds of self-defence. Unfortunately, much of Israel’s militar</w:t>
      </w:r>
      <w:r>
        <w:rPr>
          <w:rFonts w:ascii="Arial" w:hAnsi="Arial" w:cs="Arial"/>
          <w:sz w:val="22"/>
          <w:szCs w:val="22"/>
        </w:rPr>
        <w:t>y contact has been with Muslim S</w:t>
      </w:r>
      <w:r w:rsidRPr="00F654BF">
        <w:rPr>
          <w:rFonts w:ascii="Arial" w:hAnsi="Arial" w:cs="Arial"/>
          <w:sz w:val="22"/>
          <w:szCs w:val="22"/>
        </w:rPr>
        <w:t>tates and, therefore, the justification for violence has been reinforced each time. Furthermore, because of the West’s perceived support of Israel, they too have been identified as aggressors and, therefore, declared viable targets for violent jihad (the West’s military intervention in Iraq and Afghanistan justify this independently).</w:t>
      </w:r>
    </w:p>
    <w:p w14:paraId="26E73068" w14:textId="77777777" w:rsidR="00153144" w:rsidRDefault="00153144" w:rsidP="00153144">
      <w:pPr>
        <w:pStyle w:val="NoSpacing"/>
        <w:spacing w:line="360" w:lineRule="auto"/>
        <w:jc w:val="both"/>
        <w:rPr>
          <w:rFonts w:ascii="Arial" w:hAnsi="Arial" w:cs="Arial"/>
          <w:sz w:val="22"/>
          <w:szCs w:val="22"/>
        </w:rPr>
      </w:pPr>
    </w:p>
    <w:p w14:paraId="0E38BECE" w14:textId="77777777" w:rsidR="00153144" w:rsidRPr="0016364F" w:rsidRDefault="00153144" w:rsidP="00153144">
      <w:pPr>
        <w:pStyle w:val="NoSpacing"/>
        <w:spacing w:line="360" w:lineRule="auto"/>
        <w:rPr>
          <w:rFonts w:ascii="Arial" w:hAnsi="Arial" w:cs="Arial"/>
          <w:b/>
          <w:szCs w:val="22"/>
        </w:rPr>
      </w:pPr>
      <w:r>
        <w:rPr>
          <w:rFonts w:ascii="Arial" w:hAnsi="Arial" w:cs="Arial"/>
          <w:b/>
          <w:szCs w:val="22"/>
        </w:rPr>
        <w:t xml:space="preserve">Setting Definitions – </w:t>
      </w:r>
      <w:r w:rsidRPr="0016364F">
        <w:rPr>
          <w:rFonts w:ascii="Arial" w:hAnsi="Arial" w:cs="Arial"/>
          <w:b/>
          <w:szCs w:val="22"/>
        </w:rPr>
        <w:t>‘Political</w:t>
      </w:r>
      <w:r>
        <w:rPr>
          <w:rFonts w:ascii="Arial" w:hAnsi="Arial" w:cs="Arial"/>
          <w:b/>
          <w:szCs w:val="22"/>
        </w:rPr>
        <w:t xml:space="preserve"> </w:t>
      </w:r>
      <w:r w:rsidRPr="0016364F">
        <w:rPr>
          <w:rFonts w:ascii="Arial" w:hAnsi="Arial" w:cs="Arial"/>
          <w:b/>
          <w:szCs w:val="22"/>
        </w:rPr>
        <w:t>Islamist Violence’?</w:t>
      </w:r>
    </w:p>
    <w:p w14:paraId="31FCA114" w14:textId="77777777" w:rsidR="00153144" w:rsidRPr="00F654BF" w:rsidRDefault="00153144" w:rsidP="00153144">
      <w:pPr>
        <w:pStyle w:val="NoSpacing"/>
        <w:spacing w:line="360" w:lineRule="auto"/>
        <w:rPr>
          <w:rFonts w:ascii="Arial" w:hAnsi="Arial" w:cs="Arial"/>
          <w:b/>
          <w:sz w:val="22"/>
          <w:szCs w:val="22"/>
        </w:rPr>
      </w:pPr>
    </w:p>
    <w:p w14:paraId="43BC579A"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Political violence is </w:t>
      </w:r>
      <w:r w:rsidR="008613B3">
        <w:rPr>
          <w:rFonts w:ascii="Arial" w:hAnsi="Arial" w:cs="Arial"/>
          <w:sz w:val="22"/>
          <w:szCs w:val="22"/>
        </w:rPr>
        <w:t>“</w:t>
      </w:r>
      <w:r w:rsidRPr="008613B3">
        <w:rPr>
          <w:rFonts w:ascii="Arial" w:hAnsi="Arial" w:cs="Arial"/>
          <w:i/>
          <w:sz w:val="22"/>
          <w:szCs w:val="22"/>
        </w:rPr>
        <w:t>the use of violence for political ends or violence that occurs in the course of political conflicts</w:t>
      </w:r>
      <w:r w:rsidR="008613B3">
        <w:rPr>
          <w:rFonts w:ascii="Arial" w:hAnsi="Arial" w:cs="Arial"/>
          <w:sz w:val="22"/>
          <w:szCs w:val="22"/>
        </w:rPr>
        <w:t>”</w:t>
      </w:r>
      <w:r w:rsidRPr="00F654BF">
        <w:rPr>
          <w:rFonts w:ascii="Arial" w:hAnsi="Arial" w:cs="Arial"/>
          <w:sz w:val="22"/>
          <w:szCs w:val="22"/>
        </w:rPr>
        <w:t>.</w:t>
      </w:r>
      <w:r w:rsidRPr="00F654BF">
        <w:rPr>
          <w:rStyle w:val="FootnoteReference"/>
          <w:rFonts w:ascii="Arial" w:eastAsia="ヒラギノ角ゴ Pro W3" w:hAnsi="Arial" w:cs="Arial"/>
          <w:sz w:val="22"/>
          <w:szCs w:val="22"/>
        </w:rPr>
        <w:footnoteReference w:id="51"/>
      </w:r>
      <w:r w:rsidRPr="00F654BF">
        <w:rPr>
          <w:rFonts w:ascii="Arial" w:hAnsi="Arial" w:cs="Arial"/>
          <w:sz w:val="22"/>
          <w:szCs w:val="22"/>
        </w:rPr>
        <w:t xml:space="preserve"> As has been stated earlier, no religion is immune to extremist tendencies or violent actions perpetrated by these factions. Religious extremism is a term that is sometimes intended to be polemical or to act as a derogatory label and is often politically mot</w:t>
      </w:r>
      <w:r>
        <w:rPr>
          <w:rFonts w:ascii="Arial" w:hAnsi="Arial" w:cs="Arial"/>
          <w:sz w:val="22"/>
          <w:szCs w:val="22"/>
        </w:rPr>
        <w:t>ivated but</w:t>
      </w:r>
      <w:r w:rsidRPr="00F654BF">
        <w:rPr>
          <w:rFonts w:ascii="Arial" w:hAnsi="Arial" w:cs="Arial"/>
          <w:sz w:val="22"/>
          <w:szCs w:val="22"/>
        </w:rPr>
        <w:t xml:space="preserve"> is it really religious extremism or political extremism? </w:t>
      </w:r>
      <w:r w:rsidRPr="00F654BF">
        <w:rPr>
          <w:rFonts w:ascii="Arial" w:hAnsi="Arial" w:cs="Arial"/>
          <w:b/>
          <w:sz w:val="22"/>
          <w:szCs w:val="22"/>
        </w:rPr>
        <w:t xml:space="preserve"> </w:t>
      </w:r>
    </w:p>
    <w:p w14:paraId="2B7998E5" w14:textId="77777777" w:rsidR="00153144" w:rsidRPr="00F654BF" w:rsidRDefault="00153144" w:rsidP="00153144">
      <w:pPr>
        <w:pStyle w:val="NoSpacing"/>
        <w:spacing w:line="360" w:lineRule="auto"/>
        <w:jc w:val="both"/>
        <w:rPr>
          <w:rFonts w:ascii="Arial" w:hAnsi="Arial" w:cs="Arial"/>
          <w:sz w:val="22"/>
          <w:szCs w:val="22"/>
        </w:rPr>
      </w:pPr>
    </w:p>
    <w:p w14:paraId="72EB5CE2" w14:textId="77777777" w:rsidR="00153144" w:rsidRPr="00F654BF" w:rsidRDefault="00153144" w:rsidP="00153144">
      <w:pPr>
        <w:pStyle w:val="NoSpacing"/>
        <w:spacing w:line="360" w:lineRule="auto"/>
        <w:jc w:val="both"/>
        <w:rPr>
          <w:rFonts w:ascii="Arial" w:hAnsi="Arial" w:cs="Arial"/>
          <w:sz w:val="22"/>
          <w:szCs w:val="22"/>
        </w:rPr>
      </w:pPr>
      <w:r>
        <w:rPr>
          <w:rFonts w:ascii="Arial" w:hAnsi="Arial" w:cs="Arial"/>
          <w:sz w:val="22"/>
          <w:szCs w:val="22"/>
        </w:rPr>
        <w:t xml:space="preserve">In the early 1980s there was a significant increase in the number of </w:t>
      </w:r>
      <w:r w:rsidRPr="00F654BF">
        <w:rPr>
          <w:rFonts w:ascii="Arial" w:hAnsi="Arial" w:cs="Arial"/>
          <w:sz w:val="22"/>
          <w:szCs w:val="22"/>
        </w:rPr>
        <w:t>extrem</w:t>
      </w:r>
      <w:r>
        <w:rPr>
          <w:rFonts w:ascii="Arial" w:hAnsi="Arial" w:cs="Arial"/>
          <w:sz w:val="22"/>
          <w:szCs w:val="22"/>
        </w:rPr>
        <w:t>e Islamist movements</w:t>
      </w:r>
      <w:r w:rsidR="008613B3">
        <w:rPr>
          <w:rFonts w:ascii="Arial" w:hAnsi="Arial" w:cs="Arial"/>
          <w:sz w:val="22"/>
          <w:szCs w:val="22"/>
        </w:rPr>
        <w:t xml:space="preserve">. </w:t>
      </w:r>
      <w:r w:rsidRPr="00F654BF">
        <w:rPr>
          <w:rFonts w:ascii="Arial" w:hAnsi="Arial" w:cs="Arial"/>
          <w:sz w:val="22"/>
          <w:szCs w:val="22"/>
        </w:rPr>
        <w:t xml:space="preserve">These organisations developed in almost every Muslim country. The common inspiration for these groups was the successful </w:t>
      </w:r>
      <w:r>
        <w:rPr>
          <w:rFonts w:ascii="Arial" w:hAnsi="Arial" w:cs="Arial"/>
          <w:sz w:val="22"/>
          <w:szCs w:val="22"/>
        </w:rPr>
        <w:t xml:space="preserve">1979 </w:t>
      </w:r>
      <w:r w:rsidRPr="00F654BF">
        <w:rPr>
          <w:rFonts w:ascii="Arial" w:hAnsi="Arial" w:cs="Arial"/>
          <w:sz w:val="22"/>
          <w:szCs w:val="22"/>
        </w:rPr>
        <w:t>Iranian Islamic Revolution that att</w:t>
      </w:r>
      <w:r>
        <w:rPr>
          <w:rFonts w:ascii="Arial" w:hAnsi="Arial" w:cs="Arial"/>
          <w:sz w:val="22"/>
          <w:szCs w:val="22"/>
        </w:rPr>
        <w:t>empted to construct an Islamic R</w:t>
      </w:r>
      <w:r w:rsidRPr="00F654BF">
        <w:rPr>
          <w:rFonts w:ascii="Arial" w:hAnsi="Arial" w:cs="Arial"/>
          <w:sz w:val="22"/>
          <w:szCs w:val="22"/>
        </w:rPr>
        <w:t xml:space="preserve">epublic based on fundamentalist principles. </w:t>
      </w:r>
      <w:r w:rsidRPr="00F654BF">
        <w:rPr>
          <w:rFonts w:ascii="Arial" w:hAnsi="Arial" w:cs="Arial"/>
          <w:b/>
          <w:sz w:val="22"/>
          <w:szCs w:val="22"/>
        </w:rPr>
        <w:t xml:space="preserve"> </w:t>
      </w:r>
    </w:p>
    <w:p w14:paraId="4A57462F" w14:textId="77777777" w:rsidR="00153144" w:rsidRPr="00F654BF" w:rsidRDefault="00153144" w:rsidP="00153144">
      <w:pPr>
        <w:pStyle w:val="NoSpacing"/>
        <w:spacing w:line="360" w:lineRule="auto"/>
        <w:jc w:val="both"/>
        <w:rPr>
          <w:rFonts w:ascii="Arial" w:hAnsi="Arial" w:cs="Arial"/>
          <w:sz w:val="22"/>
          <w:szCs w:val="22"/>
        </w:rPr>
      </w:pPr>
    </w:p>
    <w:p w14:paraId="112C4B20" w14:textId="77777777" w:rsidR="00153144"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The perception was that the leaders of the Revolution had struck a humiliating blow against the West and its secular regimes. This led Islamists in other Muslim States to believe they too could overthrow their secular/pro-West Governments and establish Islamic Republics inspired by the fundamentalist interpretation of Islamic law. </w:t>
      </w:r>
    </w:p>
    <w:p w14:paraId="6B4ABA21" w14:textId="77777777" w:rsidR="00153144" w:rsidRDefault="00153144" w:rsidP="00153144">
      <w:pPr>
        <w:pStyle w:val="NoSpacing"/>
        <w:spacing w:line="360" w:lineRule="auto"/>
        <w:jc w:val="both"/>
        <w:rPr>
          <w:rFonts w:ascii="Arial" w:hAnsi="Arial" w:cs="Arial"/>
          <w:sz w:val="22"/>
          <w:szCs w:val="22"/>
        </w:rPr>
      </w:pPr>
    </w:p>
    <w:p w14:paraId="2CD363F9" w14:textId="77777777" w:rsidR="00153144" w:rsidRPr="00F654BF"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 xml:space="preserve">An interpretation, by the then Ayatollah Khomeini (based on the Shi’a tradition), exhorted the conviction of the illegitimacy of all secular Governments; this included other Arab and Muslim States that did not adopt Islamic law. Not only was violence permissible in order to achieve the universal acceptance of Islamic law but these States were encouraged, if not obligated, to this divinely sanctioned ambition. </w:t>
      </w:r>
      <w:r w:rsidRPr="00F654BF">
        <w:rPr>
          <w:rFonts w:ascii="Arial" w:hAnsi="Arial" w:cs="Arial"/>
          <w:b/>
          <w:sz w:val="22"/>
          <w:szCs w:val="22"/>
        </w:rPr>
        <w:t xml:space="preserve"> </w:t>
      </w:r>
    </w:p>
    <w:p w14:paraId="44AF1528" w14:textId="77777777" w:rsidR="007450CF" w:rsidRPr="00F654BF" w:rsidRDefault="007450CF" w:rsidP="00153144">
      <w:pPr>
        <w:pStyle w:val="NoSpacing"/>
        <w:spacing w:line="360" w:lineRule="auto"/>
        <w:rPr>
          <w:rFonts w:ascii="Arial" w:hAnsi="Arial" w:cs="Arial"/>
          <w:sz w:val="22"/>
          <w:szCs w:val="22"/>
        </w:rPr>
      </w:pPr>
    </w:p>
    <w:p w14:paraId="0BCB873C" w14:textId="77777777" w:rsidR="00153144" w:rsidRDefault="00153144" w:rsidP="00153144">
      <w:pPr>
        <w:pStyle w:val="NoSpacing"/>
        <w:spacing w:line="360" w:lineRule="auto"/>
        <w:jc w:val="both"/>
        <w:rPr>
          <w:rFonts w:ascii="Arial" w:hAnsi="Arial" w:cs="Arial"/>
          <w:sz w:val="22"/>
          <w:szCs w:val="22"/>
        </w:rPr>
      </w:pPr>
      <w:r w:rsidRPr="00F654BF">
        <w:rPr>
          <w:rFonts w:ascii="Arial" w:hAnsi="Arial" w:cs="Arial"/>
          <w:sz w:val="22"/>
          <w:szCs w:val="22"/>
        </w:rPr>
        <w:t>Ayatollah Baaqer</w:t>
      </w:r>
      <w:r w:rsidRPr="00F654BF">
        <w:rPr>
          <w:rStyle w:val="FootnoteReference"/>
          <w:rFonts w:ascii="Arial" w:eastAsia="ヒラギノ角ゴ Pro W3" w:hAnsi="Arial" w:cs="Arial"/>
          <w:sz w:val="22"/>
          <w:szCs w:val="22"/>
        </w:rPr>
        <w:footnoteReference w:id="52"/>
      </w:r>
      <w:r w:rsidRPr="00F654BF">
        <w:rPr>
          <w:rFonts w:ascii="Arial" w:hAnsi="Arial" w:cs="Arial"/>
          <w:sz w:val="22"/>
          <w:szCs w:val="22"/>
        </w:rPr>
        <w:t xml:space="preserve"> wrote:</w:t>
      </w:r>
    </w:p>
    <w:p w14:paraId="1A0FCB43" w14:textId="77777777" w:rsidR="00153144" w:rsidRPr="00F654BF" w:rsidRDefault="00153144" w:rsidP="00153144">
      <w:pPr>
        <w:pStyle w:val="NoSpacing"/>
        <w:spacing w:line="360" w:lineRule="auto"/>
        <w:jc w:val="both"/>
        <w:rPr>
          <w:rFonts w:ascii="Arial" w:hAnsi="Arial" w:cs="Arial"/>
          <w:sz w:val="22"/>
          <w:szCs w:val="22"/>
        </w:rPr>
      </w:pPr>
    </w:p>
    <w:tbl>
      <w:tblPr>
        <w:tblW w:w="5000" w:type="pct"/>
        <w:tblLook w:val="01E0" w:firstRow="1" w:lastRow="1" w:firstColumn="1" w:lastColumn="1" w:noHBand="0" w:noVBand="0"/>
      </w:tblPr>
      <w:tblGrid>
        <w:gridCol w:w="247"/>
        <w:gridCol w:w="8533"/>
        <w:gridCol w:w="246"/>
      </w:tblGrid>
      <w:tr w:rsidR="00153144" w:rsidRPr="00F654BF" w14:paraId="47EF58FD" w14:textId="77777777" w:rsidTr="00D620A8">
        <w:tc>
          <w:tcPr>
            <w:tcW w:w="137" w:type="pct"/>
            <w:shd w:val="clear" w:color="auto" w:fill="auto"/>
          </w:tcPr>
          <w:p w14:paraId="6AF5813C" w14:textId="77777777" w:rsidR="00153144" w:rsidRPr="00F654BF" w:rsidRDefault="00153144" w:rsidP="00D620A8">
            <w:pPr>
              <w:pStyle w:val="NoSpacing"/>
              <w:spacing w:line="360" w:lineRule="auto"/>
              <w:jc w:val="both"/>
              <w:rPr>
                <w:rFonts w:ascii="Arial" w:hAnsi="Arial" w:cs="Arial"/>
                <w:sz w:val="22"/>
                <w:szCs w:val="22"/>
              </w:rPr>
            </w:pPr>
          </w:p>
        </w:tc>
        <w:tc>
          <w:tcPr>
            <w:tcW w:w="4727" w:type="pct"/>
            <w:shd w:val="clear" w:color="auto" w:fill="auto"/>
          </w:tcPr>
          <w:p w14:paraId="676BC7F7" w14:textId="77777777" w:rsidR="00153144" w:rsidRPr="00F654BF" w:rsidRDefault="00153144" w:rsidP="00D620A8">
            <w:pPr>
              <w:pStyle w:val="NoSpacing"/>
              <w:spacing w:line="360" w:lineRule="auto"/>
              <w:jc w:val="both"/>
              <w:rPr>
                <w:rFonts w:ascii="Arial" w:hAnsi="Arial" w:cs="Arial"/>
                <w:sz w:val="22"/>
                <w:szCs w:val="22"/>
              </w:rPr>
            </w:pPr>
            <w:r w:rsidRPr="00F654BF">
              <w:rPr>
                <w:rFonts w:ascii="Arial" w:hAnsi="Arial" w:cs="Arial"/>
                <w:sz w:val="22"/>
                <w:szCs w:val="22"/>
              </w:rPr>
              <w:t>“</w:t>
            </w:r>
            <w:r w:rsidRPr="00F654BF">
              <w:rPr>
                <w:rFonts w:ascii="Arial" w:hAnsi="Arial" w:cs="Arial"/>
                <w:i/>
                <w:sz w:val="22"/>
                <w:szCs w:val="22"/>
              </w:rPr>
              <w:t>The world as it is today is how others shaped it. We have two choices: either to accept it with submission, which means letting Islam die, or destroy it, so that we can construct the world as Islam requires.”</w:t>
            </w:r>
          </w:p>
          <w:p w14:paraId="2CE34199" w14:textId="77777777" w:rsidR="00153144" w:rsidRPr="00F654BF" w:rsidRDefault="00153144" w:rsidP="00D620A8">
            <w:pPr>
              <w:pStyle w:val="NoSpacing"/>
              <w:spacing w:line="360" w:lineRule="auto"/>
              <w:jc w:val="both"/>
              <w:rPr>
                <w:rFonts w:ascii="Arial" w:hAnsi="Arial" w:cs="Arial"/>
                <w:sz w:val="22"/>
                <w:szCs w:val="22"/>
              </w:rPr>
            </w:pPr>
          </w:p>
        </w:tc>
        <w:tc>
          <w:tcPr>
            <w:tcW w:w="136" w:type="pct"/>
            <w:shd w:val="clear" w:color="auto" w:fill="auto"/>
          </w:tcPr>
          <w:p w14:paraId="25584F85" w14:textId="77777777" w:rsidR="00153144" w:rsidRPr="00F654BF" w:rsidRDefault="00153144" w:rsidP="00D620A8">
            <w:pPr>
              <w:pStyle w:val="NoSpacing"/>
              <w:spacing w:line="360" w:lineRule="auto"/>
              <w:jc w:val="both"/>
              <w:rPr>
                <w:rFonts w:ascii="Arial" w:hAnsi="Arial" w:cs="Arial"/>
                <w:sz w:val="22"/>
                <w:szCs w:val="22"/>
              </w:rPr>
            </w:pPr>
          </w:p>
        </w:tc>
      </w:tr>
    </w:tbl>
    <w:p w14:paraId="4435BA2D" w14:textId="77777777" w:rsidR="00153144" w:rsidRPr="00F654BF" w:rsidRDefault="00153144" w:rsidP="00153144">
      <w:pPr>
        <w:pStyle w:val="NoSpacing"/>
        <w:spacing w:line="360" w:lineRule="auto"/>
        <w:jc w:val="both"/>
        <w:rPr>
          <w:rFonts w:ascii="Arial" w:hAnsi="Arial" w:cs="Arial"/>
          <w:b/>
          <w:sz w:val="22"/>
          <w:szCs w:val="22"/>
        </w:rPr>
      </w:pPr>
      <w:r w:rsidRPr="00F654BF">
        <w:rPr>
          <w:rFonts w:ascii="Arial" w:hAnsi="Arial" w:cs="Arial"/>
          <w:sz w:val="22"/>
          <w:szCs w:val="22"/>
        </w:rPr>
        <w:t>This paranoiac view of the world (everyone their enemy) allows for the potential to ‘de-humanise’ targets and labelling all non-Islamists as ‘the enemy’ advocates them to perpetrate acts of violence</w:t>
      </w:r>
      <w:r>
        <w:rPr>
          <w:rFonts w:ascii="Arial" w:hAnsi="Arial" w:cs="Arial"/>
          <w:sz w:val="22"/>
          <w:szCs w:val="22"/>
        </w:rPr>
        <w:t>.</w:t>
      </w:r>
      <w:r w:rsidRPr="00F654BF">
        <w:rPr>
          <w:rStyle w:val="FootnoteReference"/>
          <w:rFonts w:ascii="Arial" w:eastAsia="ヒラギノ角ゴ Pro W3" w:hAnsi="Arial" w:cs="Arial"/>
          <w:sz w:val="22"/>
          <w:szCs w:val="22"/>
        </w:rPr>
        <w:footnoteReference w:id="53"/>
      </w:r>
      <w:r w:rsidRPr="00F654BF">
        <w:rPr>
          <w:rFonts w:ascii="Arial" w:hAnsi="Arial" w:cs="Arial"/>
          <w:sz w:val="22"/>
          <w:szCs w:val="22"/>
        </w:rPr>
        <w:t xml:space="preserve"> </w:t>
      </w:r>
    </w:p>
    <w:p w14:paraId="5C342923" w14:textId="77777777" w:rsidR="00153144" w:rsidRPr="008B48A7" w:rsidRDefault="00153144" w:rsidP="00153144">
      <w:pPr>
        <w:pStyle w:val="NoSpacing"/>
        <w:spacing w:line="360" w:lineRule="auto"/>
        <w:jc w:val="both"/>
        <w:rPr>
          <w:rFonts w:ascii="Arial" w:hAnsi="Arial" w:cs="Arial"/>
          <w:sz w:val="22"/>
          <w:szCs w:val="22"/>
        </w:rPr>
      </w:pPr>
    </w:p>
    <w:p w14:paraId="581B06EB" w14:textId="77777777" w:rsidR="00153144" w:rsidRPr="006B79D2" w:rsidRDefault="00153144" w:rsidP="00153144">
      <w:pPr>
        <w:pStyle w:val="NoSpacing"/>
        <w:spacing w:line="360" w:lineRule="auto"/>
        <w:jc w:val="both"/>
        <w:rPr>
          <w:rFonts w:ascii="Arial" w:hAnsi="Arial" w:cs="Arial"/>
          <w:b/>
          <w:szCs w:val="22"/>
        </w:rPr>
      </w:pPr>
      <w:r>
        <w:rPr>
          <w:rFonts w:ascii="Arial" w:hAnsi="Arial" w:cs="Arial"/>
          <w:b/>
          <w:szCs w:val="22"/>
        </w:rPr>
        <w:t xml:space="preserve">Setting Definitions – </w:t>
      </w:r>
      <w:r w:rsidRPr="006B79D2">
        <w:rPr>
          <w:rFonts w:ascii="Arial" w:hAnsi="Arial" w:cs="Arial"/>
          <w:b/>
          <w:szCs w:val="22"/>
        </w:rPr>
        <w:t>The</w:t>
      </w:r>
      <w:r>
        <w:rPr>
          <w:rFonts w:ascii="Arial" w:hAnsi="Arial" w:cs="Arial"/>
          <w:b/>
          <w:szCs w:val="22"/>
        </w:rPr>
        <w:t xml:space="preserve"> UK Definition of </w:t>
      </w:r>
      <w:r w:rsidRPr="006B79D2">
        <w:rPr>
          <w:rFonts w:ascii="Arial" w:hAnsi="Arial" w:cs="Arial"/>
          <w:b/>
          <w:szCs w:val="22"/>
        </w:rPr>
        <w:t>Terrorism</w:t>
      </w:r>
      <w:r>
        <w:rPr>
          <w:rFonts w:ascii="Arial" w:hAnsi="Arial" w:cs="Arial"/>
          <w:b/>
          <w:szCs w:val="22"/>
        </w:rPr>
        <w:t xml:space="preserve"> &amp; Impact on Education Policy</w:t>
      </w:r>
    </w:p>
    <w:p w14:paraId="1FE55218" w14:textId="77777777" w:rsidR="00153144" w:rsidRPr="008B48A7" w:rsidRDefault="00153144" w:rsidP="00153144">
      <w:pPr>
        <w:pStyle w:val="NoSpacing"/>
        <w:spacing w:line="360" w:lineRule="auto"/>
        <w:jc w:val="both"/>
        <w:rPr>
          <w:rFonts w:ascii="Arial" w:hAnsi="Arial" w:cs="Arial"/>
          <w:sz w:val="22"/>
          <w:szCs w:val="22"/>
        </w:rPr>
      </w:pPr>
    </w:p>
    <w:p w14:paraId="3B8B2BB3" w14:textId="77777777" w:rsidR="00153144"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 xml:space="preserve">The definition of ‘terrorism’ (and associated activity) is understood across the world but still has limited agreement in a common definition. </w:t>
      </w:r>
      <w:r w:rsidRPr="008B48A7">
        <w:rPr>
          <w:rFonts w:ascii="Arial" w:hAnsi="Arial" w:cs="Arial"/>
          <w:sz w:val="22"/>
          <w:szCs w:val="22"/>
          <w:shd w:val="clear" w:color="auto" w:fill="FFFFFF"/>
        </w:rPr>
        <w:t>There are hundreds of definitions</w:t>
      </w:r>
      <w:r w:rsidRPr="008B48A7">
        <w:rPr>
          <w:rStyle w:val="FootnoteReference"/>
          <w:rFonts w:ascii="Arial" w:eastAsia="ヒラギノ角ゴ Pro W3" w:hAnsi="Arial" w:cs="Arial"/>
          <w:sz w:val="22"/>
          <w:szCs w:val="22"/>
          <w:shd w:val="clear" w:color="auto" w:fill="FFFFFF"/>
        </w:rPr>
        <w:footnoteReference w:id="54"/>
      </w:r>
      <w:r w:rsidRPr="008B48A7">
        <w:rPr>
          <w:rFonts w:ascii="Arial" w:hAnsi="Arial" w:cs="Arial"/>
          <w:sz w:val="22"/>
          <w:szCs w:val="22"/>
          <w:shd w:val="clear" w:color="auto" w:fill="FFFFFF"/>
        </w:rPr>
        <w:t xml:space="preserve"> but none dominate. </w:t>
      </w:r>
      <w:r w:rsidRPr="008B48A7">
        <w:rPr>
          <w:rFonts w:ascii="Arial" w:hAnsi="Arial" w:cs="Arial"/>
          <w:sz w:val="22"/>
          <w:szCs w:val="22"/>
        </w:rPr>
        <w:t xml:space="preserve">The word ‘terrorism’ entered into European languages in the wake of the French revolution of 1789 and was defined as a ‘system or rule of terror’ and </w:t>
      </w:r>
      <w:r w:rsidRPr="008B48A7">
        <w:rPr>
          <w:rFonts w:ascii="Arial" w:hAnsi="Arial" w:cs="Arial"/>
          <w:i/>
          <w:sz w:val="22"/>
          <w:szCs w:val="22"/>
        </w:rPr>
        <w:t>terroriste</w:t>
      </w:r>
      <w:r w:rsidR="008613B3">
        <w:rPr>
          <w:rFonts w:ascii="Arial" w:hAnsi="Arial" w:cs="Arial"/>
          <w:sz w:val="22"/>
          <w:szCs w:val="22"/>
        </w:rPr>
        <w:t xml:space="preserve"> as </w:t>
      </w:r>
      <w:r w:rsidR="008613B3" w:rsidRPr="008613B3">
        <w:rPr>
          <w:rFonts w:ascii="Arial" w:hAnsi="Arial" w:cs="Arial"/>
          <w:i/>
          <w:sz w:val="22"/>
          <w:szCs w:val="22"/>
        </w:rPr>
        <w:t>“</w:t>
      </w:r>
      <w:r w:rsidRPr="008613B3">
        <w:rPr>
          <w:rFonts w:ascii="Arial" w:hAnsi="Arial" w:cs="Arial"/>
          <w:i/>
          <w:sz w:val="22"/>
          <w:szCs w:val="22"/>
        </w:rPr>
        <w:t>an agent or partisan of the Terror that arose through the abuse of revolut</w:t>
      </w:r>
      <w:r w:rsidR="008613B3" w:rsidRPr="008613B3">
        <w:rPr>
          <w:rFonts w:ascii="Arial" w:hAnsi="Arial" w:cs="Arial"/>
          <w:i/>
          <w:sz w:val="22"/>
          <w:szCs w:val="22"/>
        </w:rPr>
        <w:t>ionary measures</w:t>
      </w:r>
      <w:r w:rsidR="008613B3">
        <w:rPr>
          <w:rFonts w:ascii="Arial" w:hAnsi="Arial" w:cs="Arial"/>
          <w:sz w:val="22"/>
          <w:szCs w:val="22"/>
        </w:rPr>
        <w:t>”</w:t>
      </w:r>
      <w:r w:rsidRPr="008B48A7">
        <w:rPr>
          <w:rFonts w:ascii="Arial" w:hAnsi="Arial" w:cs="Arial"/>
          <w:sz w:val="22"/>
          <w:szCs w:val="22"/>
        </w:rPr>
        <w:t>.</w:t>
      </w:r>
      <w:r w:rsidRPr="008B48A7">
        <w:rPr>
          <w:rStyle w:val="FootnoteReference"/>
          <w:rFonts w:ascii="Arial" w:eastAsia="ヒラギノ角ゴ Pro W3" w:hAnsi="Arial" w:cs="Arial"/>
          <w:sz w:val="22"/>
          <w:szCs w:val="22"/>
        </w:rPr>
        <w:footnoteReference w:id="55"/>
      </w:r>
      <w:r w:rsidRPr="008B48A7">
        <w:rPr>
          <w:rFonts w:ascii="Arial" w:hAnsi="Arial" w:cs="Arial"/>
          <w:sz w:val="22"/>
          <w:szCs w:val="22"/>
        </w:rPr>
        <w:t xml:space="preserve"> Whilst any such proposed definition may be useful in the legal realm as a measure for defining terrorism it does not in itself give an insight into what motivates individuals to involve themselves in terrorist activity</w:t>
      </w:r>
      <w:r>
        <w:rPr>
          <w:rFonts w:ascii="Arial" w:hAnsi="Arial" w:cs="Arial"/>
          <w:sz w:val="22"/>
          <w:szCs w:val="22"/>
        </w:rPr>
        <w:t xml:space="preserve"> and, by extension, how it can be usefully in this study</w:t>
      </w:r>
      <w:r w:rsidRPr="008B48A7">
        <w:rPr>
          <w:rFonts w:ascii="Arial" w:hAnsi="Arial" w:cs="Arial"/>
          <w:sz w:val="22"/>
          <w:szCs w:val="22"/>
        </w:rPr>
        <w:t>.</w:t>
      </w:r>
    </w:p>
    <w:p w14:paraId="651848B8" w14:textId="77777777" w:rsidR="00153144" w:rsidRPr="008B48A7" w:rsidRDefault="00153144" w:rsidP="00153144">
      <w:pPr>
        <w:pStyle w:val="NoSpacing"/>
        <w:spacing w:line="360" w:lineRule="auto"/>
        <w:jc w:val="both"/>
        <w:rPr>
          <w:rFonts w:ascii="Arial" w:hAnsi="Arial" w:cs="Arial"/>
          <w:sz w:val="22"/>
          <w:szCs w:val="22"/>
        </w:rPr>
      </w:pPr>
    </w:p>
    <w:p w14:paraId="6FAA9AC0" w14:textId="77777777" w:rsidR="00153144" w:rsidRPr="008B48A7" w:rsidRDefault="00153144" w:rsidP="00153144">
      <w:pPr>
        <w:pStyle w:val="NoSpacing"/>
        <w:spacing w:line="360" w:lineRule="auto"/>
        <w:jc w:val="both"/>
        <w:rPr>
          <w:rFonts w:ascii="Arial" w:hAnsi="Arial" w:cs="Arial"/>
          <w:color w:val="000000"/>
          <w:sz w:val="22"/>
          <w:szCs w:val="22"/>
        </w:rPr>
      </w:pPr>
      <w:r w:rsidRPr="008B48A7">
        <w:rPr>
          <w:rFonts w:ascii="Arial" w:hAnsi="Arial" w:cs="Arial"/>
          <w:sz w:val="22"/>
          <w:szCs w:val="22"/>
        </w:rPr>
        <w:t>Contemporary psychological research on terrorism is complex.</w:t>
      </w:r>
      <w:r>
        <w:rPr>
          <w:rStyle w:val="FootnoteReference"/>
          <w:rFonts w:eastAsia="ヒラギノ角ゴ Pro W3"/>
          <w:szCs w:val="22"/>
        </w:rPr>
        <w:footnoteReference w:id="56"/>
      </w:r>
      <w:r w:rsidRPr="008B48A7">
        <w:rPr>
          <w:rFonts w:ascii="Arial" w:hAnsi="Arial" w:cs="Arial"/>
          <w:sz w:val="22"/>
          <w:szCs w:val="22"/>
        </w:rPr>
        <w:t xml:space="preserve"> Terrorism, and the problems associated with the ambiguity of its definition, is applied to diverse groups with different origins and goals. Terrorism can (and does) occur in both wealthy and poor states, in democracies as well as in authoritarian states. T</w:t>
      </w:r>
      <w:r w:rsidRPr="008B48A7">
        <w:rPr>
          <w:rFonts w:ascii="Arial" w:hAnsi="Arial" w:cs="Arial"/>
          <w:color w:val="000000"/>
          <w:sz w:val="22"/>
          <w:szCs w:val="22"/>
        </w:rPr>
        <w:t>errorists are generally not drawn from the poorest segments of their societies. Typically, they are at average or over-average levels in terms of education and socio-economic background.</w:t>
      </w:r>
    </w:p>
    <w:p w14:paraId="7EFFA4C4" w14:textId="77777777" w:rsidR="00153144" w:rsidRPr="008B48A7" w:rsidRDefault="00153144" w:rsidP="00153144">
      <w:pPr>
        <w:spacing w:line="360" w:lineRule="auto"/>
        <w:jc w:val="both"/>
        <w:rPr>
          <w:sz w:val="22"/>
          <w:szCs w:val="22"/>
        </w:rPr>
      </w:pPr>
    </w:p>
    <w:p w14:paraId="3060FE7F" w14:textId="77777777" w:rsidR="00153144" w:rsidRDefault="00153144" w:rsidP="00153144">
      <w:pPr>
        <w:spacing w:line="360" w:lineRule="auto"/>
        <w:jc w:val="both"/>
        <w:rPr>
          <w:rFonts w:ascii="Arial" w:hAnsi="Arial" w:cs="Arial"/>
          <w:sz w:val="22"/>
          <w:szCs w:val="22"/>
        </w:rPr>
      </w:pPr>
      <w:r>
        <w:rPr>
          <w:rFonts w:ascii="Arial" w:hAnsi="Arial" w:cs="Arial"/>
          <w:sz w:val="22"/>
          <w:szCs w:val="22"/>
        </w:rPr>
        <w:t>Unhelpfully, t</w:t>
      </w:r>
      <w:r w:rsidRPr="008B48A7">
        <w:rPr>
          <w:rFonts w:ascii="Arial" w:hAnsi="Arial" w:cs="Arial"/>
          <w:sz w:val="22"/>
          <w:szCs w:val="22"/>
        </w:rPr>
        <w:t>he use of the term is sometimes intended to be polemical or to act as a derogatory label, meant to condemn an opponent’s cause as illegitimate rather than as a description of an individual’s behaviour. Politicians in countries affected by terrorism often make political use of the definition of terrorism by attempting to emphasise its brutality. One of the prevalent ways of illustrating the cruelty and inhumanity of terrorists is to present them as harming ‘the innocent’:</w:t>
      </w:r>
      <w:r w:rsidRPr="008B48A7">
        <w:rPr>
          <w:rFonts w:ascii="Arial" w:hAnsi="Arial" w:cs="Arial"/>
          <w:sz w:val="22"/>
          <w:szCs w:val="22"/>
        </w:rPr>
        <w:tab/>
      </w:r>
    </w:p>
    <w:p w14:paraId="14101B64" w14:textId="77777777" w:rsidR="00153144" w:rsidRPr="008B48A7" w:rsidRDefault="00153144" w:rsidP="00153144">
      <w:pPr>
        <w:spacing w:line="360" w:lineRule="auto"/>
        <w:jc w:val="both"/>
        <w:rPr>
          <w:rFonts w:ascii="Arial" w:hAnsi="Arial" w:cs="Arial"/>
          <w:sz w:val="22"/>
          <w:szCs w:val="22"/>
        </w:rPr>
      </w:pPr>
    </w:p>
    <w:tbl>
      <w:tblPr>
        <w:tblW w:w="0" w:type="auto"/>
        <w:tblLook w:val="0000" w:firstRow="0" w:lastRow="0" w:firstColumn="0" w:lastColumn="0" w:noHBand="0" w:noVBand="0"/>
      </w:tblPr>
      <w:tblGrid>
        <w:gridCol w:w="236"/>
        <w:gridCol w:w="8531"/>
        <w:gridCol w:w="259"/>
      </w:tblGrid>
      <w:tr w:rsidR="00153144" w:rsidRPr="008B48A7" w14:paraId="707CA72A" w14:textId="77777777" w:rsidTr="00D620A8">
        <w:trPr>
          <w:trHeight w:val="1405"/>
        </w:trPr>
        <w:tc>
          <w:tcPr>
            <w:tcW w:w="236" w:type="dxa"/>
          </w:tcPr>
          <w:p w14:paraId="48F78938" w14:textId="77777777" w:rsidR="00153144" w:rsidRPr="008B48A7" w:rsidRDefault="00153144" w:rsidP="00D620A8">
            <w:pPr>
              <w:spacing w:line="360" w:lineRule="auto"/>
              <w:jc w:val="both"/>
              <w:rPr>
                <w:rFonts w:ascii="Arial" w:hAnsi="Arial" w:cs="Arial"/>
                <w:sz w:val="22"/>
                <w:szCs w:val="22"/>
              </w:rPr>
            </w:pPr>
          </w:p>
        </w:tc>
        <w:tc>
          <w:tcPr>
            <w:tcW w:w="8661" w:type="dxa"/>
          </w:tcPr>
          <w:p w14:paraId="5B580488" w14:textId="77777777" w:rsidR="00153144" w:rsidRDefault="00153144" w:rsidP="00D620A8">
            <w:pPr>
              <w:spacing w:line="360" w:lineRule="auto"/>
              <w:jc w:val="both"/>
              <w:rPr>
                <w:rFonts w:ascii="Arial" w:hAnsi="Arial" w:cs="Arial"/>
                <w:sz w:val="22"/>
                <w:szCs w:val="22"/>
              </w:rPr>
            </w:pPr>
            <w:r w:rsidRPr="008B48A7">
              <w:rPr>
                <w:rFonts w:ascii="Arial" w:hAnsi="Arial" w:cs="Arial"/>
                <w:sz w:val="22"/>
                <w:szCs w:val="22"/>
              </w:rPr>
              <w:t>“</w:t>
            </w:r>
            <w:r w:rsidRPr="008B48A7">
              <w:rPr>
                <w:rFonts w:ascii="Arial" w:hAnsi="Arial" w:cs="Arial"/>
                <w:i/>
                <w:sz w:val="22"/>
                <w:szCs w:val="22"/>
              </w:rPr>
              <w:t>The idea that one person’s ‘terrorist’ is another’s ‘freedom fighter’ cannot be sanctioned. Freedom fighters or revolutionaries don’t blow up buses containing non-combatants; terrorist murderers do. Freedom fighters don’t set out to capture and slaughter schoolchildren; terrorist murderers do . . . It is a disgrace that democracies would allow the treasured word ‘freedom’ to be associated with acts of terrorists.</w:t>
            </w:r>
            <w:r w:rsidRPr="008B48A7">
              <w:rPr>
                <w:rFonts w:ascii="Arial" w:hAnsi="Arial" w:cs="Arial"/>
                <w:sz w:val="22"/>
                <w:szCs w:val="22"/>
              </w:rPr>
              <w:t>”</w:t>
            </w:r>
            <w:r w:rsidRPr="008B48A7">
              <w:rPr>
                <w:rStyle w:val="FootnoteReference"/>
                <w:rFonts w:ascii="Arial" w:eastAsia="ヒラギノ角ゴ Pro W3" w:hAnsi="Arial" w:cs="Arial"/>
                <w:sz w:val="22"/>
                <w:szCs w:val="22"/>
              </w:rPr>
              <w:footnoteReference w:id="57"/>
            </w:r>
          </w:p>
          <w:p w14:paraId="5AB2B16B" w14:textId="77777777" w:rsidR="008613B3" w:rsidRPr="008B48A7" w:rsidRDefault="008613B3" w:rsidP="00D620A8">
            <w:pPr>
              <w:spacing w:line="360" w:lineRule="auto"/>
              <w:jc w:val="both"/>
              <w:rPr>
                <w:rFonts w:ascii="Arial" w:hAnsi="Arial" w:cs="Arial"/>
                <w:sz w:val="22"/>
                <w:szCs w:val="22"/>
              </w:rPr>
            </w:pPr>
          </w:p>
        </w:tc>
        <w:tc>
          <w:tcPr>
            <w:tcW w:w="260" w:type="dxa"/>
          </w:tcPr>
          <w:p w14:paraId="144D31D0" w14:textId="77777777" w:rsidR="00153144" w:rsidRPr="008B48A7" w:rsidRDefault="00153144" w:rsidP="00D620A8">
            <w:pPr>
              <w:spacing w:line="360" w:lineRule="auto"/>
              <w:jc w:val="both"/>
              <w:rPr>
                <w:rFonts w:ascii="Arial" w:hAnsi="Arial" w:cs="Arial"/>
                <w:sz w:val="22"/>
                <w:szCs w:val="22"/>
              </w:rPr>
            </w:pPr>
          </w:p>
        </w:tc>
      </w:tr>
    </w:tbl>
    <w:p w14:paraId="7925F5B5" w14:textId="77777777" w:rsidR="00153144" w:rsidRDefault="00153144" w:rsidP="00153144">
      <w:pPr>
        <w:pStyle w:val="NoSpacing"/>
        <w:spacing w:line="360" w:lineRule="auto"/>
        <w:jc w:val="both"/>
        <w:rPr>
          <w:rFonts w:ascii="Arial" w:hAnsi="Arial" w:cs="Arial"/>
          <w:sz w:val="22"/>
          <w:szCs w:val="22"/>
        </w:rPr>
      </w:pPr>
      <w:r w:rsidRPr="00BC18D7">
        <w:rPr>
          <w:rFonts w:ascii="Arial" w:hAnsi="Arial" w:cs="Arial"/>
          <w:sz w:val="22"/>
          <w:szCs w:val="22"/>
        </w:rPr>
        <w:t>Without a clear (and concise) definition of what terrorism is (and isn’t), it is impossible to formulate or enforce international agreements against terrorism because the member States sometimes disagree on whether certain movements are or are not terrorist in nature. Some progress was made in UN Resolution 1566</w:t>
      </w:r>
      <w:r>
        <w:rPr>
          <w:rStyle w:val="FootnoteReference"/>
          <w:rFonts w:eastAsia="ヒラギノ角ゴ Pro W3"/>
          <w:szCs w:val="22"/>
        </w:rPr>
        <w:footnoteReference w:id="58"/>
      </w:r>
      <w:r>
        <w:t xml:space="preserve"> </w:t>
      </w:r>
      <w:r w:rsidRPr="00BC18D7">
        <w:rPr>
          <w:rFonts w:ascii="Arial" w:hAnsi="Arial" w:cs="Arial"/>
          <w:sz w:val="22"/>
          <w:szCs w:val="22"/>
        </w:rPr>
        <w:t>in formulating such a definition, capable of serving as a basis for international counter-terrorist activity that satisfied the majority of stakeholders, but not all.</w:t>
      </w:r>
    </w:p>
    <w:p w14:paraId="40501FE8" w14:textId="77777777" w:rsidR="00153144" w:rsidRPr="00BC18D7" w:rsidRDefault="00153144" w:rsidP="00153144">
      <w:pPr>
        <w:pStyle w:val="NoSpacing"/>
        <w:spacing w:line="360" w:lineRule="auto"/>
        <w:jc w:val="both"/>
        <w:rPr>
          <w:rFonts w:ascii="Arial" w:hAnsi="Arial" w:cs="Arial"/>
          <w:sz w:val="22"/>
          <w:szCs w:val="22"/>
        </w:rPr>
      </w:pPr>
    </w:p>
    <w:p w14:paraId="5CE4EA8F"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F</w:t>
      </w:r>
      <w:r w:rsidRPr="00BC18D7">
        <w:rPr>
          <w:rFonts w:ascii="Arial" w:hAnsi="Arial" w:cs="Arial"/>
          <w:sz w:val="22"/>
          <w:szCs w:val="22"/>
        </w:rPr>
        <w:t xml:space="preserve">or the purposes of this </w:t>
      </w:r>
      <w:r>
        <w:rPr>
          <w:rFonts w:ascii="Arial" w:hAnsi="Arial" w:cs="Arial"/>
          <w:sz w:val="22"/>
          <w:szCs w:val="22"/>
        </w:rPr>
        <w:t>study</w:t>
      </w:r>
      <w:r w:rsidRPr="00BC18D7">
        <w:rPr>
          <w:rFonts w:ascii="Arial" w:hAnsi="Arial" w:cs="Arial"/>
          <w:sz w:val="22"/>
          <w:szCs w:val="22"/>
        </w:rPr>
        <w:t xml:space="preserve">, the UK definition taken from the </w:t>
      </w:r>
      <w:r>
        <w:rPr>
          <w:rFonts w:ascii="Arial" w:hAnsi="Arial" w:cs="Arial"/>
          <w:bCs/>
          <w:kern w:val="36"/>
          <w:sz w:val="22"/>
          <w:szCs w:val="22"/>
          <w:lang w:val="en"/>
        </w:rPr>
        <w:t>Terrorism Act, 2000</w:t>
      </w:r>
      <w:r>
        <w:rPr>
          <w:rStyle w:val="FootnoteReference"/>
          <w:rFonts w:eastAsia="ヒラギノ角ゴ Pro W3"/>
          <w:szCs w:val="22"/>
        </w:rPr>
        <w:footnoteReference w:id="59"/>
      </w:r>
      <w:r w:rsidRPr="00BC18D7">
        <w:rPr>
          <w:rFonts w:ascii="Arial" w:hAnsi="Arial" w:cs="Arial"/>
          <w:sz w:val="22"/>
          <w:szCs w:val="22"/>
        </w:rPr>
        <w:t xml:space="preserve"> </w:t>
      </w:r>
      <w:r w:rsidRPr="00BC18D7">
        <w:rPr>
          <w:rFonts w:ascii="Arial" w:hAnsi="Arial" w:cs="Arial"/>
          <w:bCs/>
          <w:kern w:val="36"/>
          <w:sz w:val="22"/>
          <w:szCs w:val="22"/>
          <w:lang w:val="en"/>
        </w:rPr>
        <w:t xml:space="preserve">and amended in the </w:t>
      </w:r>
      <w:r w:rsidRPr="00BC18D7">
        <w:rPr>
          <w:rFonts w:ascii="Arial" w:hAnsi="Arial" w:cs="Arial"/>
          <w:sz w:val="22"/>
          <w:szCs w:val="22"/>
        </w:rPr>
        <w:t>Terrorism A</w:t>
      </w:r>
      <w:r>
        <w:rPr>
          <w:rFonts w:ascii="Arial" w:hAnsi="Arial" w:cs="Arial"/>
          <w:sz w:val="22"/>
          <w:szCs w:val="22"/>
        </w:rPr>
        <w:t>ct, 2006 is the one to be used – although i</w:t>
      </w:r>
      <w:r w:rsidRPr="00BC18D7">
        <w:rPr>
          <w:rFonts w:ascii="Arial" w:hAnsi="Arial" w:cs="Arial"/>
          <w:sz w:val="22"/>
          <w:szCs w:val="22"/>
        </w:rPr>
        <w:t xml:space="preserve">t is acknowledged here, and was noted </w:t>
      </w:r>
      <w:r w:rsidRPr="00BC18D7">
        <w:rPr>
          <w:rFonts w:ascii="Arial" w:hAnsi="Arial" w:cs="Arial"/>
          <w:bCs/>
          <w:sz w:val="22"/>
          <w:szCs w:val="22"/>
        </w:rPr>
        <w:t>by Lord Carlile of Berriew</w:t>
      </w:r>
      <w:r>
        <w:rPr>
          <w:rFonts w:ascii="Arial" w:hAnsi="Arial" w:cs="Arial"/>
          <w:bCs/>
          <w:sz w:val="22"/>
          <w:szCs w:val="22"/>
        </w:rPr>
        <w:t>,</w:t>
      </w:r>
      <w:r>
        <w:rPr>
          <w:rStyle w:val="FootnoteReference"/>
          <w:rFonts w:eastAsia="ヒラギノ角ゴ Pro W3"/>
          <w:bCs/>
          <w:szCs w:val="22"/>
        </w:rPr>
        <w:footnoteReference w:id="60"/>
      </w:r>
      <w:r w:rsidRPr="00BC18D7">
        <w:rPr>
          <w:rFonts w:ascii="Arial" w:hAnsi="Arial" w:cs="Arial"/>
          <w:sz w:val="22"/>
          <w:szCs w:val="22"/>
        </w:rPr>
        <w:t xml:space="preserve"> that the creation of this definition presented its own problems and difficulties and is still not without ambiguity.</w:t>
      </w:r>
    </w:p>
    <w:p w14:paraId="550763A3" w14:textId="77777777" w:rsidR="00153144" w:rsidRPr="006E21CC" w:rsidRDefault="00153144" w:rsidP="00153144">
      <w:pPr>
        <w:pStyle w:val="NoSpacing"/>
        <w:spacing w:line="360" w:lineRule="auto"/>
        <w:jc w:val="both"/>
        <w:rPr>
          <w:rFonts w:ascii="Arial" w:hAnsi="Arial" w:cs="Arial"/>
          <w:i/>
          <w:iCs/>
          <w:sz w:val="22"/>
          <w:szCs w:val="22"/>
        </w:rPr>
      </w:pPr>
      <w:r w:rsidRPr="00BC18D7">
        <w:rPr>
          <w:rFonts w:ascii="Arial" w:hAnsi="Arial" w:cs="Arial"/>
          <w:sz w:val="22"/>
          <w:szCs w:val="22"/>
        </w:rPr>
        <w:t xml:space="preserve"> </w:t>
      </w:r>
    </w:p>
    <w:tbl>
      <w:tblPr>
        <w:tblW w:w="5000" w:type="pct"/>
        <w:tblLook w:val="0000" w:firstRow="0" w:lastRow="0" w:firstColumn="0" w:lastColumn="0" w:noHBand="0" w:noVBand="0"/>
      </w:tblPr>
      <w:tblGrid>
        <w:gridCol w:w="250"/>
        <w:gridCol w:w="8502"/>
        <w:gridCol w:w="274"/>
      </w:tblGrid>
      <w:tr w:rsidR="00153144" w:rsidRPr="00BC18D7" w14:paraId="76FA10EA" w14:textId="77777777" w:rsidTr="00D620A8">
        <w:tc>
          <w:tcPr>
            <w:tcW w:w="138" w:type="pct"/>
          </w:tcPr>
          <w:p w14:paraId="17864F71" w14:textId="77777777" w:rsidR="00153144" w:rsidRPr="00BC18D7" w:rsidRDefault="00153144" w:rsidP="00D620A8">
            <w:pPr>
              <w:pStyle w:val="NoSpacing"/>
              <w:spacing w:line="360" w:lineRule="auto"/>
              <w:jc w:val="both"/>
              <w:rPr>
                <w:rFonts w:ascii="Arial" w:hAnsi="Arial" w:cs="Arial"/>
                <w:sz w:val="22"/>
                <w:szCs w:val="22"/>
              </w:rPr>
            </w:pPr>
          </w:p>
        </w:tc>
        <w:tc>
          <w:tcPr>
            <w:tcW w:w="4709" w:type="pct"/>
          </w:tcPr>
          <w:p w14:paraId="16A252C2" w14:textId="77777777" w:rsidR="00153144" w:rsidRPr="00BC18D7" w:rsidRDefault="00153144" w:rsidP="00D620A8">
            <w:pPr>
              <w:pStyle w:val="NoSpacing"/>
              <w:spacing w:line="360" w:lineRule="auto"/>
              <w:jc w:val="both"/>
              <w:rPr>
                <w:rFonts w:ascii="Arial" w:hAnsi="Arial" w:cs="Arial"/>
                <w:sz w:val="22"/>
                <w:szCs w:val="22"/>
              </w:rPr>
            </w:pPr>
            <w:r w:rsidRPr="00BC18D7">
              <w:rPr>
                <w:rStyle w:val="legdslegrhslegp2text"/>
                <w:rFonts w:ascii="Arial" w:hAnsi="Arial" w:cs="Arial"/>
                <w:color w:val="000000"/>
                <w:sz w:val="22"/>
                <w:szCs w:val="22"/>
                <w:lang w:val="en"/>
              </w:rPr>
              <w:t xml:space="preserve">“… </w:t>
            </w:r>
            <w:r w:rsidRPr="00BC18D7">
              <w:rPr>
                <w:rStyle w:val="legdslegrhslegp2text"/>
                <w:rFonts w:ascii="Arial" w:hAnsi="Arial" w:cs="Arial"/>
                <w:i/>
                <w:color w:val="000000"/>
                <w:sz w:val="22"/>
                <w:szCs w:val="22"/>
                <w:lang w:val="en"/>
              </w:rPr>
              <w:t>‘terrorism’ means the use or threat of action where</w:t>
            </w:r>
            <w:r w:rsidRPr="00BC18D7">
              <w:rPr>
                <w:rStyle w:val="legdsleglhslegp3no"/>
                <w:rFonts w:ascii="Arial" w:hAnsi="Arial" w:cs="Arial"/>
                <w:i/>
                <w:color w:val="000000"/>
                <w:sz w:val="22"/>
                <w:szCs w:val="22"/>
                <w:lang w:val="en"/>
              </w:rPr>
              <w:t xml:space="preserve">…it </w:t>
            </w:r>
            <w:r w:rsidRPr="00BC18D7">
              <w:rPr>
                <w:rStyle w:val="legdslegrhslegp3text"/>
                <w:rFonts w:ascii="Arial" w:hAnsi="Arial" w:cs="Arial"/>
                <w:i/>
                <w:color w:val="000000"/>
                <w:sz w:val="22"/>
                <w:szCs w:val="22"/>
                <w:lang w:val="en"/>
              </w:rPr>
              <w:t>involves serious violence against a person,</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serious damage to property,</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endangers a person’s life, other than that of the person committing the action,</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creates a serious risk to the health or safety of the public or a section of the public, or</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is designed seriously to interfere with or seriously to disrupt an electronic system…(and)</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the use or threat is designed to influence the government or to intimidate the public or a section of the public, and</w:t>
            </w:r>
            <w:r w:rsidRPr="00BC18D7">
              <w:rPr>
                <w:rFonts w:ascii="Arial" w:hAnsi="Arial" w:cs="Arial"/>
                <w:i/>
                <w:color w:val="000000"/>
                <w:sz w:val="22"/>
                <w:szCs w:val="22"/>
                <w:lang w:val="en"/>
              </w:rPr>
              <w:t xml:space="preserve"> </w:t>
            </w:r>
            <w:r w:rsidRPr="00BC18D7">
              <w:rPr>
                <w:rStyle w:val="legdslegrhslegp3text"/>
                <w:rFonts w:ascii="Arial" w:hAnsi="Arial" w:cs="Arial"/>
                <w:i/>
                <w:color w:val="000000"/>
                <w:sz w:val="22"/>
                <w:szCs w:val="22"/>
                <w:lang w:val="en"/>
              </w:rPr>
              <w:t>the use or threat is made for the purpose of advancing a political, religious or ideological cause</w:t>
            </w:r>
            <w:r w:rsidRPr="00BC18D7">
              <w:rPr>
                <w:rStyle w:val="legdslegrhslegp3text"/>
                <w:rFonts w:ascii="Arial" w:hAnsi="Arial" w:cs="Arial"/>
                <w:color w:val="000000"/>
                <w:sz w:val="22"/>
                <w:szCs w:val="22"/>
                <w:lang w:val="en"/>
              </w:rPr>
              <w:t>.</w:t>
            </w:r>
            <w:r w:rsidRPr="00BC18D7">
              <w:rPr>
                <w:rFonts w:ascii="Arial" w:hAnsi="Arial" w:cs="Arial"/>
                <w:color w:val="000000"/>
                <w:sz w:val="22"/>
                <w:szCs w:val="22"/>
                <w:lang w:val="en"/>
              </w:rPr>
              <w:t xml:space="preserve">” </w:t>
            </w:r>
          </w:p>
        </w:tc>
        <w:tc>
          <w:tcPr>
            <w:tcW w:w="152" w:type="pct"/>
          </w:tcPr>
          <w:p w14:paraId="6C4D927F" w14:textId="77777777" w:rsidR="00153144" w:rsidRPr="00BC18D7" w:rsidRDefault="00153144" w:rsidP="00D620A8">
            <w:pPr>
              <w:pStyle w:val="NoSpacing"/>
              <w:spacing w:line="360" w:lineRule="auto"/>
              <w:jc w:val="both"/>
              <w:rPr>
                <w:rFonts w:ascii="Arial" w:hAnsi="Arial" w:cs="Arial"/>
                <w:sz w:val="22"/>
                <w:szCs w:val="22"/>
              </w:rPr>
            </w:pPr>
          </w:p>
        </w:tc>
      </w:tr>
    </w:tbl>
    <w:p w14:paraId="7267C7BB" w14:textId="77777777" w:rsidR="00153144" w:rsidRPr="00210FDA" w:rsidRDefault="00153144" w:rsidP="00153144">
      <w:pPr>
        <w:pStyle w:val="NoSpacing"/>
        <w:spacing w:line="360" w:lineRule="auto"/>
      </w:pPr>
    </w:p>
    <w:p w14:paraId="12665256" w14:textId="77777777" w:rsidR="00153144" w:rsidRPr="008B48A7" w:rsidRDefault="00153144" w:rsidP="00153144">
      <w:pPr>
        <w:spacing w:line="360" w:lineRule="auto"/>
        <w:jc w:val="both"/>
        <w:rPr>
          <w:rFonts w:ascii="Arial" w:hAnsi="Arial" w:cs="Arial"/>
          <w:sz w:val="22"/>
          <w:szCs w:val="22"/>
          <w:lang w:val="en-US"/>
        </w:rPr>
      </w:pPr>
      <w:r w:rsidRPr="008B48A7">
        <w:rPr>
          <w:rFonts w:ascii="Arial" w:hAnsi="Arial" w:cs="Arial"/>
          <w:sz w:val="22"/>
          <w:szCs w:val="22"/>
        </w:rPr>
        <w:t xml:space="preserve">The aim of a terrorist group is normally political even if the language used is indicative of religious belief or other motivation because any terrorist activity will demand a response from the government/international community. </w:t>
      </w:r>
      <w:r w:rsidRPr="008B48A7">
        <w:rPr>
          <w:rFonts w:ascii="Arial" w:hAnsi="Arial" w:cs="Arial"/>
          <w:sz w:val="22"/>
          <w:szCs w:val="22"/>
          <w:lang w:val="en-US"/>
        </w:rPr>
        <w:t>Bruce Hoffman</w:t>
      </w:r>
      <w:r w:rsidRPr="008B48A7">
        <w:rPr>
          <w:rStyle w:val="FootnoteReference"/>
          <w:rFonts w:ascii="Arial" w:eastAsia="ヒラギノ角ゴ Pro W3" w:hAnsi="Arial" w:cs="Arial"/>
          <w:sz w:val="22"/>
          <w:szCs w:val="22"/>
          <w:lang w:val="en-US"/>
        </w:rPr>
        <w:footnoteReference w:id="61"/>
      </w:r>
      <w:r w:rsidRPr="008B48A7">
        <w:rPr>
          <w:rFonts w:ascii="Arial" w:hAnsi="Arial" w:cs="Arial"/>
          <w:sz w:val="22"/>
          <w:szCs w:val="22"/>
          <w:vertAlign w:val="superscript"/>
        </w:rPr>
        <w:t xml:space="preserve"> </w:t>
      </w:r>
      <w:r w:rsidRPr="008B48A7">
        <w:rPr>
          <w:rFonts w:ascii="Arial" w:hAnsi="Arial" w:cs="Arial"/>
          <w:sz w:val="22"/>
          <w:szCs w:val="22"/>
          <w:lang w:val="en-US"/>
        </w:rPr>
        <w:t>and Gus Martin</w:t>
      </w:r>
      <w:r w:rsidRPr="008B48A7">
        <w:rPr>
          <w:rStyle w:val="FootnoteReference"/>
          <w:rFonts w:ascii="Arial" w:eastAsia="ヒラギノ角ゴ Pro W3" w:hAnsi="Arial" w:cs="Arial"/>
          <w:sz w:val="22"/>
          <w:szCs w:val="22"/>
          <w:lang w:val="en-US"/>
        </w:rPr>
        <w:footnoteReference w:id="62"/>
      </w:r>
      <w:r w:rsidRPr="008B48A7">
        <w:rPr>
          <w:rFonts w:ascii="Arial" w:hAnsi="Arial" w:cs="Arial"/>
          <w:sz w:val="22"/>
          <w:szCs w:val="22"/>
          <w:vertAlign w:val="superscript"/>
        </w:rPr>
        <w:t xml:space="preserve"> </w:t>
      </w:r>
      <w:r w:rsidRPr="008B48A7">
        <w:rPr>
          <w:rFonts w:ascii="Arial" w:hAnsi="Arial" w:cs="Arial"/>
          <w:sz w:val="22"/>
          <w:szCs w:val="22"/>
        </w:rPr>
        <w:t>identify similar common features in most formal definitions of terror that include:</w:t>
      </w:r>
    </w:p>
    <w:p w14:paraId="7A717B64"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Political in aims and motives</w:t>
      </w:r>
    </w:p>
    <w:p w14:paraId="6E979679"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The use of illegal force that is violent or threatens violence</w:t>
      </w:r>
    </w:p>
    <w:p w14:paraId="48749691"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Designed to have psychological repercussions beyond the immediate target</w:t>
      </w:r>
    </w:p>
    <w:p w14:paraId="3BC12732" w14:textId="77777777" w:rsidR="00153144" w:rsidRPr="008B48A7" w:rsidRDefault="00153144" w:rsidP="00153144">
      <w:pPr>
        <w:numPr>
          <w:ilvl w:val="0"/>
          <w:numId w:val="1"/>
        </w:numPr>
        <w:spacing w:line="360" w:lineRule="auto"/>
        <w:jc w:val="both"/>
        <w:rPr>
          <w:rFonts w:ascii="Arial" w:hAnsi="Arial" w:cs="Arial"/>
          <w:b/>
          <w:sz w:val="22"/>
          <w:szCs w:val="22"/>
        </w:rPr>
      </w:pPr>
      <w:r w:rsidRPr="008B48A7">
        <w:rPr>
          <w:rFonts w:ascii="Arial" w:hAnsi="Arial" w:cs="Arial"/>
          <w:sz w:val="22"/>
          <w:szCs w:val="22"/>
        </w:rPr>
        <w:t>Conducted by an organisation with an identifiable chain of command or structure</w:t>
      </w:r>
    </w:p>
    <w:p w14:paraId="7C097FED"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 xml:space="preserve">Perpetrated by a sub-national group or non-state actors </w:t>
      </w:r>
    </w:p>
    <w:p w14:paraId="137DB457"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Unconventional methods</w:t>
      </w:r>
    </w:p>
    <w:p w14:paraId="587C3037"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Attacks against ‘soft’ civilian and passive military targets</w:t>
      </w:r>
    </w:p>
    <w:p w14:paraId="2F529A2E" w14:textId="77777777" w:rsidR="00153144" w:rsidRPr="008B48A7" w:rsidRDefault="00153144" w:rsidP="00153144">
      <w:pPr>
        <w:numPr>
          <w:ilvl w:val="0"/>
          <w:numId w:val="1"/>
        </w:numPr>
        <w:spacing w:line="360" w:lineRule="auto"/>
        <w:jc w:val="both"/>
        <w:rPr>
          <w:rFonts w:ascii="Arial" w:hAnsi="Arial" w:cs="Arial"/>
          <w:sz w:val="22"/>
          <w:szCs w:val="22"/>
        </w:rPr>
      </w:pPr>
      <w:r w:rsidRPr="008B48A7">
        <w:rPr>
          <w:rFonts w:ascii="Arial" w:hAnsi="Arial" w:cs="Arial"/>
          <w:sz w:val="22"/>
          <w:szCs w:val="22"/>
        </w:rPr>
        <w:t>Acts aimed at purposefully affecting an audience.</w:t>
      </w:r>
    </w:p>
    <w:p w14:paraId="0EF19548" w14:textId="77777777" w:rsidR="00153144" w:rsidRPr="008B48A7" w:rsidRDefault="00153144" w:rsidP="00153144">
      <w:pPr>
        <w:spacing w:line="360" w:lineRule="auto"/>
        <w:jc w:val="both"/>
        <w:rPr>
          <w:rFonts w:ascii="Arial" w:hAnsi="Arial" w:cs="Arial"/>
          <w:sz w:val="22"/>
          <w:szCs w:val="22"/>
        </w:rPr>
      </w:pPr>
    </w:p>
    <w:p w14:paraId="64F891F8" w14:textId="77777777" w:rsidR="00153144" w:rsidRDefault="00153144" w:rsidP="00153144">
      <w:pPr>
        <w:spacing w:line="360" w:lineRule="auto"/>
        <w:jc w:val="both"/>
        <w:rPr>
          <w:rFonts w:ascii="Arial" w:hAnsi="Arial" w:cs="Arial"/>
          <w:sz w:val="22"/>
          <w:szCs w:val="22"/>
        </w:rPr>
      </w:pPr>
      <w:r w:rsidRPr="008B48A7">
        <w:rPr>
          <w:rFonts w:ascii="Arial" w:hAnsi="Arial" w:cs="Arial"/>
          <w:sz w:val="22"/>
          <w:szCs w:val="22"/>
        </w:rPr>
        <w:t>A considerable hurdle in identifying other common features and aims of terrorist groups are the designation of such groups as being terrorist in origin. The frequently repeated, old adage, ‘</w:t>
      </w:r>
      <w:r w:rsidRPr="00E23573">
        <w:rPr>
          <w:rFonts w:ascii="Arial" w:hAnsi="Arial" w:cs="Arial"/>
          <w:i/>
          <w:sz w:val="22"/>
          <w:szCs w:val="22"/>
        </w:rPr>
        <w:t>One man's terrorist is another man’s freedom fighter’</w:t>
      </w:r>
      <w:r w:rsidRPr="008B48A7">
        <w:rPr>
          <w:rFonts w:ascii="Arial" w:hAnsi="Arial" w:cs="Arial"/>
          <w:sz w:val="22"/>
          <w:szCs w:val="22"/>
        </w:rPr>
        <w:t xml:space="preserve"> reflects the uncertainties held by many about the definition that distinguishes terrorism from other violent phenomena.</w:t>
      </w:r>
      <w:r w:rsidRPr="00E23573">
        <w:rPr>
          <w:rFonts w:ascii="Arial" w:hAnsi="Arial" w:cs="Arial"/>
          <w:sz w:val="22"/>
          <w:szCs w:val="22"/>
        </w:rPr>
        <w:t xml:space="preserve"> </w:t>
      </w:r>
      <w:r w:rsidRPr="008B48A7">
        <w:rPr>
          <w:rFonts w:ascii="Arial" w:hAnsi="Arial" w:cs="Arial"/>
          <w:sz w:val="22"/>
          <w:szCs w:val="22"/>
        </w:rPr>
        <w:t xml:space="preserve">Even when a group has been accurately identified, it is still difficult to </w:t>
      </w:r>
      <w:r>
        <w:rPr>
          <w:rFonts w:ascii="Arial" w:hAnsi="Arial" w:cs="Arial"/>
          <w:sz w:val="22"/>
          <w:szCs w:val="22"/>
        </w:rPr>
        <w:t>articulate</w:t>
      </w:r>
      <w:r w:rsidRPr="009F56AB">
        <w:rPr>
          <w:rFonts w:ascii="Arial" w:hAnsi="Arial" w:cs="Arial"/>
          <w:sz w:val="22"/>
          <w:szCs w:val="22"/>
        </w:rPr>
        <w:t xml:space="preserve"> what motivates an individual to participate in terrorist activity</w:t>
      </w:r>
      <w:r>
        <w:rPr>
          <w:rFonts w:ascii="Arial" w:hAnsi="Arial" w:cs="Arial"/>
          <w:sz w:val="22"/>
          <w:szCs w:val="22"/>
        </w:rPr>
        <w:t xml:space="preserve"> is difficult </w:t>
      </w:r>
      <w:r w:rsidRPr="00BC18D7">
        <w:rPr>
          <w:rFonts w:ascii="Arial" w:hAnsi="Arial" w:cs="Arial"/>
          <w:sz w:val="22"/>
          <w:szCs w:val="22"/>
        </w:rPr>
        <w:t>because individuals can become terrorists in different ways, in different roles, and for different reasons</w:t>
      </w:r>
      <w:r>
        <w:rPr>
          <w:rFonts w:ascii="Arial" w:hAnsi="Arial" w:cs="Arial"/>
          <w:sz w:val="22"/>
          <w:szCs w:val="22"/>
        </w:rPr>
        <w:t>.</w:t>
      </w:r>
      <w:r w:rsidRPr="009F56AB">
        <w:rPr>
          <w:rFonts w:ascii="Arial" w:hAnsi="Arial" w:cs="Arial"/>
          <w:sz w:val="22"/>
          <w:szCs w:val="22"/>
        </w:rPr>
        <w:t xml:space="preserve"> </w:t>
      </w:r>
    </w:p>
    <w:p w14:paraId="2F04B461" w14:textId="77777777" w:rsidR="00153144" w:rsidRDefault="00153144" w:rsidP="00153144">
      <w:pPr>
        <w:spacing w:line="360" w:lineRule="auto"/>
        <w:jc w:val="both"/>
        <w:rPr>
          <w:rFonts w:ascii="Arial" w:hAnsi="Arial" w:cs="Arial"/>
          <w:sz w:val="22"/>
          <w:szCs w:val="22"/>
        </w:rPr>
      </w:pPr>
    </w:p>
    <w:p w14:paraId="6288CC8C" w14:textId="77777777" w:rsidR="00153144" w:rsidRPr="009C1FAD" w:rsidRDefault="00153144" w:rsidP="00153144">
      <w:pPr>
        <w:spacing w:line="360" w:lineRule="auto"/>
        <w:jc w:val="both"/>
        <w:rPr>
          <w:rFonts w:ascii="Arial" w:hAnsi="Arial" w:cs="Arial"/>
          <w:sz w:val="22"/>
          <w:szCs w:val="22"/>
        </w:rPr>
      </w:pPr>
      <w:r w:rsidRPr="009C1FAD">
        <w:rPr>
          <w:rFonts w:ascii="Arial" w:hAnsi="Arial" w:cs="Arial"/>
          <w:sz w:val="22"/>
          <w:szCs w:val="22"/>
        </w:rPr>
        <w:t xml:space="preserve">The psychological interpretations of what motivates an individual to cause harm to another or participate in </w:t>
      </w:r>
      <w:r w:rsidRPr="009C1FAD">
        <w:rPr>
          <w:rFonts w:ascii="Arial" w:hAnsi="Arial" w:cs="Arial"/>
          <w:color w:val="000000"/>
          <w:sz w:val="22"/>
          <w:szCs w:val="22"/>
        </w:rPr>
        <w:t>terrorist activity,</w:t>
      </w:r>
      <w:r w:rsidRPr="009C1FAD">
        <w:rPr>
          <w:rStyle w:val="FootnoteReference"/>
          <w:rFonts w:ascii="Arial" w:eastAsia="ヒラギノ角ゴ Pro W3" w:hAnsi="Arial" w:cs="Arial"/>
          <w:color w:val="000000"/>
          <w:sz w:val="22"/>
          <w:szCs w:val="22"/>
        </w:rPr>
        <w:footnoteReference w:id="63"/>
      </w:r>
      <w:r w:rsidRPr="009C1FAD">
        <w:rPr>
          <w:rFonts w:ascii="Arial" w:hAnsi="Arial" w:cs="Arial"/>
          <w:color w:val="000000"/>
          <w:sz w:val="22"/>
          <w:szCs w:val="22"/>
        </w:rPr>
        <w:t xml:space="preserve"> and why such an individual would cause harm to another or participate in terrorist activity are potential factors that can be either external in origin (i.e. from the media or Internet) or internal (i.e. the mental status of the individual, their religious beliefs and values, etc.).</w:t>
      </w:r>
      <w:r w:rsidRPr="009C1FAD">
        <w:rPr>
          <w:rFonts w:ascii="Arial" w:hAnsi="Arial" w:cs="Arial"/>
          <w:sz w:val="22"/>
          <w:szCs w:val="22"/>
        </w:rPr>
        <w:t xml:space="preserve"> Most r</w:t>
      </w:r>
      <w:r w:rsidRPr="009C1FAD">
        <w:rPr>
          <w:rFonts w:ascii="Arial" w:hAnsi="Arial" w:cs="Arial"/>
          <w:color w:val="000000"/>
          <w:sz w:val="22"/>
          <w:szCs w:val="22"/>
          <w:shd w:val="clear" w:color="auto" w:fill="FFFFFF"/>
        </w:rPr>
        <w:t>esearchers now agree that most terrorists are not irrational in their activity:</w:t>
      </w:r>
      <w:r w:rsidRPr="009C1FAD">
        <w:rPr>
          <w:rStyle w:val="FootnoteReference"/>
          <w:rFonts w:ascii="Arial" w:eastAsia="ヒラギノ角ゴ Pro W3" w:hAnsi="Arial" w:cs="Arial"/>
          <w:sz w:val="22"/>
          <w:szCs w:val="22"/>
        </w:rPr>
        <w:t xml:space="preserve"> </w:t>
      </w:r>
    </w:p>
    <w:p w14:paraId="351BF27F" w14:textId="77777777" w:rsidR="00153144" w:rsidRPr="009F56AB" w:rsidRDefault="00153144" w:rsidP="00153144">
      <w:pPr>
        <w:pStyle w:val="NoSpacing"/>
        <w:spacing w:line="360" w:lineRule="auto"/>
        <w:jc w:val="both"/>
        <w:rPr>
          <w:rFonts w:ascii="Arial" w:hAnsi="Arial" w:cs="Arial"/>
          <w:color w:val="000000"/>
          <w:sz w:val="22"/>
          <w:szCs w:val="22"/>
          <w:shd w:val="clear" w:color="auto" w:fill="FFFFFF"/>
        </w:rPr>
      </w:pPr>
    </w:p>
    <w:tbl>
      <w:tblPr>
        <w:tblW w:w="0" w:type="auto"/>
        <w:tblLook w:val="04A0" w:firstRow="1" w:lastRow="0" w:firstColumn="1" w:lastColumn="0" w:noHBand="0" w:noVBand="1"/>
      </w:tblPr>
      <w:tblGrid>
        <w:gridCol w:w="279"/>
        <w:gridCol w:w="8501"/>
        <w:gridCol w:w="236"/>
      </w:tblGrid>
      <w:tr w:rsidR="00153144" w:rsidRPr="009F56AB" w14:paraId="10F006B2" w14:textId="77777777" w:rsidTr="00D620A8">
        <w:tc>
          <w:tcPr>
            <w:tcW w:w="279" w:type="dxa"/>
          </w:tcPr>
          <w:p w14:paraId="0C32D199" w14:textId="77777777" w:rsidR="00153144" w:rsidRPr="009F56AB" w:rsidRDefault="00153144" w:rsidP="00D620A8">
            <w:pPr>
              <w:pStyle w:val="NoSpacing"/>
              <w:spacing w:line="360" w:lineRule="auto"/>
              <w:jc w:val="both"/>
              <w:rPr>
                <w:rFonts w:ascii="Arial" w:hAnsi="Arial" w:cs="Arial"/>
                <w:color w:val="000000"/>
                <w:sz w:val="22"/>
                <w:szCs w:val="22"/>
                <w:shd w:val="clear" w:color="auto" w:fill="FFFFFF"/>
              </w:rPr>
            </w:pPr>
          </w:p>
        </w:tc>
        <w:tc>
          <w:tcPr>
            <w:tcW w:w="8501" w:type="dxa"/>
          </w:tcPr>
          <w:p w14:paraId="149F9DCC" w14:textId="77777777" w:rsidR="00153144" w:rsidRPr="009F56AB" w:rsidRDefault="00153144" w:rsidP="00D620A8">
            <w:pPr>
              <w:pStyle w:val="NoSpacing"/>
              <w:spacing w:line="360" w:lineRule="auto"/>
              <w:jc w:val="both"/>
              <w:rPr>
                <w:rFonts w:ascii="Arial" w:hAnsi="Arial" w:cs="Arial"/>
                <w:i/>
                <w:color w:val="000000"/>
                <w:sz w:val="22"/>
                <w:szCs w:val="22"/>
                <w:shd w:val="clear" w:color="auto" w:fill="FFFFFF"/>
              </w:rPr>
            </w:pPr>
            <w:r w:rsidRPr="009F56AB">
              <w:rPr>
                <w:rFonts w:ascii="Arial" w:hAnsi="Arial" w:cs="Arial"/>
                <w:i/>
                <w:sz w:val="22"/>
                <w:szCs w:val="22"/>
                <w:shd w:val="clear" w:color="auto" w:fill="FFFFFF"/>
              </w:rPr>
              <w:t>“Neither psychological nor other research has revealed qualities unique to those who become involved in terrorism, or the existence of singular pathways into (and out of) terrorism. Though terrorist profiles exist in a broad sen</w:t>
            </w:r>
            <w:r>
              <w:rPr>
                <w:rFonts w:ascii="Arial" w:hAnsi="Arial" w:cs="Arial"/>
                <w:i/>
                <w:sz w:val="22"/>
                <w:szCs w:val="22"/>
                <w:shd w:val="clear" w:color="auto" w:fill="FFFFFF"/>
              </w:rPr>
              <w:t xml:space="preserve">se, no meaningful (i.e., having </w:t>
            </w:r>
            <w:r w:rsidRPr="009F56AB">
              <w:rPr>
                <w:rStyle w:val="p02066"/>
                <w:rFonts w:ascii="Arial" w:hAnsi="Arial" w:cs="Arial"/>
                <w:i/>
                <w:sz w:val="22"/>
                <w:szCs w:val="22"/>
                <w:shd w:val="clear" w:color="auto" w:fill="FFFFFF"/>
              </w:rPr>
              <w:t>predictive validity</w:t>
            </w:r>
            <w:r w:rsidRPr="009F56AB">
              <w:rPr>
                <w:rFonts w:ascii="Arial" w:hAnsi="Arial" w:cs="Arial"/>
                <w:i/>
                <w:sz w:val="22"/>
                <w:szCs w:val="22"/>
                <w:shd w:val="clear" w:color="auto" w:fill="FFFFFF"/>
              </w:rPr>
              <w:t>) psychological profile has been found either within or across groups.”</w:t>
            </w:r>
            <w:r w:rsidRPr="009F56AB">
              <w:rPr>
                <w:rStyle w:val="FootnoteReference"/>
                <w:rFonts w:ascii="Arial" w:eastAsia="ヒラギノ角ゴ Pro W3" w:hAnsi="Arial" w:cs="Arial"/>
                <w:sz w:val="22"/>
                <w:szCs w:val="22"/>
              </w:rPr>
              <w:footnoteReference w:id="64"/>
            </w:r>
          </w:p>
        </w:tc>
        <w:tc>
          <w:tcPr>
            <w:tcW w:w="236" w:type="dxa"/>
          </w:tcPr>
          <w:p w14:paraId="4A754BF6" w14:textId="77777777" w:rsidR="00153144" w:rsidRPr="009F56AB" w:rsidRDefault="00153144" w:rsidP="00D620A8">
            <w:pPr>
              <w:pStyle w:val="NoSpacing"/>
              <w:spacing w:line="360" w:lineRule="auto"/>
              <w:jc w:val="both"/>
              <w:rPr>
                <w:rFonts w:ascii="Arial" w:hAnsi="Arial" w:cs="Arial"/>
                <w:color w:val="000000"/>
                <w:sz w:val="22"/>
                <w:szCs w:val="22"/>
                <w:shd w:val="clear" w:color="auto" w:fill="FFFFFF"/>
              </w:rPr>
            </w:pPr>
          </w:p>
        </w:tc>
      </w:tr>
    </w:tbl>
    <w:p w14:paraId="633D8479" w14:textId="77777777" w:rsidR="00153144" w:rsidRDefault="00153144" w:rsidP="00153144">
      <w:pPr>
        <w:spacing w:line="360" w:lineRule="auto"/>
        <w:jc w:val="both"/>
        <w:rPr>
          <w:rFonts w:ascii="Arial" w:hAnsi="Arial" w:cs="Arial"/>
          <w:color w:val="000000"/>
          <w:sz w:val="22"/>
          <w:szCs w:val="22"/>
        </w:rPr>
      </w:pPr>
    </w:p>
    <w:p w14:paraId="4A0FFD6F" w14:textId="77777777" w:rsidR="00153144" w:rsidRPr="009C1FAD" w:rsidRDefault="00153144" w:rsidP="00153144">
      <w:pPr>
        <w:spacing w:line="360" w:lineRule="auto"/>
        <w:jc w:val="both"/>
        <w:rPr>
          <w:rFonts w:ascii="Arial" w:hAnsi="Arial" w:cs="Arial"/>
          <w:sz w:val="22"/>
          <w:szCs w:val="22"/>
        </w:rPr>
      </w:pPr>
      <w:r w:rsidRPr="009C1FAD">
        <w:rPr>
          <w:rFonts w:ascii="Arial" w:hAnsi="Arial" w:cs="Arial"/>
          <w:color w:val="000000"/>
          <w:sz w:val="22"/>
          <w:szCs w:val="22"/>
        </w:rPr>
        <w:t>Unfortunately, there is a</w:t>
      </w:r>
      <w:r w:rsidRPr="009C1FAD">
        <w:rPr>
          <w:rFonts w:ascii="Arial" w:hAnsi="Arial" w:cs="Arial"/>
          <w:sz w:val="22"/>
          <w:szCs w:val="22"/>
        </w:rPr>
        <w:t xml:space="preserve"> relative scarcity, when compared to other fields of research, of original source material</w:t>
      </w:r>
      <w:r w:rsidRPr="009C1FAD">
        <w:rPr>
          <w:rStyle w:val="FootnoteReference"/>
          <w:rFonts w:eastAsia="ヒラギノ角ゴ Pro W3"/>
          <w:sz w:val="22"/>
          <w:szCs w:val="22"/>
        </w:rPr>
        <w:footnoteReference w:id="65"/>
      </w:r>
      <w:r w:rsidRPr="009C1FAD">
        <w:rPr>
          <w:rFonts w:ascii="Arial" w:hAnsi="Arial" w:cs="Arial"/>
          <w:sz w:val="22"/>
          <w:szCs w:val="22"/>
        </w:rPr>
        <w:t xml:space="preserve"> due to redaction</w:t>
      </w:r>
      <w:r w:rsidRPr="009C1FAD">
        <w:rPr>
          <w:rStyle w:val="FootnoteReference"/>
          <w:rFonts w:eastAsia="ヒラギノ角ゴ Pro W3"/>
          <w:sz w:val="22"/>
          <w:szCs w:val="22"/>
        </w:rPr>
        <w:footnoteReference w:id="66"/>
      </w:r>
      <w:r w:rsidRPr="009C1FAD">
        <w:rPr>
          <w:rFonts w:ascii="Arial" w:hAnsi="Arial" w:cs="Arial"/>
          <w:sz w:val="22"/>
          <w:szCs w:val="22"/>
        </w:rPr>
        <w:t xml:space="preserve"> or access to ‘terrorists’ for interview.</w:t>
      </w:r>
      <w:r w:rsidRPr="009C1FAD">
        <w:rPr>
          <w:rStyle w:val="FootnoteReference"/>
          <w:rFonts w:eastAsia="ヒラギノ角ゴ Pro W3"/>
          <w:sz w:val="22"/>
          <w:szCs w:val="22"/>
        </w:rPr>
        <w:footnoteReference w:id="67"/>
      </w:r>
      <w:r w:rsidRPr="009C1FAD">
        <w:rPr>
          <w:rFonts w:ascii="Arial" w:hAnsi="Arial" w:cs="Arial"/>
          <w:sz w:val="22"/>
          <w:szCs w:val="22"/>
        </w:rPr>
        <w:t xml:space="preserve"> Furthermore, research on what motivates an individual does not always contribute new ideas and concludes with little of significance other than the need for further research,</w:t>
      </w:r>
      <w:r w:rsidRPr="009C1FAD">
        <w:rPr>
          <w:rStyle w:val="FootnoteReference"/>
          <w:rFonts w:eastAsia="ヒラギノ角ゴ Pro W3"/>
          <w:sz w:val="22"/>
          <w:szCs w:val="22"/>
        </w:rPr>
        <w:footnoteReference w:id="68"/>
      </w:r>
      <w:r w:rsidRPr="009C1FAD">
        <w:rPr>
          <w:rFonts w:ascii="Arial" w:hAnsi="Arial" w:cs="Arial"/>
          <w:sz w:val="22"/>
          <w:szCs w:val="22"/>
        </w:rPr>
        <w:t xml:space="preserve"> raising the issue of the validity of some research in this field.</w:t>
      </w:r>
      <w:r w:rsidRPr="009C1FAD">
        <w:rPr>
          <w:rStyle w:val="FootnoteReference"/>
          <w:rFonts w:eastAsia="ヒラギノ角ゴ Pro W3"/>
          <w:sz w:val="22"/>
          <w:szCs w:val="22"/>
        </w:rPr>
        <w:footnoteReference w:id="69"/>
      </w:r>
      <w:r w:rsidRPr="009C1FAD">
        <w:rPr>
          <w:rFonts w:ascii="Arial" w:hAnsi="Arial" w:cs="Arial"/>
          <w:sz w:val="22"/>
          <w:szCs w:val="22"/>
        </w:rPr>
        <w:t xml:space="preserve"> </w:t>
      </w:r>
    </w:p>
    <w:p w14:paraId="627A5F3E" w14:textId="77777777" w:rsidR="00153144" w:rsidRPr="00BC0DE7" w:rsidRDefault="00153144" w:rsidP="00153144">
      <w:pPr>
        <w:spacing w:line="360" w:lineRule="auto"/>
        <w:jc w:val="both"/>
        <w:rPr>
          <w:rFonts w:ascii="Arial" w:hAnsi="Arial" w:cs="Arial"/>
          <w:sz w:val="22"/>
          <w:szCs w:val="22"/>
        </w:rPr>
      </w:pPr>
    </w:p>
    <w:p w14:paraId="0BA4B826" w14:textId="77777777" w:rsidR="006603F8" w:rsidRDefault="00153144" w:rsidP="00153144">
      <w:pPr>
        <w:pStyle w:val="NoSpacing"/>
        <w:spacing w:line="360" w:lineRule="auto"/>
        <w:jc w:val="both"/>
        <w:rPr>
          <w:rFonts w:ascii="Arial" w:hAnsi="Arial" w:cs="Arial"/>
          <w:sz w:val="22"/>
          <w:szCs w:val="22"/>
        </w:rPr>
      </w:pPr>
      <w:r w:rsidRPr="0025751A">
        <w:rPr>
          <w:rFonts w:ascii="Arial" w:hAnsi="Arial" w:cs="Arial"/>
          <w:sz w:val="22"/>
          <w:szCs w:val="22"/>
        </w:rPr>
        <w:t>Terrorism can (and does) occur in both wealthy and poor states, in democracies as well as in authoritarian states. Terrorists are generally not drawn from the poorest segments of their societies. Typically, they are at average or over-average levels in terms of education and socio-economic background.</w:t>
      </w:r>
      <w:r w:rsidRPr="0025751A">
        <w:rPr>
          <w:rStyle w:val="FootnoteReference"/>
          <w:rFonts w:ascii="Arial" w:eastAsia="ヒラギノ角ゴ Pro W3" w:hAnsi="Arial" w:cs="Arial"/>
          <w:color w:val="000000"/>
          <w:sz w:val="22"/>
          <w:szCs w:val="22"/>
        </w:rPr>
        <w:footnoteReference w:id="70"/>
      </w:r>
      <w:r w:rsidRPr="0025751A">
        <w:rPr>
          <w:rFonts w:ascii="Arial" w:hAnsi="Arial" w:cs="Arial"/>
          <w:sz w:val="22"/>
          <w:szCs w:val="22"/>
        </w:rPr>
        <w:t xml:space="preserve"> </w:t>
      </w:r>
    </w:p>
    <w:p w14:paraId="49394F7D" w14:textId="77777777" w:rsidR="00FB0D5D" w:rsidRDefault="00FB0D5D" w:rsidP="00153144">
      <w:pPr>
        <w:pStyle w:val="NoSpacing"/>
        <w:spacing w:line="360" w:lineRule="auto"/>
        <w:jc w:val="both"/>
        <w:rPr>
          <w:rFonts w:ascii="Arial" w:hAnsi="Arial" w:cs="Arial"/>
          <w:sz w:val="22"/>
          <w:szCs w:val="22"/>
        </w:rPr>
      </w:pPr>
    </w:p>
    <w:p w14:paraId="36AB4567" w14:textId="77777777" w:rsidR="00153144" w:rsidRDefault="00153144" w:rsidP="00153144">
      <w:pPr>
        <w:pStyle w:val="NoSpacing"/>
        <w:spacing w:line="360" w:lineRule="auto"/>
        <w:jc w:val="both"/>
        <w:rPr>
          <w:rFonts w:ascii="Arial" w:hAnsi="Arial" w:cs="Arial"/>
          <w:sz w:val="22"/>
          <w:szCs w:val="22"/>
        </w:rPr>
      </w:pPr>
      <w:r w:rsidRPr="0025751A">
        <w:rPr>
          <w:rFonts w:ascii="Arial" w:hAnsi="Arial" w:cs="Arial"/>
          <w:sz w:val="22"/>
          <w:szCs w:val="22"/>
        </w:rPr>
        <w:t>Horgan</w:t>
      </w:r>
      <w:r w:rsidR="00FB0D5D">
        <w:rPr>
          <w:rFonts w:ascii="Arial" w:hAnsi="Arial" w:cs="Arial"/>
          <w:sz w:val="22"/>
          <w:szCs w:val="22"/>
        </w:rPr>
        <w:t xml:space="preserve"> </w:t>
      </w:r>
      <w:r w:rsidRPr="0025751A">
        <w:rPr>
          <w:rFonts w:ascii="Arial" w:hAnsi="Arial" w:cs="Arial"/>
          <w:sz w:val="22"/>
          <w:szCs w:val="22"/>
        </w:rPr>
        <w:t>found that people who are more open to terrorist recruitment and radicalisation tend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FB0D5D" w14:paraId="2905D709" w14:textId="77777777" w:rsidTr="00FB0D5D">
        <w:tc>
          <w:tcPr>
            <w:tcW w:w="279" w:type="dxa"/>
          </w:tcPr>
          <w:p w14:paraId="639255D6" w14:textId="77777777" w:rsidR="00FB0D5D" w:rsidRDefault="00FB0D5D" w:rsidP="00153144">
            <w:pPr>
              <w:pStyle w:val="NoSpacing"/>
              <w:spacing w:line="360" w:lineRule="auto"/>
              <w:jc w:val="both"/>
              <w:rPr>
                <w:rFonts w:ascii="Arial" w:hAnsi="Arial" w:cs="Arial"/>
                <w:sz w:val="22"/>
                <w:szCs w:val="22"/>
              </w:rPr>
            </w:pPr>
          </w:p>
        </w:tc>
        <w:tc>
          <w:tcPr>
            <w:tcW w:w="8501" w:type="dxa"/>
          </w:tcPr>
          <w:p w14:paraId="7FF3CF46"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Pr>
                <w:rFonts w:ascii="Arial" w:hAnsi="Arial" w:cs="Arial"/>
                <w:i/>
                <w:sz w:val="22"/>
                <w:szCs w:val="22"/>
              </w:rPr>
              <w:t>“</w:t>
            </w:r>
            <w:r w:rsidRPr="00C836BF">
              <w:rPr>
                <w:rFonts w:ascii="Arial" w:hAnsi="Arial" w:cs="Arial"/>
                <w:i/>
                <w:sz w:val="22"/>
                <w:szCs w:val="22"/>
              </w:rPr>
              <w:t>Feel angry, alienated or disenfranchised.</w:t>
            </w:r>
          </w:p>
          <w:p w14:paraId="4763BD25"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Believe that their current political involvement does not give them the power to effect real change.</w:t>
            </w:r>
          </w:p>
          <w:p w14:paraId="585C1313"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Identify with perceived victims of the social injustice they are fighting.</w:t>
            </w:r>
          </w:p>
          <w:p w14:paraId="5F54A98D"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Feel the need to take action rather than just talking about the problem.</w:t>
            </w:r>
          </w:p>
          <w:p w14:paraId="4DF96468"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Believe that engaging in violence against the state is not immoral.</w:t>
            </w:r>
          </w:p>
          <w:p w14:paraId="738DCFFB" w14:textId="77777777" w:rsidR="00FB0D5D" w:rsidRPr="00C836BF" w:rsidRDefault="00FB0D5D" w:rsidP="00FB0D5D">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Have friends or family sympathetic to the cause.</w:t>
            </w:r>
          </w:p>
          <w:p w14:paraId="2270C719" w14:textId="77777777" w:rsidR="00FB0D5D" w:rsidRPr="00FB0D5D" w:rsidRDefault="00FB0D5D" w:rsidP="00153144">
            <w:pPr>
              <w:pStyle w:val="NoSpacing"/>
              <w:numPr>
                <w:ilvl w:val="0"/>
                <w:numId w:val="4"/>
              </w:numPr>
              <w:spacing w:line="360" w:lineRule="auto"/>
              <w:jc w:val="both"/>
              <w:rPr>
                <w:rFonts w:ascii="Arial" w:hAnsi="Arial" w:cs="Arial"/>
                <w:i/>
                <w:sz w:val="22"/>
                <w:szCs w:val="22"/>
              </w:rPr>
            </w:pPr>
            <w:r w:rsidRPr="00C836BF">
              <w:rPr>
                <w:rFonts w:ascii="Arial" w:hAnsi="Arial" w:cs="Arial"/>
                <w:i/>
                <w:sz w:val="22"/>
                <w:szCs w:val="22"/>
              </w:rPr>
              <w:t>Believe that joining a movement offers social and psychological rewards such as adventure, camaraderie and a heightened sense of identity</w:t>
            </w:r>
            <w:r>
              <w:rPr>
                <w:rFonts w:ascii="Arial" w:hAnsi="Arial" w:cs="Arial"/>
                <w:i/>
                <w:sz w:val="22"/>
                <w:szCs w:val="22"/>
              </w:rPr>
              <w:t>”</w:t>
            </w:r>
            <w:r w:rsidRPr="00C836BF">
              <w:rPr>
                <w:rFonts w:ascii="Arial" w:hAnsi="Arial" w:cs="Arial"/>
                <w:i/>
                <w:sz w:val="22"/>
                <w:szCs w:val="22"/>
              </w:rPr>
              <w:t>.</w:t>
            </w:r>
            <w:r w:rsidRPr="0025751A">
              <w:rPr>
                <w:rStyle w:val="FootnoteReference"/>
                <w:rFonts w:ascii="Arial" w:eastAsia="ヒラギノ角ゴ Pro W3" w:hAnsi="Arial" w:cs="Arial"/>
                <w:color w:val="000000"/>
                <w:sz w:val="22"/>
                <w:szCs w:val="22"/>
              </w:rPr>
              <w:footnoteReference w:id="71"/>
            </w:r>
          </w:p>
        </w:tc>
        <w:tc>
          <w:tcPr>
            <w:tcW w:w="236" w:type="dxa"/>
          </w:tcPr>
          <w:p w14:paraId="5B92C7BF" w14:textId="77777777" w:rsidR="00FB0D5D" w:rsidRDefault="00FB0D5D" w:rsidP="00153144">
            <w:pPr>
              <w:pStyle w:val="NoSpacing"/>
              <w:spacing w:line="360" w:lineRule="auto"/>
              <w:jc w:val="both"/>
              <w:rPr>
                <w:rFonts w:ascii="Arial" w:hAnsi="Arial" w:cs="Arial"/>
                <w:sz w:val="22"/>
                <w:szCs w:val="22"/>
              </w:rPr>
            </w:pPr>
          </w:p>
        </w:tc>
      </w:tr>
    </w:tbl>
    <w:p w14:paraId="60173648" w14:textId="77777777" w:rsidR="00153144" w:rsidRDefault="00153144" w:rsidP="00153144">
      <w:pPr>
        <w:spacing w:line="360" w:lineRule="auto"/>
        <w:jc w:val="both"/>
        <w:rPr>
          <w:rFonts w:ascii="Arial" w:hAnsi="Arial" w:cs="Arial"/>
          <w:sz w:val="22"/>
          <w:szCs w:val="22"/>
        </w:rPr>
      </w:pPr>
    </w:p>
    <w:p w14:paraId="758A42F7" w14:textId="77777777" w:rsidR="00153144" w:rsidRDefault="00153144" w:rsidP="00153144">
      <w:pPr>
        <w:pStyle w:val="NoSpacing"/>
        <w:spacing w:line="360" w:lineRule="auto"/>
        <w:jc w:val="both"/>
        <w:rPr>
          <w:rFonts w:ascii="Arial" w:hAnsi="Arial" w:cs="Arial"/>
          <w:sz w:val="22"/>
          <w:szCs w:val="22"/>
        </w:rPr>
      </w:pPr>
      <w:r w:rsidRPr="005E73E7">
        <w:rPr>
          <w:rFonts w:ascii="Arial" w:hAnsi="Arial" w:cs="Arial"/>
          <w:sz w:val="22"/>
          <w:szCs w:val="22"/>
        </w:rPr>
        <w:t>The idea of social identity is where being regarded as a member of certain groups provides an important part of the self-concept of individuals. Most individuals belong to many groups; family, co-workers, religion, country and (as described above) each of these groups has some influence on the beliefs and behaviour of the individual. The extent to which group membership contributes to a sense of self varies depending upon the level of group orientation present in the native culture.</w:t>
      </w:r>
    </w:p>
    <w:p w14:paraId="543803A0" w14:textId="77777777" w:rsidR="00153144" w:rsidRDefault="00153144" w:rsidP="00153144">
      <w:pPr>
        <w:pStyle w:val="NoSpacing"/>
        <w:spacing w:line="360" w:lineRule="auto"/>
        <w:jc w:val="both"/>
        <w:rPr>
          <w:rFonts w:ascii="Arial" w:hAnsi="Arial" w:cs="Arial"/>
          <w:sz w:val="22"/>
          <w:szCs w:val="22"/>
        </w:rPr>
      </w:pPr>
    </w:p>
    <w:p w14:paraId="03F001BF" w14:textId="77777777" w:rsidR="00153144" w:rsidRDefault="00153144" w:rsidP="00153144">
      <w:pPr>
        <w:pStyle w:val="NoSpacing"/>
        <w:spacing w:line="360" w:lineRule="auto"/>
        <w:jc w:val="both"/>
        <w:rPr>
          <w:rFonts w:ascii="Arial" w:hAnsi="Arial" w:cs="Arial"/>
          <w:sz w:val="22"/>
          <w:szCs w:val="22"/>
        </w:rPr>
      </w:pPr>
      <w:r w:rsidRPr="005E73E7">
        <w:rPr>
          <w:rFonts w:ascii="Arial" w:hAnsi="Arial" w:cs="Arial"/>
          <w:sz w:val="22"/>
          <w:szCs w:val="22"/>
        </w:rPr>
        <w:t>When a group evidences a high degree of cohesion, there are powerful internal, as well as external, pressures to conform to the group's norms; developing a loyal support of past decisions. Each member is then under significant pressure to maintain their commitment to the group’s decisions and to support unquestionably the arguments and justifications they have worked out together to explain away obvious errors in individual judgment.</w:t>
      </w:r>
    </w:p>
    <w:p w14:paraId="297FB017" w14:textId="77777777" w:rsidR="00153144" w:rsidRDefault="00153144" w:rsidP="00153144">
      <w:pPr>
        <w:pStyle w:val="NoSpacing"/>
        <w:spacing w:line="360" w:lineRule="auto"/>
        <w:jc w:val="both"/>
        <w:rPr>
          <w:rFonts w:ascii="Arial" w:hAnsi="Arial" w:cs="Arial"/>
          <w:sz w:val="22"/>
          <w:szCs w:val="22"/>
        </w:rPr>
      </w:pPr>
    </w:p>
    <w:p w14:paraId="22932292" w14:textId="77777777" w:rsidR="00153144" w:rsidRPr="009C1FAD" w:rsidRDefault="00153144" w:rsidP="00153144">
      <w:pPr>
        <w:pStyle w:val="NoSpacing"/>
        <w:spacing w:line="360" w:lineRule="auto"/>
        <w:jc w:val="both"/>
        <w:rPr>
          <w:rFonts w:ascii="Arial" w:hAnsi="Arial" w:cs="Arial"/>
          <w:sz w:val="22"/>
          <w:szCs w:val="22"/>
        </w:rPr>
      </w:pPr>
      <w:r w:rsidRPr="009C1FAD">
        <w:rPr>
          <w:rFonts w:ascii="Arial" w:hAnsi="Arial" w:cs="Arial"/>
          <w:sz w:val="22"/>
          <w:szCs w:val="22"/>
        </w:rPr>
        <w:t xml:space="preserve">Given this shared commitment, the members put pressure on each other to continue with the </w:t>
      </w:r>
      <w:r w:rsidRPr="009C1FAD">
        <w:rPr>
          <w:rFonts w:ascii="Arial" w:hAnsi="Arial" w:cs="Arial"/>
          <w:i/>
          <w:sz w:val="22"/>
          <w:szCs w:val="22"/>
        </w:rPr>
        <w:t>status quo</w:t>
      </w:r>
      <w:r w:rsidRPr="009C1FAD">
        <w:rPr>
          <w:rFonts w:ascii="Arial" w:hAnsi="Arial" w:cs="Arial"/>
          <w:sz w:val="22"/>
          <w:szCs w:val="22"/>
        </w:rPr>
        <w:t xml:space="preserve"> and to insist that, sooner or later, everyone will toe the line. They become inhibited about expressing doubts to each other with regard to the ultimate success and morality of their policies. Janis</w:t>
      </w:r>
      <w:r w:rsidRPr="009C1FAD">
        <w:rPr>
          <w:rStyle w:val="FootnoteReference"/>
          <w:rFonts w:ascii="Arial" w:eastAsia="ヒラギノ角ゴ Pro W3" w:hAnsi="Arial" w:cs="Arial"/>
          <w:sz w:val="22"/>
          <w:szCs w:val="22"/>
        </w:rPr>
        <w:footnoteReference w:id="72"/>
      </w:r>
      <w:r w:rsidRPr="009C1FAD">
        <w:rPr>
          <w:rFonts w:ascii="Arial" w:hAnsi="Arial" w:cs="Arial"/>
          <w:sz w:val="22"/>
          <w:szCs w:val="22"/>
        </w:rPr>
        <w:t xml:space="preserve"> termed this behaviour as ‘groupthink’ – behaviour that reinforces and is in turn reinforced by the shared beliefs of the group members; when consensus seeking becomes so dominant that it tends to override individual thinking. </w:t>
      </w:r>
    </w:p>
    <w:p w14:paraId="01A20812" w14:textId="77777777" w:rsidR="00153144" w:rsidRPr="00274506" w:rsidRDefault="00153144" w:rsidP="00153144">
      <w:pPr>
        <w:pStyle w:val="NoSpacing"/>
        <w:spacing w:line="360" w:lineRule="auto"/>
        <w:jc w:val="both"/>
        <w:rPr>
          <w:rFonts w:ascii="Arial" w:hAnsi="Arial" w:cs="Arial"/>
          <w:sz w:val="22"/>
          <w:szCs w:val="22"/>
        </w:rPr>
      </w:pPr>
    </w:p>
    <w:p w14:paraId="401C4386" w14:textId="77777777" w:rsidR="00153144" w:rsidRDefault="00153144" w:rsidP="00153144">
      <w:pPr>
        <w:pStyle w:val="NoSpacing"/>
        <w:spacing w:line="360" w:lineRule="auto"/>
        <w:jc w:val="both"/>
        <w:rPr>
          <w:rFonts w:ascii="Arial" w:hAnsi="Arial" w:cs="Arial"/>
          <w:sz w:val="22"/>
          <w:szCs w:val="22"/>
        </w:rPr>
      </w:pPr>
      <w:r w:rsidRPr="00274506">
        <w:rPr>
          <w:rFonts w:ascii="Arial" w:hAnsi="Arial" w:cs="Arial"/>
          <w:sz w:val="22"/>
          <w:szCs w:val="22"/>
        </w:rPr>
        <w:t xml:space="preserve">The influential power of this group now extends to every kind of personal and moral judgment. </w:t>
      </w:r>
      <w:r w:rsidRPr="00274506">
        <w:rPr>
          <w:rFonts w:ascii="Arial" w:hAnsi="Arial" w:cs="Arial"/>
          <w:color w:val="000000"/>
          <w:sz w:val="22"/>
          <w:szCs w:val="22"/>
        </w:rPr>
        <w:t xml:space="preserve">Group actions can </w:t>
      </w:r>
      <w:r w:rsidRPr="00274506">
        <w:rPr>
          <w:rFonts w:ascii="Arial" w:hAnsi="Arial" w:cs="Arial"/>
          <w:sz w:val="22"/>
          <w:szCs w:val="22"/>
        </w:rPr>
        <w:t xml:space="preserve">overcome moral inhibitions by </w:t>
      </w:r>
      <w:r w:rsidRPr="00274506">
        <w:rPr>
          <w:rFonts w:ascii="Arial" w:hAnsi="Arial" w:cs="Arial"/>
          <w:color w:val="000000"/>
          <w:sz w:val="22"/>
          <w:szCs w:val="22"/>
        </w:rPr>
        <w:t>diffusing responsibility and weakening self-restraints; thereby obscuring the link between behaviour and its consequences</w:t>
      </w:r>
      <w:r w:rsidRPr="00274506">
        <w:rPr>
          <w:rFonts w:ascii="Arial" w:hAnsi="Arial" w:cs="Arial"/>
          <w:sz w:val="22"/>
          <w:szCs w:val="22"/>
        </w:rPr>
        <w:t xml:space="preserve"> This can make violence against the enemy not just acceptable but necessary.</w:t>
      </w:r>
    </w:p>
    <w:p w14:paraId="1757533C" w14:textId="77777777" w:rsidR="00153144" w:rsidRPr="006B2CE5" w:rsidRDefault="00153144" w:rsidP="00153144">
      <w:pPr>
        <w:pStyle w:val="NoSpacing"/>
        <w:spacing w:line="360" w:lineRule="auto"/>
        <w:jc w:val="both"/>
        <w:rPr>
          <w:rFonts w:ascii="Arial" w:hAnsi="Arial" w:cs="Arial"/>
          <w:sz w:val="22"/>
          <w:szCs w:val="22"/>
        </w:rPr>
      </w:pPr>
    </w:p>
    <w:tbl>
      <w:tblPr>
        <w:tblW w:w="5000" w:type="pct"/>
        <w:tblLook w:val="0000" w:firstRow="0" w:lastRow="0" w:firstColumn="0" w:lastColumn="0" w:noHBand="0" w:noVBand="0"/>
      </w:tblPr>
      <w:tblGrid>
        <w:gridCol w:w="250"/>
        <w:gridCol w:w="8502"/>
        <w:gridCol w:w="274"/>
      </w:tblGrid>
      <w:tr w:rsidR="00153144" w:rsidRPr="00274506" w14:paraId="6C4276D4" w14:textId="77777777" w:rsidTr="00D620A8">
        <w:tc>
          <w:tcPr>
            <w:tcW w:w="138" w:type="pct"/>
          </w:tcPr>
          <w:p w14:paraId="0C20E4CA" w14:textId="77777777" w:rsidR="00153144" w:rsidRPr="00274506" w:rsidRDefault="00153144" w:rsidP="00D620A8">
            <w:pPr>
              <w:pStyle w:val="NoSpacing"/>
              <w:spacing w:line="360" w:lineRule="auto"/>
              <w:jc w:val="both"/>
              <w:rPr>
                <w:rFonts w:ascii="Arial" w:hAnsi="Arial" w:cs="Arial"/>
                <w:sz w:val="22"/>
                <w:szCs w:val="22"/>
              </w:rPr>
            </w:pPr>
          </w:p>
        </w:tc>
        <w:tc>
          <w:tcPr>
            <w:tcW w:w="4710" w:type="pct"/>
          </w:tcPr>
          <w:p w14:paraId="64F5D181" w14:textId="77777777" w:rsidR="00153144" w:rsidRPr="00274506" w:rsidRDefault="00153144" w:rsidP="00D620A8">
            <w:pPr>
              <w:pStyle w:val="NoSpacing"/>
              <w:spacing w:line="360" w:lineRule="auto"/>
              <w:jc w:val="both"/>
              <w:rPr>
                <w:rFonts w:ascii="Arial" w:hAnsi="Arial" w:cs="Arial"/>
                <w:sz w:val="22"/>
                <w:szCs w:val="22"/>
              </w:rPr>
            </w:pPr>
            <w:r w:rsidRPr="00274506">
              <w:rPr>
                <w:rFonts w:ascii="Arial" w:hAnsi="Arial" w:cs="Arial"/>
                <w:sz w:val="22"/>
                <w:szCs w:val="22"/>
              </w:rPr>
              <w:t>"</w:t>
            </w:r>
            <w:r w:rsidRPr="00274506">
              <w:rPr>
                <w:rFonts w:ascii="Arial" w:hAnsi="Arial" w:cs="Arial"/>
                <w:i/>
                <w:sz w:val="22"/>
                <w:szCs w:val="22"/>
              </w:rPr>
              <w:t>Terrorism is not a consequence of individual psychological abnormality. Rather it is a consequence of group or organisational pathology that provides a sense-making explanation to the youth drawn to these groups."</w:t>
            </w:r>
            <w:r w:rsidRPr="00274506">
              <w:rPr>
                <w:rStyle w:val="FootnoteReference"/>
                <w:rFonts w:ascii="Arial" w:eastAsia="ヒラギノ角ゴ Pro W3" w:hAnsi="Arial" w:cs="Arial"/>
                <w:sz w:val="22"/>
                <w:szCs w:val="22"/>
              </w:rPr>
              <w:t xml:space="preserve"> </w:t>
            </w:r>
            <w:r w:rsidRPr="00274506">
              <w:rPr>
                <w:rStyle w:val="FootnoteReference"/>
                <w:rFonts w:ascii="Arial" w:eastAsia="ヒラギノ角ゴ Pro W3" w:hAnsi="Arial" w:cs="Arial"/>
                <w:sz w:val="22"/>
                <w:szCs w:val="22"/>
              </w:rPr>
              <w:footnoteReference w:id="73"/>
            </w:r>
          </w:p>
        </w:tc>
        <w:tc>
          <w:tcPr>
            <w:tcW w:w="152" w:type="pct"/>
          </w:tcPr>
          <w:p w14:paraId="45731D93" w14:textId="77777777" w:rsidR="00153144" w:rsidRPr="00274506" w:rsidRDefault="00153144" w:rsidP="00D620A8">
            <w:pPr>
              <w:pStyle w:val="NoSpacing"/>
              <w:spacing w:line="360" w:lineRule="auto"/>
              <w:jc w:val="both"/>
              <w:rPr>
                <w:rFonts w:ascii="Arial" w:hAnsi="Arial" w:cs="Arial"/>
                <w:sz w:val="22"/>
                <w:szCs w:val="22"/>
              </w:rPr>
            </w:pPr>
          </w:p>
        </w:tc>
      </w:tr>
    </w:tbl>
    <w:p w14:paraId="4CD58878" w14:textId="77777777" w:rsidR="00153144" w:rsidRPr="008B48A7" w:rsidRDefault="00153144" w:rsidP="00153144">
      <w:pPr>
        <w:pStyle w:val="NoSpacing"/>
        <w:spacing w:line="360" w:lineRule="auto"/>
        <w:jc w:val="both"/>
        <w:rPr>
          <w:rFonts w:ascii="Arial" w:hAnsi="Arial" w:cs="Arial"/>
          <w:sz w:val="22"/>
          <w:szCs w:val="22"/>
        </w:rPr>
      </w:pPr>
    </w:p>
    <w:p w14:paraId="36E13B56" w14:textId="77777777" w:rsidR="00153144" w:rsidRPr="00E23573" w:rsidRDefault="00153144" w:rsidP="00153144">
      <w:pPr>
        <w:spacing w:line="360" w:lineRule="auto"/>
        <w:jc w:val="both"/>
        <w:rPr>
          <w:rFonts w:ascii="Arial" w:hAnsi="Arial" w:cs="Arial"/>
          <w:sz w:val="22"/>
          <w:szCs w:val="22"/>
        </w:rPr>
      </w:pPr>
      <w:r w:rsidRPr="006603F8">
        <w:rPr>
          <w:rFonts w:ascii="Arial" w:hAnsi="Arial" w:cs="Arial"/>
          <w:sz w:val="22"/>
          <w:szCs w:val="22"/>
        </w:rPr>
        <w:t>To complicate the process of classifying such groups is that nation States can themselves be involved in terrorism in different ways in order to achieve political aims:</w:t>
      </w:r>
      <w:r w:rsidRPr="006603F8">
        <w:rPr>
          <w:rStyle w:val="FootnoteReference"/>
          <w:rFonts w:ascii="Arial" w:eastAsia="ヒラギノ角ゴ Pro W3" w:hAnsi="Arial" w:cs="Arial"/>
          <w:sz w:val="22"/>
          <w:szCs w:val="22"/>
        </w:rPr>
        <w:footnoteReference w:id="74"/>
      </w:r>
      <w:r w:rsidRPr="006603F8">
        <w:rPr>
          <w:rFonts w:ascii="Arial" w:hAnsi="Arial" w:cs="Arial"/>
          <w:sz w:val="22"/>
          <w:szCs w:val="22"/>
        </w:rPr>
        <w:t xml:space="preserve"> providing general support for terrorist organisations (such as financial support, supply of weapons, harbouring suspected terrorists or ideological support); providing operational assistance (such as military or operational assistance), by initiating or directing attacks - ‘State-sponsored terrorism’ (through groups outside their own associations); or by the perpetration of terrorist attacks by official State agencies - ‘terrorist States’</w:t>
      </w:r>
      <w:r w:rsidRPr="006603F8">
        <w:rPr>
          <w:rStyle w:val="FootnoteReference"/>
          <w:rFonts w:ascii="Arial" w:eastAsia="ヒラギノ角ゴ Pro W3" w:hAnsi="Arial" w:cs="Arial"/>
          <w:sz w:val="22"/>
          <w:szCs w:val="22"/>
        </w:rPr>
        <w:footnoteReference w:id="75"/>
      </w:r>
      <w:r w:rsidRPr="006603F8">
        <w:rPr>
          <w:rFonts w:ascii="Arial" w:hAnsi="Arial" w:cs="Arial"/>
          <w:sz w:val="22"/>
          <w:szCs w:val="22"/>
        </w:rPr>
        <w:t xml:space="preserve"> (by perpetrating terrorist acts via their own security forces or intelligence services). Such involvement is often used as a political tactic; a rival State accusing another, or organisations using it against States acting against them.</w:t>
      </w:r>
      <w:r w:rsidRPr="006603F8">
        <w:rPr>
          <w:rStyle w:val="FootnoteReference"/>
          <w:rFonts w:ascii="Arial" w:eastAsia="ヒラギノ角ゴ Pro W3" w:hAnsi="Arial" w:cs="Arial"/>
          <w:sz w:val="22"/>
          <w:szCs w:val="22"/>
        </w:rPr>
        <w:footnoteReference w:id="76"/>
      </w:r>
      <w:r w:rsidRPr="006603F8">
        <w:rPr>
          <w:rFonts w:ascii="Arial" w:hAnsi="Arial" w:cs="Arial"/>
          <w:sz w:val="22"/>
          <w:szCs w:val="22"/>
        </w:rPr>
        <w:t xml:space="preserve"> However, according to international conventions, intentional acts of violence against civilians by official agencies of a State are considered</w:t>
      </w:r>
      <w:r w:rsidRPr="00E23573">
        <w:rPr>
          <w:rFonts w:ascii="Arial" w:hAnsi="Arial" w:cs="Arial"/>
          <w:sz w:val="22"/>
          <w:szCs w:val="22"/>
        </w:rPr>
        <w:t xml:space="preserve"> war crimes rather than terrorism except when these actions are against terrorist activists.</w:t>
      </w:r>
      <w:r w:rsidRPr="00E23573">
        <w:rPr>
          <w:rStyle w:val="FootnoteReference"/>
          <w:rFonts w:ascii="Arial" w:eastAsia="ヒラギノ角ゴ Pro W3" w:hAnsi="Arial" w:cs="Arial"/>
          <w:sz w:val="22"/>
          <w:szCs w:val="22"/>
        </w:rPr>
        <w:footnoteReference w:id="77"/>
      </w:r>
    </w:p>
    <w:p w14:paraId="79AE209D" w14:textId="77777777" w:rsidR="00153144" w:rsidRPr="006B2CE5" w:rsidRDefault="00153144" w:rsidP="00153144">
      <w:pPr>
        <w:pStyle w:val="NoSpacing"/>
        <w:spacing w:line="360" w:lineRule="auto"/>
        <w:jc w:val="both"/>
        <w:rPr>
          <w:rFonts w:ascii="Arial" w:hAnsi="Arial" w:cs="Arial"/>
          <w:b/>
          <w:sz w:val="22"/>
          <w:szCs w:val="22"/>
        </w:rPr>
      </w:pPr>
    </w:p>
    <w:p w14:paraId="28262717" w14:textId="77777777" w:rsidR="00153144" w:rsidRPr="004932E7" w:rsidRDefault="00153144" w:rsidP="00153144">
      <w:pPr>
        <w:pStyle w:val="NoSpacing"/>
        <w:spacing w:line="360" w:lineRule="auto"/>
        <w:jc w:val="both"/>
        <w:rPr>
          <w:rFonts w:ascii="Arial" w:hAnsi="Arial" w:cs="Arial"/>
          <w:sz w:val="22"/>
          <w:szCs w:val="22"/>
        </w:rPr>
      </w:pPr>
      <w:r w:rsidRPr="004932E7">
        <w:rPr>
          <w:rFonts w:ascii="Arial" w:hAnsi="Arial" w:cs="Arial"/>
          <w:sz w:val="22"/>
          <w:szCs w:val="22"/>
        </w:rPr>
        <w:t>Between</w:t>
      </w:r>
      <w:r w:rsidR="00155979">
        <w:rPr>
          <w:rFonts w:ascii="Arial" w:hAnsi="Arial" w:cs="Arial"/>
          <w:sz w:val="22"/>
          <w:szCs w:val="22"/>
        </w:rPr>
        <w:t xml:space="preserve"> the middle of the 20</w:t>
      </w:r>
      <w:r w:rsidR="00155979" w:rsidRPr="00155979">
        <w:rPr>
          <w:rFonts w:ascii="Arial" w:hAnsi="Arial" w:cs="Arial"/>
          <w:sz w:val="22"/>
          <w:szCs w:val="22"/>
          <w:vertAlign w:val="superscript"/>
        </w:rPr>
        <w:t>th</w:t>
      </w:r>
      <w:r w:rsidR="00155979">
        <w:rPr>
          <w:rFonts w:ascii="Arial" w:hAnsi="Arial" w:cs="Arial"/>
          <w:sz w:val="22"/>
          <w:szCs w:val="22"/>
        </w:rPr>
        <w:t xml:space="preserve"> Century and the start of the 21</w:t>
      </w:r>
      <w:r w:rsidR="00155979" w:rsidRPr="00155979">
        <w:rPr>
          <w:rFonts w:ascii="Arial" w:hAnsi="Arial" w:cs="Arial"/>
          <w:sz w:val="22"/>
          <w:szCs w:val="22"/>
          <w:vertAlign w:val="superscript"/>
        </w:rPr>
        <w:t>st</w:t>
      </w:r>
      <w:r w:rsidR="00155979">
        <w:rPr>
          <w:rFonts w:ascii="Arial" w:hAnsi="Arial" w:cs="Arial"/>
          <w:sz w:val="22"/>
          <w:szCs w:val="22"/>
        </w:rPr>
        <w:t xml:space="preserve"> Century</w:t>
      </w:r>
      <w:r w:rsidRPr="004932E7">
        <w:rPr>
          <w:rFonts w:ascii="Arial" w:hAnsi="Arial" w:cs="Arial"/>
          <w:sz w:val="22"/>
          <w:szCs w:val="22"/>
        </w:rPr>
        <w:t xml:space="preserve"> the UK’s policy and response was primarily directed at counterin</w:t>
      </w:r>
      <w:r w:rsidR="00155979">
        <w:rPr>
          <w:rFonts w:ascii="Arial" w:hAnsi="Arial" w:cs="Arial"/>
          <w:sz w:val="22"/>
          <w:szCs w:val="22"/>
        </w:rPr>
        <w:t>g dissident activity (both Republican and Loyalist groups)</w:t>
      </w:r>
      <w:r w:rsidRPr="004932E7">
        <w:rPr>
          <w:rFonts w:ascii="Arial" w:hAnsi="Arial" w:cs="Arial"/>
          <w:sz w:val="22"/>
          <w:szCs w:val="22"/>
        </w:rPr>
        <w:t xml:space="preserve"> in Northern Ireland and it is the activity from these groups that prompted and shaped the UK’s judicial and legislative response. Although the UK did have its share of international terrorism (i.e. the Lockerbie bombing by Libyan nationals) these had been isolated incidents and did not cause the UK to deviate from its response to the troubles in Northern Ireland.</w:t>
      </w:r>
    </w:p>
    <w:p w14:paraId="5AB6612A" w14:textId="77777777" w:rsidR="00153144" w:rsidRPr="004932E7" w:rsidRDefault="00153144" w:rsidP="00153144">
      <w:pPr>
        <w:pStyle w:val="NoSpacing"/>
        <w:spacing w:line="360" w:lineRule="auto"/>
        <w:jc w:val="both"/>
        <w:rPr>
          <w:rFonts w:ascii="Arial" w:hAnsi="Arial" w:cs="Arial"/>
          <w:sz w:val="22"/>
          <w:szCs w:val="22"/>
        </w:rPr>
      </w:pPr>
    </w:p>
    <w:p w14:paraId="21BA70DC" w14:textId="77777777" w:rsidR="00153144" w:rsidRDefault="00153144" w:rsidP="00153144">
      <w:pPr>
        <w:pStyle w:val="NoSpacing"/>
        <w:spacing w:line="360" w:lineRule="auto"/>
        <w:jc w:val="both"/>
        <w:rPr>
          <w:rFonts w:ascii="Arial" w:hAnsi="Arial" w:cs="Arial"/>
          <w:sz w:val="22"/>
          <w:szCs w:val="22"/>
        </w:rPr>
      </w:pPr>
      <w:r w:rsidRPr="00AF270F">
        <w:rPr>
          <w:rFonts w:ascii="Arial" w:hAnsi="Arial" w:cs="Arial"/>
          <w:sz w:val="22"/>
          <w:szCs w:val="22"/>
        </w:rPr>
        <w:t>Since 11</w:t>
      </w:r>
      <w:r>
        <w:rPr>
          <w:rFonts w:ascii="Arial" w:hAnsi="Arial" w:cs="Arial"/>
          <w:sz w:val="22"/>
          <w:szCs w:val="22"/>
        </w:rPr>
        <w:t xml:space="preserve"> Sept</w:t>
      </w:r>
      <w:r w:rsidRPr="00AF270F">
        <w:rPr>
          <w:rFonts w:ascii="Arial" w:hAnsi="Arial" w:cs="Arial"/>
          <w:sz w:val="22"/>
          <w:szCs w:val="22"/>
        </w:rPr>
        <w:t xml:space="preserve"> 2001, </w:t>
      </w:r>
      <w:r w:rsidR="00155979">
        <w:rPr>
          <w:rFonts w:ascii="Arial" w:hAnsi="Arial" w:cs="Arial"/>
          <w:sz w:val="22"/>
          <w:szCs w:val="22"/>
        </w:rPr>
        <w:t>however, the UK (and the rest of the World)</w:t>
      </w:r>
      <w:r w:rsidRPr="00AF270F">
        <w:rPr>
          <w:rFonts w:ascii="Arial" w:hAnsi="Arial" w:cs="Arial"/>
          <w:sz w:val="22"/>
          <w:szCs w:val="22"/>
        </w:rPr>
        <w:t xml:space="preserve"> has had to reassess its policies and approach to address the new threat from ‘international terrorism’, particularly from Islamic extremists. </w:t>
      </w:r>
      <w:r w:rsidRPr="007239A1">
        <w:rPr>
          <w:rFonts w:ascii="Arial" w:hAnsi="Arial" w:cs="Arial"/>
          <w:sz w:val="22"/>
          <w:szCs w:val="22"/>
        </w:rPr>
        <w:t>In the foreword to ‘</w:t>
      </w:r>
      <w:r w:rsidRPr="00EF2581">
        <w:rPr>
          <w:rFonts w:ascii="Arial" w:hAnsi="Arial" w:cs="Arial"/>
          <w:i/>
          <w:sz w:val="22"/>
          <w:szCs w:val="22"/>
        </w:rPr>
        <w:t>The United Kingdom’s Strategy for Countering International Terrorism’</w:t>
      </w:r>
      <w:r w:rsidRPr="007239A1">
        <w:rPr>
          <w:rFonts w:ascii="Arial" w:hAnsi="Arial" w:cs="Arial"/>
          <w:sz w:val="22"/>
          <w:szCs w:val="22"/>
        </w:rPr>
        <w:t xml:space="preserve"> (March 2009) document,</w:t>
      </w:r>
      <w:r w:rsidRPr="007239A1">
        <w:rPr>
          <w:rStyle w:val="FootnoteReference"/>
          <w:rFonts w:ascii="Arial" w:eastAsia="ヒラギノ角ゴ Pro W3" w:hAnsi="Arial" w:cs="Arial"/>
          <w:sz w:val="22"/>
          <w:szCs w:val="22"/>
        </w:rPr>
        <w:footnoteReference w:id="78"/>
      </w:r>
      <w:r w:rsidRPr="007239A1">
        <w:rPr>
          <w:rFonts w:ascii="Arial" w:hAnsi="Arial" w:cs="Arial"/>
          <w:sz w:val="22"/>
          <w:szCs w:val="22"/>
        </w:rPr>
        <w:t xml:space="preserve"> the then Prime Minister Gordon Brown stated,</w:t>
      </w:r>
    </w:p>
    <w:p w14:paraId="08887148" w14:textId="77777777" w:rsidR="00153144" w:rsidRPr="007239A1" w:rsidRDefault="00153144" w:rsidP="00153144">
      <w:pPr>
        <w:pStyle w:val="NoSpacing"/>
        <w:spacing w:line="360" w:lineRule="auto"/>
        <w:jc w:val="both"/>
        <w:rPr>
          <w:rFonts w:ascii="Arial" w:hAnsi="Arial" w:cs="Arial"/>
          <w:sz w:val="22"/>
          <w:szCs w:val="22"/>
        </w:rPr>
      </w:pPr>
    </w:p>
    <w:tbl>
      <w:tblPr>
        <w:tblW w:w="0" w:type="auto"/>
        <w:tblLook w:val="0000" w:firstRow="0" w:lastRow="0" w:firstColumn="0" w:lastColumn="0" w:noHBand="0" w:noVBand="0"/>
      </w:tblPr>
      <w:tblGrid>
        <w:gridCol w:w="236"/>
        <w:gridCol w:w="8510"/>
        <w:gridCol w:w="280"/>
      </w:tblGrid>
      <w:tr w:rsidR="00153144" w:rsidRPr="007239A1" w14:paraId="33A57E97" w14:textId="77777777" w:rsidTr="00D620A8">
        <w:tc>
          <w:tcPr>
            <w:tcW w:w="236" w:type="dxa"/>
          </w:tcPr>
          <w:p w14:paraId="756E83F6" w14:textId="77777777" w:rsidR="00153144" w:rsidRPr="007239A1" w:rsidRDefault="00153144" w:rsidP="00D620A8">
            <w:pPr>
              <w:pStyle w:val="NoSpacing"/>
              <w:spacing w:line="360" w:lineRule="auto"/>
              <w:jc w:val="both"/>
              <w:rPr>
                <w:rFonts w:ascii="Arial" w:hAnsi="Arial" w:cs="Arial"/>
                <w:sz w:val="22"/>
                <w:szCs w:val="22"/>
              </w:rPr>
            </w:pPr>
          </w:p>
        </w:tc>
        <w:tc>
          <w:tcPr>
            <w:tcW w:w="8519" w:type="dxa"/>
          </w:tcPr>
          <w:p w14:paraId="2BC96609" w14:textId="77777777" w:rsidR="00153144" w:rsidRPr="007239A1" w:rsidRDefault="00153144" w:rsidP="00D620A8">
            <w:pPr>
              <w:pStyle w:val="NoSpacing"/>
              <w:spacing w:line="360" w:lineRule="auto"/>
              <w:jc w:val="both"/>
              <w:rPr>
                <w:rFonts w:ascii="Arial" w:hAnsi="Arial" w:cs="Arial"/>
                <w:sz w:val="22"/>
                <w:szCs w:val="22"/>
              </w:rPr>
            </w:pPr>
            <w:r w:rsidRPr="00F61A16">
              <w:rPr>
                <w:rFonts w:ascii="Arial" w:hAnsi="Arial" w:cs="Arial"/>
                <w:i/>
                <w:sz w:val="22"/>
                <w:szCs w:val="22"/>
              </w:rPr>
              <w:t>“While recent events have shown, tragically, that the threat of terrorism in Northern Ireland is still with us, the most significant security threat to the people of the United Kingdom today comes from international terrorism</w:t>
            </w:r>
            <w:r>
              <w:rPr>
                <w:rFonts w:ascii="Arial" w:hAnsi="Arial" w:cs="Arial"/>
                <w:i/>
                <w:sz w:val="22"/>
                <w:szCs w:val="22"/>
              </w:rPr>
              <w:t>… This new form of terrorism is…</w:t>
            </w:r>
            <w:r w:rsidRPr="00F61A16">
              <w:rPr>
                <w:rFonts w:ascii="Arial" w:hAnsi="Arial" w:cs="Arial"/>
                <w:i/>
                <w:sz w:val="22"/>
                <w:szCs w:val="22"/>
              </w:rPr>
              <w:t>motivated by a violent extremist ideology, and exploits modern travel and communications to spread through a loose and dangerous global network”.</w:t>
            </w:r>
          </w:p>
        </w:tc>
        <w:tc>
          <w:tcPr>
            <w:tcW w:w="280" w:type="dxa"/>
          </w:tcPr>
          <w:p w14:paraId="685C2FDF" w14:textId="77777777" w:rsidR="00153144" w:rsidRPr="007239A1" w:rsidRDefault="00153144" w:rsidP="00D620A8">
            <w:pPr>
              <w:pStyle w:val="NoSpacing"/>
              <w:spacing w:line="360" w:lineRule="auto"/>
              <w:jc w:val="both"/>
              <w:rPr>
                <w:rFonts w:ascii="Arial" w:hAnsi="Arial" w:cs="Arial"/>
                <w:sz w:val="22"/>
                <w:szCs w:val="22"/>
              </w:rPr>
            </w:pPr>
          </w:p>
        </w:tc>
      </w:tr>
    </w:tbl>
    <w:p w14:paraId="6EF63501" w14:textId="77777777" w:rsidR="00153144" w:rsidRPr="00B23927" w:rsidRDefault="00153144" w:rsidP="00153144">
      <w:pPr>
        <w:pStyle w:val="NoSpacing"/>
        <w:spacing w:line="360" w:lineRule="auto"/>
        <w:jc w:val="both"/>
        <w:rPr>
          <w:rFonts w:ascii="Arial" w:hAnsi="Arial" w:cs="Arial"/>
          <w:sz w:val="22"/>
          <w:szCs w:val="22"/>
        </w:rPr>
      </w:pPr>
    </w:p>
    <w:p w14:paraId="765C5282" w14:textId="77777777" w:rsidR="00153144" w:rsidRDefault="008843CE" w:rsidP="00153144">
      <w:pPr>
        <w:pStyle w:val="NoSpacing"/>
        <w:spacing w:line="360" w:lineRule="auto"/>
        <w:jc w:val="both"/>
        <w:rPr>
          <w:rFonts w:ascii="Arial" w:hAnsi="Arial" w:cs="Arial"/>
          <w:sz w:val="22"/>
          <w:szCs w:val="22"/>
        </w:rPr>
      </w:pPr>
      <w:r>
        <w:rPr>
          <w:rFonts w:ascii="Arial" w:hAnsi="Arial" w:cs="Arial"/>
          <w:sz w:val="22"/>
          <w:szCs w:val="22"/>
        </w:rPr>
        <w:t xml:space="preserve">As outlined in Figure </w:t>
      </w:r>
      <w:r w:rsidR="00153144">
        <w:rPr>
          <w:rFonts w:ascii="Arial" w:hAnsi="Arial" w:cs="Arial"/>
          <w:sz w:val="22"/>
          <w:szCs w:val="22"/>
        </w:rPr>
        <w:t>1.1, b</w:t>
      </w:r>
      <w:r w:rsidR="00153144" w:rsidRPr="00211C72">
        <w:rPr>
          <w:rFonts w:ascii="Arial" w:hAnsi="Arial" w:cs="Arial"/>
          <w:sz w:val="22"/>
          <w:szCs w:val="22"/>
        </w:rPr>
        <w:t>etween 1970 and 2017, 3,395 people have been killed in the UK in terrorist attacks.</w:t>
      </w:r>
      <w:r w:rsidR="00153144" w:rsidRPr="00211C72">
        <w:rPr>
          <w:rStyle w:val="FootnoteReference"/>
          <w:rFonts w:ascii="Arial" w:eastAsia="ヒラギノ角ゴ Pro W3" w:hAnsi="Arial" w:cs="Arial"/>
          <w:sz w:val="22"/>
          <w:szCs w:val="22"/>
        </w:rPr>
        <w:footnoteReference w:id="79"/>
      </w:r>
      <w:r w:rsidR="00153144" w:rsidRPr="00211C72">
        <w:rPr>
          <w:rFonts w:ascii="Arial" w:hAnsi="Arial" w:cs="Arial"/>
          <w:sz w:val="22"/>
          <w:szCs w:val="22"/>
        </w:rPr>
        <w:t xml:space="preserve"> Since 1970, 3,005 were killed in </w:t>
      </w:r>
      <w:r w:rsidR="00153144">
        <w:rPr>
          <w:rFonts w:ascii="Arial" w:hAnsi="Arial" w:cs="Arial"/>
          <w:sz w:val="22"/>
          <w:szCs w:val="22"/>
        </w:rPr>
        <w:t xml:space="preserve">the wider </w:t>
      </w:r>
      <w:r w:rsidR="00153144" w:rsidRPr="00211C72">
        <w:rPr>
          <w:rFonts w:ascii="Arial" w:hAnsi="Arial" w:cs="Arial"/>
          <w:sz w:val="22"/>
          <w:szCs w:val="22"/>
        </w:rPr>
        <w:t>Western Europe (</w:t>
      </w:r>
      <w:r w:rsidR="00153144">
        <w:rPr>
          <w:rFonts w:ascii="Arial" w:hAnsi="Arial" w:cs="Arial"/>
          <w:sz w:val="22"/>
          <w:szCs w:val="22"/>
        </w:rPr>
        <w:t xml:space="preserve">i.e. </w:t>
      </w:r>
      <w:r w:rsidR="00153144" w:rsidRPr="00211C72">
        <w:rPr>
          <w:rFonts w:ascii="Arial" w:hAnsi="Arial" w:cs="Arial"/>
          <w:sz w:val="22"/>
          <w:szCs w:val="22"/>
        </w:rPr>
        <w:t>not including the UK), 106,539 in the MENA</w:t>
      </w:r>
      <w:r w:rsidR="00153144" w:rsidRPr="00211C72">
        <w:rPr>
          <w:rStyle w:val="FootnoteReference"/>
          <w:rFonts w:ascii="Arial" w:eastAsia="ヒラギノ角ゴ Pro W3" w:hAnsi="Arial" w:cs="Arial"/>
          <w:sz w:val="22"/>
          <w:szCs w:val="22"/>
        </w:rPr>
        <w:footnoteReference w:id="80"/>
      </w:r>
      <w:r w:rsidR="00153144" w:rsidRPr="00211C72">
        <w:rPr>
          <w:rFonts w:ascii="Arial" w:hAnsi="Arial" w:cs="Arial"/>
          <w:sz w:val="22"/>
          <w:szCs w:val="22"/>
        </w:rPr>
        <w:t xml:space="preserve"> region, and compared to a worldwide total of 348,759. The terror threat level has not been below “SUBSTANTIAL” </w:t>
      </w:r>
      <w:r w:rsidR="00153144">
        <w:rPr>
          <w:rFonts w:ascii="Arial" w:hAnsi="Arial" w:cs="Arial"/>
          <w:sz w:val="22"/>
          <w:szCs w:val="22"/>
        </w:rPr>
        <w:t xml:space="preserve">in the UK </w:t>
      </w:r>
      <w:r w:rsidR="00153144" w:rsidRPr="00211C72">
        <w:rPr>
          <w:rFonts w:ascii="Arial" w:hAnsi="Arial" w:cs="Arial"/>
          <w:sz w:val="22"/>
          <w:szCs w:val="22"/>
        </w:rPr>
        <w:t>since 2008, when it was first published.</w:t>
      </w:r>
      <w:r w:rsidR="00153144" w:rsidRPr="00211C72">
        <w:rPr>
          <w:rStyle w:val="FootnoteReference"/>
          <w:rFonts w:ascii="Arial" w:eastAsia="ヒラギノ角ゴ Pro W3" w:hAnsi="Arial" w:cs="Arial"/>
          <w:sz w:val="22"/>
          <w:szCs w:val="22"/>
        </w:rPr>
        <w:footnoteReference w:id="81"/>
      </w:r>
      <w:r w:rsidR="00153144" w:rsidRPr="00211C72">
        <w:rPr>
          <w:rFonts w:ascii="Arial" w:hAnsi="Arial" w:cs="Arial"/>
          <w:sz w:val="22"/>
          <w:szCs w:val="22"/>
        </w:rPr>
        <w:t xml:space="preserve"> </w:t>
      </w:r>
    </w:p>
    <w:p w14:paraId="4ED63BD6" w14:textId="77777777" w:rsidR="00153144" w:rsidRDefault="00153144" w:rsidP="00153144">
      <w:pPr>
        <w:pStyle w:val="NoSpacing"/>
        <w:spacing w:line="360" w:lineRule="auto"/>
        <w:jc w:val="center"/>
        <w:rPr>
          <w:rFonts w:ascii="Arial" w:hAnsi="Arial" w:cs="Arial"/>
          <w:sz w:val="22"/>
          <w:szCs w:val="22"/>
        </w:rPr>
      </w:pPr>
      <w:r>
        <w:rPr>
          <w:rFonts w:ascii="Arial" w:hAnsi="Arial" w:cs="Arial"/>
          <w:noProof/>
          <w:sz w:val="22"/>
          <w:szCs w:val="22"/>
        </w:rPr>
        <w:drawing>
          <wp:inline distT="0" distB="0" distL="0" distR="0" wp14:anchorId="2ACF6229" wp14:editId="70F58FBD">
            <wp:extent cx="2431144" cy="4476466"/>
            <wp:effectExtent l="19050" t="19050" r="26670"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k-terror-deaths.bmp"/>
                    <pic:cNvPicPr/>
                  </pic:nvPicPr>
                  <pic:blipFill rotWithShape="1">
                    <a:blip r:embed="rId12" cstate="print">
                      <a:extLst>
                        <a:ext uri="{28A0092B-C50C-407E-A947-70E740481C1C}">
                          <a14:useLocalDpi xmlns:a14="http://schemas.microsoft.com/office/drawing/2010/main" val="0"/>
                        </a:ext>
                      </a:extLst>
                    </a:blip>
                    <a:srcRect t="4030"/>
                    <a:stretch/>
                  </pic:blipFill>
                  <pic:spPr bwMode="auto">
                    <a:xfrm>
                      <a:off x="0" y="0"/>
                      <a:ext cx="2440397" cy="449350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BC26F44" w14:textId="77777777" w:rsidR="00153144" w:rsidRPr="009C1FAD" w:rsidRDefault="00153144" w:rsidP="00153144">
      <w:pPr>
        <w:pStyle w:val="NoSpacing"/>
        <w:spacing w:line="360" w:lineRule="auto"/>
        <w:jc w:val="center"/>
        <w:rPr>
          <w:rFonts w:ascii="Arial" w:hAnsi="Arial" w:cs="Arial"/>
          <w:b/>
        </w:rPr>
      </w:pPr>
      <w:r w:rsidRPr="009C1FAD">
        <w:rPr>
          <w:rFonts w:ascii="Arial" w:hAnsi="Arial" w:cs="Arial"/>
          <w:b/>
        </w:rPr>
        <w:t>Fig.1.1: Victims of Terrorist Attacks in the UK</w:t>
      </w:r>
      <w:r w:rsidRPr="009C1FAD">
        <w:rPr>
          <w:rStyle w:val="FootnoteReference"/>
          <w:rFonts w:ascii="Arial" w:eastAsia="ヒラギノ角ゴ Pro W3" w:hAnsi="Arial" w:cs="Arial"/>
          <w:b/>
          <w:sz w:val="20"/>
        </w:rPr>
        <w:footnoteReference w:id="82"/>
      </w:r>
    </w:p>
    <w:p w14:paraId="3D33341B" w14:textId="77777777" w:rsidR="00153144" w:rsidRPr="00145E67" w:rsidRDefault="00153144" w:rsidP="00153144">
      <w:pPr>
        <w:pStyle w:val="NoSpacing"/>
        <w:spacing w:line="360" w:lineRule="auto"/>
        <w:jc w:val="center"/>
        <w:rPr>
          <w:rFonts w:ascii="Arial" w:hAnsi="Arial" w:cs="Arial"/>
          <w:sz w:val="22"/>
          <w:szCs w:val="22"/>
        </w:rPr>
      </w:pPr>
    </w:p>
    <w:p w14:paraId="7062D6AF" w14:textId="77777777" w:rsidR="00153144" w:rsidRDefault="00153144" w:rsidP="00153144">
      <w:pPr>
        <w:pStyle w:val="NoSpacing"/>
        <w:spacing w:line="360" w:lineRule="auto"/>
        <w:jc w:val="both"/>
        <w:rPr>
          <w:rFonts w:ascii="Arial" w:hAnsi="Arial" w:cs="Arial"/>
          <w:sz w:val="22"/>
          <w:szCs w:val="22"/>
        </w:rPr>
      </w:pPr>
      <w:r w:rsidRPr="00BC18D7">
        <w:rPr>
          <w:rFonts w:ascii="Arial" w:hAnsi="Arial" w:cs="Arial"/>
          <w:sz w:val="22"/>
          <w:szCs w:val="22"/>
        </w:rPr>
        <w:t>I</w:t>
      </w:r>
      <w:r w:rsidRPr="00BC18D7">
        <w:rPr>
          <w:rFonts w:ascii="Arial" w:hAnsi="Arial" w:cs="Arial"/>
          <w:color w:val="000000"/>
          <w:sz w:val="22"/>
          <w:szCs w:val="22"/>
        </w:rPr>
        <w:t xml:space="preserve">t is clear that research </w:t>
      </w:r>
      <w:r>
        <w:rPr>
          <w:rFonts w:ascii="Arial" w:hAnsi="Arial" w:cs="Arial"/>
          <w:color w:val="000000"/>
          <w:sz w:val="22"/>
          <w:szCs w:val="22"/>
        </w:rPr>
        <w:t xml:space="preserve">in this field still has some </w:t>
      </w:r>
      <w:r w:rsidRPr="00BC18D7">
        <w:rPr>
          <w:rFonts w:ascii="Arial" w:hAnsi="Arial" w:cs="Arial"/>
          <w:color w:val="000000"/>
          <w:sz w:val="22"/>
          <w:szCs w:val="22"/>
        </w:rPr>
        <w:t>way to go to be of any timely use in assisting Governments and their respective law-enforcement agencies in</w:t>
      </w:r>
      <w:r>
        <w:rPr>
          <w:rFonts w:ascii="Arial" w:hAnsi="Arial" w:cs="Arial"/>
          <w:color w:val="000000"/>
          <w:sz w:val="22"/>
          <w:szCs w:val="22"/>
        </w:rPr>
        <w:t xml:space="preserve"> countering terrorist activity. </w:t>
      </w:r>
      <w:r w:rsidRPr="00BC18D7">
        <w:rPr>
          <w:rFonts w:ascii="Arial" w:hAnsi="Arial" w:cs="Arial"/>
          <w:color w:val="000000"/>
          <w:sz w:val="22"/>
          <w:szCs w:val="22"/>
        </w:rPr>
        <w:t>It is also clear that this field of research is hampered by the sheer scale, complexity, and sensitivity of the issues and determinants for such activity.</w:t>
      </w:r>
      <w:r w:rsidRPr="00BC18D7">
        <w:rPr>
          <w:rFonts w:ascii="Arial" w:hAnsi="Arial" w:cs="Arial"/>
          <w:sz w:val="22"/>
          <w:szCs w:val="22"/>
        </w:rPr>
        <w:t xml:space="preserve"> To complicate this further there is no common personality profile that characterises most terrorists (who appear to be relatively normal individuals) making the identification of them near impossible before they can act. </w:t>
      </w:r>
    </w:p>
    <w:p w14:paraId="1AD2E07A" w14:textId="77777777" w:rsidR="00847E76" w:rsidRDefault="00847E76" w:rsidP="00153144">
      <w:pPr>
        <w:pStyle w:val="NoSpacing"/>
        <w:spacing w:line="360" w:lineRule="auto"/>
        <w:jc w:val="both"/>
        <w:rPr>
          <w:rFonts w:ascii="Arial" w:hAnsi="Arial" w:cs="Arial"/>
          <w:sz w:val="22"/>
          <w:szCs w:val="22"/>
        </w:rPr>
      </w:pPr>
    </w:p>
    <w:p w14:paraId="26FA6730" w14:textId="77777777" w:rsidR="00847E76" w:rsidRDefault="00153144" w:rsidP="00153144">
      <w:pPr>
        <w:pStyle w:val="NoSpacing"/>
        <w:spacing w:line="360" w:lineRule="auto"/>
        <w:jc w:val="both"/>
        <w:rPr>
          <w:rFonts w:ascii="Arial" w:hAnsi="Arial" w:cs="Arial"/>
          <w:sz w:val="22"/>
          <w:szCs w:val="22"/>
        </w:rPr>
      </w:pPr>
      <w:r w:rsidRPr="00C37A38">
        <w:rPr>
          <w:rFonts w:ascii="Arial" w:hAnsi="Arial" w:cs="Arial"/>
          <w:sz w:val="22"/>
          <w:szCs w:val="22"/>
        </w:rPr>
        <w:t>The UK has been at the forefront for using education as one of its tools to equip future generations with the skills to be better citizens and more resilient to counter narratives.</w:t>
      </w:r>
      <w:r w:rsidR="00847E76">
        <w:rPr>
          <w:rFonts w:ascii="Arial" w:hAnsi="Arial" w:cs="Arial"/>
          <w:sz w:val="22"/>
          <w:szCs w:val="22"/>
        </w:rPr>
        <w:t xml:space="preserve"> A number of government agencies and departments work together to deliver this.</w:t>
      </w:r>
      <w:r w:rsidRPr="00C37A38">
        <w:rPr>
          <w:rFonts w:ascii="Arial" w:hAnsi="Arial" w:cs="Arial"/>
          <w:sz w:val="22"/>
          <w:szCs w:val="22"/>
        </w:rPr>
        <w:t xml:space="preserve"> </w:t>
      </w:r>
    </w:p>
    <w:p w14:paraId="6F555F1F" w14:textId="77777777" w:rsidR="00847E76" w:rsidRDefault="00847E76" w:rsidP="00153144">
      <w:pPr>
        <w:pStyle w:val="NoSpacing"/>
        <w:spacing w:line="360" w:lineRule="auto"/>
        <w:jc w:val="both"/>
        <w:rPr>
          <w:rFonts w:ascii="Arial" w:hAnsi="Arial" w:cs="Arial"/>
          <w:sz w:val="22"/>
          <w:szCs w:val="22"/>
        </w:rPr>
      </w:pPr>
    </w:p>
    <w:p w14:paraId="392F1B6D" w14:textId="77777777" w:rsidR="00153144" w:rsidRPr="00C37A38" w:rsidRDefault="00847E76" w:rsidP="00153144">
      <w:pPr>
        <w:pStyle w:val="NoSpacing"/>
        <w:spacing w:line="360" w:lineRule="auto"/>
        <w:jc w:val="both"/>
        <w:rPr>
          <w:rFonts w:ascii="Arial" w:eastAsia="Calibri" w:hAnsi="Arial" w:cs="Arial"/>
          <w:sz w:val="22"/>
          <w:szCs w:val="22"/>
        </w:rPr>
      </w:pPr>
      <w:r>
        <w:rPr>
          <w:rFonts w:ascii="Arial" w:hAnsi="Arial" w:cs="Arial"/>
          <w:sz w:val="22"/>
          <w:szCs w:val="22"/>
        </w:rPr>
        <w:t xml:space="preserve">Arguably, the most significant of all was the </w:t>
      </w:r>
      <w:r w:rsidRPr="00847E76">
        <w:rPr>
          <w:rFonts w:ascii="Arial" w:hAnsi="Arial" w:cs="Arial"/>
          <w:b/>
          <w:sz w:val="22"/>
          <w:szCs w:val="22"/>
        </w:rPr>
        <w:t>CONTEST</w:t>
      </w:r>
      <w:r>
        <w:rPr>
          <w:rFonts w:ascii="Arial" w:hAnsi="Arial" w:cs="Arial"/>
          <w:sz w:val="22"/>
          <w:szCs w:val="22"/>
        </w:rPr>
        <w:t xml:space="preserve"> Strategy which was introduced in 2003. Part of this strategy was the Prevent programme that</w:t>
      </w:r>
      <w:r w:rsidR="00153144" w:rsidRPr="00C37A38">
        <w:rPr>
          <w:rFonts w:ascii="Arial" w:eastAsia="Calibri" w:hAnsi="Arial" w:cs="Arial"/>
          <w:sz w:val="22"/>
          <w:szCs w:val="22"/>
        </w:rPr>
        <w:t xml:space="preserve"> </w:t>
      </w:r>
      <w:r>
        <w:rPr>
          <w:rFonts w:ascii="Arial" w:eastAsia="Calibri" w:hAnsi="Arial" w:cs="Arial"/>
          <w:sz w:val="22"/>
          <w:szCs w:val="22"/>
        </w:rPr>
        <w:t>initially focussed</w:t>
      </w:r>
      <w:r w:rsidR="0074519B">
        <w:rPr>
          <w:rFonts w:ascii="Arial" w:eastAsia="Calibri" w:hAnsi="Arial" w:cs="Arial"/>
          <w:sz w:val="22"/>
          <w:szCs w:val="22"/>
        </w:rPr>
        <w:t xml:space="preserve"> on </w:t>
      </w:r>
      <w:r w:rsidR="0059711B">
        <w:rPr>
          <w:rFonts w:ascii="Arial" w:eastAsia="Calibri" w:hAnsi="Arial" w:cs="Arial"/>
          <w:sz w:val="22"/>
          <w:szCs w:val="22"/>
        </w:rPr>
        <w:t xml:space="preserve">primarily </w:t>
      </w:r>
      <w:r w:rsidR="0074519B">
        <w:rPr>
          <w:rFonts w:ascii="Arial" w:eastAsia="Calibri" w:hAnsi="Arial" w:cs="Arial"/>
          <w:sz w:val="22"/>
          <w:szCs w:val="22"/>
        </w:rPr>
        <w:t>Muslim communities</w:t>
      </w:r>
      <w:r w:rsidR="0059711B">
        <w:rPr>
          <w:rFonts w:ascii="Arial" w:eastAsia="Calibri" w:hAnsi="Arial" w:cs="Arial"/>
          <w:sz w:val="22"/>
          <w:szCs w:val="22"/>
        </w:rPr>
        <w:t xml:space="preserve"> and their youth / community programmes before expanding across the entire UK education sector.</w:t>
      </w:r>
      <w:r w:rsidR="00153144" w:rsidRPr="00C37A38">
        <w:rPr>
          <w:rFonts w:ascii="Arial" w:eastAsia="Calibri" w:hAnsi="Arial" w:cs="Arial"/>
          <w:sz w:val="22"/>
          <w:szCs w:val="22"/>
        </w:rPr>
        <w:t xml:space="preserve"> This was followed</w:t>
      </w:r>
      <w:r w:rsidR="0059711B">
        <w:rPr>
          <w:rFonts w:ascii="Arial" w:eastAsia="Calibri" w:hAnsi="Arial" w:cs="Arial"/>
          <w:sz w:val="22"/>
          <w:szCs w:val="22"/>
        </w:rPr>
        <w:t xml:space="preserve">, in 2007, </w:t>
      </w:r>
      <w:r w:rsidR="00153144" w:rsidRPr="00C37A38">
        <w:rPr>
          <w:rFonts w:ascii="Arial" w:eastAsia="Calibri" w:hAnsi="Arial" w:cs="Arial"/>
          <w:sz w:val="22"/>
          <w:szCs w:val="22"/>
        </w:rPr>
        <w:t xml:space="preserve">by the </w:t>
      </w:r>
      <w:r w:rsidR="00153144" w:rsidRPr="00AE1910">
        <w:rPr>
          <w:rFonts w:ascii="Arial" w:eastAsia="Calibri" w:hAnsi="Arial" w:cs="Arial"/>
          <w:b/>
          <w:iCs/>
          <w:sz w:val="22"/>
          <w:szCs w:val="22"/>
        </w:rPr>
        <w:t>Channel</w:t>
      </w:r>
      <w:r w:rsidR="00153144" w:rsidRPr="00C37A38">
        <w:rPr>
          <w:rFonts w:ascii="Arial" w:eastAsia="Calibri" w:hAnsi="Arial" w:cs="Arial"/>
          <w:iCs/>
          <w:sz w:val="22"/>
          <w:szCs w:val="22"/>
        </w:rPr>
        <w:t xml:space="preserve"> </w:t>
      </w:r>
      <w:r w:rsidR="00153144" w:rsidRPr="00C37A38">
        <w:rPr>
          <w:rFonts w:ascii="Arial" w:eastAsia="Calibri" w:hAnsi="Arial" w:cs="Arial"/>
          <w:sz w:val="22"/>
          <w:szCs w:val="22"/>
        </w:rPr>
        <w:t xml:space="preserve">program that trained education professionals and other relevant stakeholders to </w:t>
      </w:r>
      <w:r>
        <w:rPr>
          <w:rFonts w:ascii="Arial" w:eastAsia="Calibri" w:hAnsi="Arial" w:cs="Arial"/>
          <w:sz w:val="22"/>
          <w:szCs w:val="22"/>
        </w:rPr>
        <w:t>“</w:t>
      </w:r>
      <w:r w:rsidR="00153144" w:rsidRPr="00847E76">
        <w:rPr>
          <w:rFonts w:ascii="Arial" w:eastAsia="Calibri" w:hAnsi="Arial" w:cs="Arial"/>
          <w:i/>
          <w:sz w:val="22"/>
          <w:szCs w:val="22"/>
        </w:rPr>
        <w:t>identify young people who were ‘vulnerable to being drawn into terrorism’ and refer them for de-radicalisation intervention</w:t>
      </w:r>
      <w:r>
        <w:rPr>
          <w:rFonts w:ascii="Arial" w:eastAsia="Calibri" w:hAnsi="Arial" w:cs="Arial"/>
          <w:sz w:val="22"/>
          <w:szCs w:val="22"/>
        </w:rPr>
        <w:t>”</w:t>
      </w:r>
      <w:r w:rsidR="00153144" w:rsidRPr="00C37A38">
        <w:rPr>
          <w:rFonts w:ascii="Arial" w:eastAsia="Calibri" w:hAnsi="Arial" w:cs="Arial"/>
          <w:sz w:val="22"/>
          <w:szCs w:val="22"/>
        </w:rPr>
        <w:t>.</w:t>
      </w:r>
      <w:r>
        <w:rPr>
          <w:rStyle w:val="FootnoteReference"/>
          <w:rFonts w:eastAsia="Calibri"/>
          <w:szCs w:val="22"/>
        </w:rPr>
        <w:footnoteReference w:id="83"/>
      </w:r>
      <w:r w:rsidR="00153144" w:rsidRPr="00C37A38">
        <w:rPr>
          <w:rFonts w:ascii="Arial" w:eastAsia="Calibri" w:hAnsi="Arial" w:cs="Arial"/>
          <w:sz w:val="22"/>
          <w:szCs w:val="22"/>
        </w:rPr>
        <w:t xml:space="preserve"> </w:t>
      </w:r>
    </w:p>
    <w:p w14:paraId="5F3C057A" w14:textId="77777777" w:rsidR="00153144" w:rsidRPr="00C37A38" w:rsidRDefault="00153144" w:rsidP="00153144">
      <w:pPr>
        <w:pStyle w:val="NoSpacing"/>
        <w:spacing w:line="360" w:lineRule="auto"/>
        <w:jc w:val="both"/>
        <w:rPr>
          <w:rFonts w:ascii="Arial" w:eastAsia="Calibri" w:hAnsi="Arial" w:cs="Arial"/>
          <w:sz w:val="22"/>
          <w:szCs w:val="22"/>
        </w:rPr>
      </w:pPr>
    </w:p>
    <w:p w14:paraId="1CAB1435" w14:textId="77777777" w:rsidR="00666E9D" w:rsidRDefault="00847E76" w:rsidP="00153144">
      <w:pPr>
        <w:pStyle w:val="NoSpacing"/>
        <w:spacing w:line="360" w:lineRule="auto"/>
        <w:jc w:val="both"/>
        <w:rPr>
          <w:rFonts w:ascii="Arial" w:eastAsia="Calibri" w:hAnsi="Arial" w:cs="Arial"/>
          <w:sz w:val="22"/>
          <w:szCs w:val="22"/>
        </w:rPr>
      </w:pPr>
      <w:r>
        <w:rPr>
          <w:rFonts w:ascii="Arial" w:eastAsia="Calibri" w:hAnsi="Arial" w:cs="Arial"/>
          <w:sz w:val="22"/>
          <w:szCs w:val="22"/>
        </w:rPr>
        <w:t>In 2008, the DCSF</w:t>
      </w:r>
      <w:r w:rsidR="00666E9D" w:rsidRPr="00C37A38">
        <w:rPr>
          <w:rStyle w:val="FootnoteReference"/>
          <w:rFonts w:ascii="Arial" w:eastAsia="Calibri" w:hAnsi="Arial" w:cs="Arial"/>
          <w:sz w:val="22"/>
          <w:szCs w:val="22"/>
        </w:rPr>
        <w:footnoteReference w:id="84"/>
      </w:r>
      <w:r>
        <w:rPr>
          <w:rFonts w:ascii="Arial" w:eastAsia="Calibri" w:hAnsi="Arial" w:cs="Arial"/>
          <w:sz w:val="22"/>
          <w:szCs w:val="22"/>
        </w:rPr>
        <w:t xml:space="preserve"> released “</w:t>
      </w:r>
      <w:r w:rsidR="00666E9D" w:rsidRPr="00666E9D">
        <w:rPr>
          <w:rFonts w:ascii="Arial" w:eastAsia="Calibri" w:hAnsi="Arial" w:cs="Arial"/>
          <w:i/>
          <w:sz w:val="22"/>
          <w:szCs w:val="22"/>
        </w:rPr>
        <w:t>Learning Together to Be</w:t>
      </w:r>
      <w:r w:rsidRPr="00666E9D">
        <w:rPr>
          <w:rFonts w:ascii="Arial" w:eastAsia="Calibri" w:hAnsi="Arial" w:cs="Arial"/>
          <w:i/>
          <w:sz w:val="22"/>
          <w:szCs w:val="22"/>
        </w:rPr>
        <w:t xml:space="preserve"> Safe</w:t>
      </w:r>
      <w:r>
        <w:rPr>
          <w:rFonts w:ascii="Arial" w:eastAsia="Calibri" w:hAnsi="Arial" w:cs="Arial"/>
          <w:sz w:val="22"/>
          <w:szCs w:val="22"/>
        </w:rPr>
        <w:t>”,</w:t>
      </w:r>
      <w:r w:rsidR="00666E9D" w:rsidRPr="00C37A38">
        <w:rPr>
          <w:rStyle w:val="FootnoteReference"/>
          <w:rFonts w:ascii="Arial" w:eastAsia="Calibri" w:hAnsi="Arial" w:cs="Arial"/>
          <w:sz w:val="22"/>
          <w:szCs w:val="22"/>
        </w:rPr>
        <w:footnoteReference w:id="85"/>
      </w:r>
      <w:r>
        <w:rPr>
          <w:rFonts w:ascii="Arial" w:eastAsia="Calibri" w:hAnsi="Arial" w:cs="Arial"/>
          <w:sz w:val="22"/>
          <w:szCs w:val="22"/>
        </w:rPr>
        <w:t xml:space="preserve"> as a </w:t>
      </w:r>
      <w:r w:rsidR="00666E9D">
        <w:rPr>
          <w:rFonts w:ascii="Arial" w:eastAsia="Calibri" w:hAnsi="Arial" w:cs="Arial"/>
          <w:sz w:val="22"/>
          <w:szCs w:val="22"/>
        </w:rPr>
        <w:t>“</w:t>
      </w:r>
      <w:r w:rsidRPr="00666E9D">
        <w:rPr>
          <w:rFonts w:ascii="Arial" w:eastAsia="Calibri" w:hAnsi="Arial" w:cs="Arial"/>
          <w:i/>
          <w:sz w:val="22"/>
          <w:szCs w:val="22"/>
        </w:rPr>
        <w:t>toolkit to help schools contribute to the prevention of violent extremism</w:t>
      </w:r>
      <w:r>
        <w:rPr>
          <w:rFonts w:ascii="Arial" w:eastAsia="Calibri" w:hAnsi="Arial" w:cs="Arial"/>
          <w:sz w:val="22"/>
          <w:szCs w:val="22"/>
        </w:rPr>
        <w:t>”, and in 2009, the ACPO</w:t>
      </w:r>
      <w:r w:rsidR="00666E9D">
        <w:rPr>
          <w:rStyle w:val="FootnoteReference"/>
          <w:rFonts w:eastAsia="Calibri"/>
          <w:szCs w:val="22"/>
        </w:rPr>
        <w:footnoteReference w:id="86"/>
      </w:r>
      <w:r>
        <w:rPr>
          <w:rFonts w:ascii="Arial" w:eastAsia="Calibri" w:hAnsi="Arial" w:cs="Arial"/>
          <w:sz w:val="22"/>
          <w:szCs w:val="22"/>
        </w:rPr>
        <w:t xml:space="preserve"> published guidance on how the police could support schools to </w:t>
      </w:r>
      <w:r w:rsidR="00666E9D">
        <w:rPr>
          <w:rFonts w:ascii="Arial" w:eastAsia="Calibri" w:hAnsi="Arial" w:cs="Arial"/>
          <w:sz w:val="22"/>
          <w:szCs w:val="22"/>
        </w:rPr>
        <w:t>counter radicalisation activities in the young.</w:t>
      </w:r>
      <w:r w:rsidR="00666E9D" w:rsidRPr="00C37A38">
        <w:rPr>
          <w:rStyle w:val="FootnoteReference"/>
          <w:rFonts w:ascii="Arial" w:eastAsia="Calibri" w:hAnsi="Arial" w:cs="Arial"/>
          <w:sz w:val="22"/>
          <w:szCs w:val="22"/>
        </w:rPr>
        <w:footnoteReference w:id="87"/>
      </w:r>
    </w:p>
    <w:p w14:paraId="6A32E488" w14:textId="77777777" w:rsidR="00666E9D" w:rsidRDefault="00666E9D" w:rsidP="00153144">
      <w:pPr>
        <w:pStyle w:val="NoSpacing"/>
        <w:spacing w:line="360" w:lineRule="auto"/>
        <w:jc w:val="both"/>
        <w:rPr>
          <w:rFonts w:ascii="Arial" w:eastAsia="Calibri" w:hAnsi="Arial" w:cs="Arial"/>
          <w:sz w:val="22"/>
          <w:szCs w:val="22"/>
        </w:rPr>
      </w:pPr>
    </w:p>
    <w:p w14:paraId="3D7626D9" w14:textId="77777777" w:rsidR="00666E9D" w:rsidRDefault="00847E76" w:rsidP="00153144">
      <w:pPr>
        <w:pStyle w:val="NoSpacing"/>
        <w:spacing w:line="360" w:lineRule="auto"/>
        <w:jc w:val="both"/>
        <w:rPr>
          <w:rFonts w:ascii="Arial" w:eastAsia="Calibri" w:hAnsi="Arial" w:cs="Arial"/>
          <w:sz w:val="22"/>
          <w:szCs w:val="22"/>
        </w:rPr>
      </w:pPr>
      <w:r>
        <w:rPr>
          <w:rFonts w:ascii="Arial" w:eastAsia="Calibri" w:hAnsi="Arial" w:cs="Arial"/>
          <w:sz w:val="22"/>
          <w:szCs w:val="22"/>
        </w:rPr>
        <w:t xml:space="preserve"> </w:t>
      </w:r>
      <w:r w:rsidR="00153144" w:rsidRPr="00C37A38">
        <w:rPr>
          <w:rFonts w:ascii="Arial" w:eastAsia="Calibri" w:hAnsi="Arial" w:cs="Arial"/>
          <w:sz w:val="22"/>
          <w:szCs w:val="22"/>
        </w:rPr>
        <w:t xml:space="preserve">In 2010, the Coalition Government </w:t>
      </w:r>
      <w:r w:rsidR="00666E9D">
        <w:rPr>
          <w:rFonts w:ascii="Arial" w:eastAsia="Calibri" w:hAnsi="Arial" w:cs="Arial"/>
          <w:sz w:val="22"/>
          <w:szCs w:val="22"/>
        </w:rPr>
        <w:t>following a review of the Prevent programme created a new unit with the Department for Education with the aim of promoting ‘fundamental British values’ and ensuring compliance through OFSTED inspections for schools to address the potential for student radicalisation.</w:t>
      </w:r>
    </w:p>
    <w:p w14:paraId="78BD2CD1" w14:textId="77777777" w:rsidR="00666E9D" w:rsidRDefault="00666E9D" w:rsidP="00153144">
      <w:pPr>
        <w:pStyle w:val="NoSpacing"/>
        <w:spacing w:line="360" w:lineRule="auto"/>
        <w:jc w:val="both"/>
        <w:rPr>
          <w:rFonts w:ascii="Arial" w:eastAsia="Calibri" w:hAnsi="Arial" w:cs="Arial"/>
          <w:sz w:val="22"/>
          <w:szCs w:val="22"/>
        </w:rPr>
      </w:pPr>
    </w:p>
    <w:p w14:paraId="0C6D53E7" w14:textId="77777777" w:rsidR="00666E9D" w:rsidRDefault="00666E9D" w:rsidP="00153144">
      <w:pPr>
        <w:pStyle w:val="NoSpacing"/>
        <w:spacing w:line="360" w:lineRule="auto"/>
        <w:jc w:val="both"/>
        <w:rPr>
          <w:rFonts w:ascii="Arial" w:eastAsia="Calibri" w:hAnsi="Arial" w:cs="Arial"/>
          <w:sz w:val="22"/>
          <w:szCs w:val="22"/>
        </w:rPr>
      </w:pPr>
      <w:r>
        <w:rPr>
          <w:rFonts w:ascii="Arial" w:eastAsia="Calibri" w:hAnsi="Arial" w:cs="Arial"/>
          <w:sz w:val="22"/>
          <w:szCs w:val="22"/>
        </w:rPr>
        <w:t xml:space="preserve">In 2012, the Teachers’ Standards were revised to unambiguously </w:t>
      </w:r>
      <w:r w:rsidRPr="00666E9D">
        <w:rPr>
          <w:rFonts w:ascii="Arial" w:eastAsia="Calibri" w:hAnsi="Arial" w:cs="Arial"/>
          <w:sz w:val="22"/>
          <w:szCs w:val="22"/>
        </w:rPr>
        <w:t>prohibit teachers from</w:t>
      </w:r>
      <w:r w:rsidRPr="00666E9D">
        <w:rPr>
          <w:rFonts w:ascii="Arial" w:eastAsia="Calibri" w:hAnsi="Arial" w:cs="Arial"/>
          <w:i/>
          <w:sz w:val="22"/>
          <w:szCs w:val="22"/>
        </w:rPr>
        <w:t xml:space="preserve"> </w:t>
      </w:r>
      <w:r>
        <w:rPr>
          <w:rFonts w:ascii="Arial" w:eastAsia="Calibri" w:hAnsi="Arial" w:cs="Arial"/>
          <w:i/>
          <w:sz w:val="22"/>
          <w:szCs w:val="22"/>
        </w:rPr>
        <w:t>“</w:t>
      </w:r>
      <w:r w:rsidRPr="00666E9D">
        <w:rPr>
          <w:rFonts w:ascii="Arial" w:eastAsia="Calibri" w:hAnsi="Arial" w:cs="Arial"/>
          <w:i/>
          <w:sz w:val="22"/>
          <w:szCs w:val="22"/>
        </w:rPr>
        <w:t>undermining fundamental British values</w:t>
      </w:r>
      <w:r>
        <w:rPr>
          <w:rFonts w:ascii="Arial" w:eastAsia="Calibri" w:hAnsi="Arial" w:cs="Arial"/>
          <w:sz w:val="22"/>
          <w:szCs w:val="22"/>
        </w:rPr>
        <w:t>.”</w:t>
      </w:r>
      <w:r w:rsidRPr="00C37A38">
        <w:rPr>
          <w:rStyle w:val="FootnoteReference"/>
          <w:rFonts w:ascii="Arial" w:eastAsia="Calibri" w:hAnsi="Arial" w:cs="Arial"/>
          <w:sz w:val="22"/>
          <w:szCs w:val="22"/>
        </w:rPr>
        <w:footnoteReference w:id="88"/>
      </w:r>
    </w:p>
    <w:p w14:paraId="59386FB3" w14:textId="77777777" w:rsidR="003A1454" w:rsidRDefault="003A1454" w:rsidP="00153144">
      <w:pPr>
        <w:pStyle w:val="NoSpacing"/>
        <w:spacing w:line="360" w:lineRule="auto"/>
        <w:jc w:val="both"/>
        <w:rPr>
          <w:rFonts w:ascii="Arial" w:eastAsia="Calibri" w:hAnsi="Arial" w:cs="Arial"/>
          <w:sz w:val="22"/>
          <w:szCs w:val="22"/>
        </w:rPr>
      </w:pPr>
    </w:p>
    <w:p w14:paraId="65221B5D" w14:textId="77777777" w:rsidR="003A1454" w:rsidRDefault="003A1454" w:rsidP="00153144">
      <w:pPr>
        <w:pStyle w:val="NoSpacing"/>
        <w:spacing w:line="360" w:lineRule="auto"/>
        <w:jc w:val="both"/>
        <w:rPr>
          <w:rFonts w:ascii="Arial" w:eastAsia="Calibri" w:hAnsi="Arial" w:cs="Arial"/>
          <w:sz w:val="22"/>
          <w:szCs w:val="22"/>
        </w:rPr>
      </w:pPr>
      <w:r>
        <w:rPr>
          <w:rFonts w:ascii="Arial" w:eastAsia="Calibri" w:hAnsi="Arial" w:cs="Arial"/>
          <w:sz w:val="22"/>
          <w:szCs w:val="22"/>
        </w:rPr>
        <w:t>In 2015, the Counter Terrorism and Security Act imposed a statutory duty on all ‘educational establishments’ to have explicit anti-radicalisation policies in place.</w:t>
      </w:r>
      <w:r w:rsidRPr="00C37A38">
        <w:rPr>
          <w:rStyle w:val="FootnoteReference"/>
          <w:rFonts w:ascii="Arial" w:eastAsia="Calibri" w:hAnsi="Arial" w:cs="Arial"/>
          <w:sz w:val="22"/>
          <w:szCs w:val="22"/>
        </w:rPr>
        <w:footnoteReference w:id="89"/>
      </w:r>
    </w:p>
    <w:p w14:paraId="6880A9DB" w14:textId="77777777" w:rsidR="003A1454" w:rsidRDefault="003A1454" w:rsidP="00153144">
      <w:pPr>
        <w:pStyle w:val="NoSpacing"/>
        <w:spacing w:line="360" w:lineRule="auto"/>
        <w:rPr>
          <w:rFonts w:ascii="Arial" w:hAnsi="Arial" w:cs="Arial"/>
          <w:b/>
        </w:rPr>
      </w:pPr>
    </w:p>
    <w:p w14:paraId="2B01260E" w14:textId="77777777" w:rsidR="00153144" w:rsidRPr="00806025" w:rsidRDefault="00153144" w:rsidP="00153144">
      <w:pPr>
        <w:pStyle w:val="NoSpacing"/>
        <w:spacing w:line="360" w:lineRule="auto"/>
        <w:rPr>
          <w:rFonts w:ascii="Arial" w:hAnsi="Arial" w:cs="Arial"/>
          <w:b/>
        </w:rPr>
      </w:pPr>
      <w:r>
        <w:rPr>
          <w:rFonts w:ascii="Arial" w:hAnsi="Arial" w:cs="Arial"/>
          <w:b/>
        </w:rPr>
        <w:t xml:space="preserve">Setting Definitions – Europe </w:t>
      </w:r>
      <w:r w:rsidRPr="00806025">
        <w:rPr>
          <w:rFonts w:ascii="Arial" w:hAnsi="Arial" w:cs="Arial"/>
          <w:b/>
        </w:rPr>
        <w:t>and Terrorism</w:t>
      </w:r>
    </w:p>
    <w:p w14:paraId="661DA559" w14:textId="77777777" w:rsidR="00153144" w:rsidRPr="00F61A16" w:rsidRDefault="00153144" w:rsidP="00153144">
      <w:pPr>
        <w:pStyle w:val="NoSpacing"/>
        <w:spacing w:line="360" w:lineRule="auto"/>
        <w:jc w:val="both"/>
        <w:rPr>
          <w:rFonts w:ascii="Arial" w:hAnsi="Arial" w:cs="Arial"/>
          <w:sz w:val="22"/>
          <w:szCs w:val="22"/>
        </w:rPr>
      </w:pPr>
    </w:p>
    <w:p w14:paraId="1A5D455D" w14:textId="77777777" w:rsidR="00153144" w:rsidRPr="00F61A16" w:rsidRDefault="00153144" w:rsidP="00153144">
      <w:pPr>
        <w:pStyle w:val="NoSpacing"/>
        <w:spacing w:line="360" w:lineRule="auto"/>
        <w:jc w:val="both"/>
        <w:rPr>
          <w:rFonts w:ascii="Arial" w:hAnsi="Arial" w:cs="Arial"/>
          <w:sz w:val="22"/>
          <w:szCs w:val="22"/>
        </w:rPr>
      </w:pPr>
      <w:r w:rsidRPr="00F61A16">
        <w:rPr>
          <w:rFonts w:ascii="Arial" w:hAnsi="Arial" w:cs="Arial"/>
          <w:sz w:val="22"/>
          <w:szCs w:val="22"/>
        </w:rPr>
        <w:t>Although the European Union (EU) has had some disagreement on their manner of countering terrorism (i.e. some countries supporting the US in their military action against terrorism, whilst others strongly opposing it), the EU has established a number of measures aimed at countering this threat. Some of these measures include</w:t>
      </w:r>
      <w:r>
        <w:rPr>
          <w:rFonts w:ascii="Arial" w:hAnsi="Arial" w:cs="Arial"/>
          <w:sz w:val="22"/>
          <w:szCs w:val="22"/>
        </w:rPr>
        <w:t>d</w:t>
      </w:r>
      <w:r w:rsidRPr="00F61A16">
        <w:rPr>
          <w:rFonts w:ascii="Arial" w:hAnsi="Arial" w:cs="Arial"/>
          <w:sz w:val="22"/>
          <w:szCs w:val="22"/>
        </w:rPr>
        <w:t xml:space="preserve"> a common (albeit broad) definition of terrorism</w:t>
      </w:r>
      <w:r w:rsidR="00B5166F">
        <w:rPr>
          <w:rFonts w:ascii="Arial" w:hAnsi="Arial" w:cs="Arial"/>
          <w:sz w:val="22"/>
          <w:szCs w:val="22"/>
        </w:rPr>
        <w:t xml:space="preserve"> </w:t>
      </w:r>
      <w:r w:rsidRPr="00F61A16">
        <w:rPr>
          <w:rFonts w:ascii="Arial" w:hAnsi="Arial" w:cs="Arial"/>
          <w:sz w:val="22"/>
          <w:szCs w:val="22"/>
        </w:rPr>
        <w:t>and legislation that make it possible to apprehend terrorists or freeze their assets anywhere in the EU.</w:t>
      </w:r>
    </w:p>
    <w:p w14:paraId="073AC832" w14:textId="77777777" w:rsidR="00B60A34" w:rsidRPr="00F61A16" w:rsidRDefault="00B60A34" w:rsidP="00B60A34">
      <w:pPr>
        <w:pStyle w:val="NoSpacing"/>
        <w:spacing w:line="360" w:lineRule="auto"/>
        <w:jc w:val="both"/>
        <w:rPr>
          <w:rFonts w:ascii="Arial" w:hAnsi="Arial" w:cs="Arial"/>
          <w:sz w:val="22"/>
          <w:szCs w:val="22"/>
        </w:rPr>
      </w:pPr>
    </w:p>
    <w:p w14:paraId="751EDD9C" w14:textId="77777777" w:rsidR="00B60A34" w:rsidRDefault="00B60A34" w:rsidP="00B60A34">
      <w:pPr>
        <w:pStyle w:val="NoSpacing"/>
        <w:spacing w:line="360" w:lineRule="auto"/>
        <w:jc w:val="both"/>
        <w:rPr>
          <w:rFonts w:ascii="Arial" w:hAnsi="Arial" w:cs="Arial"/>
          <w:sz w:val="22"/>
          <w:szCs w:val="22"/>
        </w:rPr>
      </w:pPr>
      <w:r w:rsidRPr="00F61A16">
        <w:rPr>
          <w:rFonts w:ascii="Arial" w:hAnsi="Arial" w:cs="Arial"/>
          <w:sz w:val="22"/>
          <w:szCs w:val="22"/>
        </w:rPr>
        <w:t>The most useful of i</w:t>
      </w:r>
      <w:r>
        <w:rPr>
          <w:rFonts w:ascii="Arial" w:hAnsi="Arial" w:cs="Arial"/>
          <w:sz w:val="22"/>
          <w:szCs w:val="22"/>
        </w:rPr>
        <w:t>ts legislation included</w:t>
      </w:r>
      <w:r w:rsidRPr="00F61A16">
        <w:rPr>
          <w:rFonts w:ascii="Arial" w:hAnsi="Arial" w:cs="Arial"/>
          <w:sz w:val="22"/>
          <w:szCs w:val="22"/>
        </w:rPr>
        <w:t>:</w:t>
      </w:r>
    </w:p>
    <w:p w14:paraId="3C289365" w14:textId="77777777" w:rsidR="00B60A34" w:rsidRPr="00C55B9E" w:rsidRDefault="00B60A34" w:rsidP="00B60A34">
      <w:pPr>
        <w:pStyle w:val="NoSpacing"/>
        <w:numPr>
          <w:ilvl w:val="0"/>
          <w:numId w:val="47"/>
        </w:numPr>
        <w:spacing w:line="360" w:lineRule="auto"/>
        <w:jc w:val="both"/>
        <w:rPr>
          <w:rFonts w:ascii="Arial" w:eastAsia="ヒラギノ角ゴ Pro W3" w:hAnsi="Arial" w:cs="Arial"/>
          <w:sz w:val="22"/>
          <w:szCs w:val="22"/>
        </w:rPr>
      </w:pPr>
      <w:r w:rsidRPr="00C55B9E">
        <w:rPr>
          <w:rFonts w:ascii="Arial" w:hAnsi="Arial" w:cs="Arial"/>
          <w:sz w:val="22"/>
          <w:szCs w:val="22"/>
        </w:rPr>
        <w:t>The European Convention on the Suppression of Terrorism (1977)</w:t>
      </w:r>
      <w:r w:rsidRPr="00C55B9E">
        <w:rPr>
          <w:rStyle w:val="FootnoteReference"/>
          <w:rFonts w:ascii="Arial" w:eastAsia="ヒラギノ角ゴ Pro W3" w:hAnsi="Arial" w:cs="Arial"/>
          <w:sz w:val="22"/>
          <w:szCs w:val="22"/>
        </w:rPr>
        <w:t xml:space="preserve"> </w:t>
      </w:r>
      <w:r w:rsidRPr="00C55B9E">
        <w:rPr>
          <w:rStyle w:val="FootnoteReference"/>
          <w:rFonts w:ascii="Arial" w:eastAsia="ヒラギノ角ゴ Pro W3" w:hAnsi="Arial" w:cs="Arial"/>
          <w:sz w:val="22"/>
          <w:szCs w:val="22"/>
        </w:rPr>
        <w:footnoteReference w:id="90"/>
      </w:r>
    </w:p>
    <w:p w14:paraId="7BAB6EEB" w14:textId="77777777" w:rsidR="00B60A34" w:rsidRPr="00C55B9E" w:rsidRDefault="00B60A34" w:rsidP="00B60A34">
      <w:pPr>
        <w:pStyle w:val="NoSpacing"/>
        <w:numPr>
          <w:ilvl w:val="0"/>
          <w:numId w:val="47"/>
        </w:numPr>
        <w:spacing w:line="360" w:lineRule="auto"/>
        <w:jc w:val="both"/>
        <w:rPr>
          <w:rFonts w:ascii="Arial" w:hAnsi="Arial" w:cs="Arial"/>
          <w:sz w:val="22"/>
          <w:szCs w:val="22"/>
        </w:rPr>
      </w:pPr>
      <w:r w:rsidRPr="00C55B9E">
        <w:rPr>
          <w:rFonts w:ascii="Arial" w:eastAsia="ヒラギノ角ゴ Pro W3" w:hAnsi="Arial" w:cs="Arial"/>
          <w:sz w:val="22"/>
          <w:szCs w:val="22"/>
        </w:rPr>
        <w:t>The Council of Europe Convention on the Prevention of Terrorism (2006)</w:t>
      </w:r>
      <w:r w:rsidRPr="00C55B9E">
        <w:rPr>
          <w:rStyle w:val="FootnoteReference"/>
          <w:rFonts w:ascii="Arial" w:eastAsia="ヒラギノ角ゴ Pro W3" w:hAnsi="Arial" w:cs="Arial"/>
          <w:sz w:val="22"/>
          <w:szCs w:val="22"/>
        </w:rPr>
        <w:footnoteReference w:id="91"/>
      </w:r>
    </w:p>
    <w:p w14:paraId="7ACB166B" w14:textId="77777777" w:rsidR="00B60A34" w:rsidRPr="00F61A16" w:rsidRDefault="00B60A34" w:rsidP="00B60A34">
      <w:pPr>
        <w:pStyle w:val="NoSpacing"/>
        <w:spacing w:line="360" w:lineRule="auto"/>
        <w:jc w:val="both"/>
        <w:rPr>
          <w:rFonts w:ascii="Arial" w:hAnsi="Arial" w:cs="Arial"/>
          <w:sz w:val="22"/>
          <w:szCs w:val="22"/>
        </w:rPr>
      </w:pPr>
    </w:p>
    <w:p w14:paraId="5C27FA2F" w14:textId="77777777" w:rsidR="00B60A34" w:rsidRPr="00F61A16" w:rsidRDefault="00B60A34" w:rsidP="00B60A34">
      <w:pPr>
        <w:pStyle w:val="NoSpacing"/>
        <w:spacing w:line="360" w:lineRule="auto"/>
        <w:jc w:val="both"/>
        <w:rPr>
          <w:rFonts w:ascii="Arial" w:hAnsi="Arial" w:cs="Arial"/>
          <w:sz w:val="22"/>
          <w:szCs w:val="22"/>
        </w:rPr>
      </w:pPr>
      <w:r w:rsidRPr="00F61A16">
        <w:rPr>
          <w:rFonts w:ascii="Arial" w:hAnsi="Arial" w:cs="Arial"/>
          <w:sz w:val="22"/>
          <w:szCs w:val="22"/>
        </w:rPr>
        <w:t>The new possibilities afforded by the Lisbon Treaty</w:t>
      </w:r>
      <w:r w:rsidRPr="00446B78">
        <w:rPr>
          <w:rStyle w:val="FootnoteReference"/>
          <w:rFonts w:ascii="Arial" w:eastAsia="ヒラギノ角ゴ Pro W3" w:hAnsi="Arial" w:cs="Arial"/>
          <w:sz w:val="22"/>
          <w:szCs w:val="22"/>
        </w:rPr>
        <w:footnoteReference w:id="92"/>
      </w:r>
      <w:r w:rsidRPr="00F61A16">
        <w:rPr>
          <w:rFonts w:ascii="Arial" w:hAnsi="Arial" w:cs="Arial"/>
          <w:sz w:val="22"/>
          <w:szCs w:val="22"/>
        </w:rPr>
        <w:t xml:space="preserve"> could provide further development of the coordination and interaction between traditional external policy apparatus and internal aspects of counter-terrorism activities but this remains to be seen.</w:t>
      </w:r>
    </w:p>
    <w:p w14:paraId="04B5CBE6" w14:textId="77777777" w:rsidR="00B60A34" w:rsidRPr="00C80B7C" w:rsidRDefault="00B60A34" w:rsidP="00B60A34">
      <w:pPr>
        <w:pStyle w:val="NoSpacing"/>
        <w:spacing w:line="360" w:lineRule="auto"/>
        <w:jc w:val="both"/>
        <w:rPr>
          <w:rFonts w:ascii="Arial" w:hAnsi="Arial" w:cs="Arial"/>
          <w:sz w:val="22"/>
          <w:szCs w:val="22"/>
        </w:rPr>
      </w:pPr>
    </w:p>
    <w:p w14:paraId="4D5BDC78" w14:textId="77777777" w:rsidR="00B60A34" w:rsidRPr="00C80B7C" w:rsidRDefault="00B60A34" w:rsidP="00B60A34">
      <w:pPr>
        <w:pStyle w:val="NoSpacing"/>
        <w:spacing w:line="360" w:lineRule="auto"/>
        <w:jc w:val="both"/>
        <w:rPr>
          <w:rFonts w:ascii="Arial" w:hAnsi="Arial" w:cs="Arial"/>
          <w:sz w:val="22"/>
          <w:szCs w:val="22"/>
        </w:rPr>
      </w:pPr>
      <w:r w:rsidRPr="00C80B7C">
        <w:rPr>
          <w:rFonts w:ascii="Arial" w:hAnsi="Arial" w:cs="Arial"/>
          <w:sz w:val="22"/>
          <w:szCs w:val="22"/>
        </w:rPr>
        <w:t>In 2005, the EU adopted a strategy (similar in structure to the UK) to combat the global terrorist threat. It, too, was arranged around four themes.</w:t>
      </w:r>
      <w:r w:rsidRPr="00C80B7C">
        <w:rPr>
          <w:rStyle w:val="FootnoteReference"/>
          <w:rFonts w:ascii="Arial" w:hAnsi="Arial" w:cs="Arial"/>
          <w:sz w:val="22"/>
          <w:szCs w:val="22"/>
        </w:rPr>
        <w:footnoteReference w:id="93"/>
      </w:r>
      <w:r w:rsidRPr="00C80B7C">
        <w:rPr>
          <w:rFonts w:ascii="Arial" w:hAnsi="Arial" w:cs="Arial"/>
          <w:sz w:val="22"/>
          <w:szCs w:val="22"/>
        </w:rPr>
        <w:t xml:space="preserve"> </w:t>
      </w:r>
      <w:r w:rsidRPr="00C80B7C">
        <w:rPr>
          <w:rFonts w:ascii="Arial" w:hAnsi="Arial" w:cs="Arial"/>
          <w:b/>
          <w:sz w:val="22"/>
          <w:szCs w:val="22"/>
        </w:rPr>
        <w:t>Prevent</w:t>
      </w:r>
      <w:r w:rsidRPr="00C80B7C">
        <w:rPr>
          <w:rFonts w:ascii="Arial" w:hAnsi="Arial" w:cs="Arial"/>
          <w:sz w:val="22"/>
          <w:szCs w:val="22"/>
        </w:rPr>
        <w:t xml:space="preserve"> (preventing individuals from participating in terrorist activity; </w:t>
      </w:r>
      <w:r w:rsidRPr="00C80B7C">
        <w:rPr>
          <w:rFonts w:ascii="Arial" w:hAnsi="Arial" w:cs="Arial"/>
          <w:b/>
          <w:sz w:val="22"/>
          <w:szCs w:val="22"/>
        </w:rPr>
        <w:t>Protect</w:t>
      </w:r>
      <w:r w:rsidRPr="00C80B7C">
        <w:rPr>
          <w:rFonts w:ascii="Arial" w:hAnsi="Arial" w:cs="Arial"/>
          <w:sz w:val="22"/>
          <w:szCs w:val="22"/>
        </w:rPr>
        <w:t xml:space="preserve"> (protecting the general public and critical infrastructure by reducing susceptibility to attack); </w:t>
      </w:r>
      <w:r w:rsidRPr="00C80B7C">
        <w:rPr>
          <w:rFonts w:ascii="Arial" w:hAnsi="Arial" w:cs="Arial"/>
          <w:b/>
          <w:sz w:val="22"/>
          <w:szCs w:val="22"/>
        </w:rPr>
        <w:t>Pursue</w:t>
      </w:r>
      <w:r w:rsidRPr="00C80B7C">
        <w:rPr>
          <w:rFonts w:ascii="Arial" w:hAnsi="Arial" w:cs="Arial"/>
          <w:sz w:val="22"/>
          <w:szCs w:val="22"/>
        </w:rPr>
        <w:t xml:space="preserve"> (pursuing, investigating and prosecuting terrorists, disrupting their planning, movement and communications and preventing access to funding and materiel); and </w:t>
      </w:r>
      <w:r w:rsidRPr="00C80B7C">
        <w:rPr>
          <w:rFonts w:ascii="Arial" w:hAnsi="Arial" w:cs="Arial"/>
          <w:b/>
          <w:sz w:val="22"/>
          <w:szCs w:val="22"/>
        </w:rPr>
        <w:t>Respond</w:t>
      </w:r>
      <w:r w:rsidRPr="00C80B7C">
        <w:rPr>
          <w:rFonts w:ascii="Arial" w:hAnsi="Arial" w:cs="Arial"/>
          <w:sz w:val="22"/>
          <w:szCs w:val="22"/>
        </w:rPr>
        <w:t xml:space="preserve"> (responding in a coordin</w:t>
      </w:r>
      <w:r>
        <w:rPr>
          <w:rFonts w:ascii="Arial" w:hAnsi="Arial" w:cs="Arial"/>
          <w:sz w:val="22"/>
          <w:szCs w:val="22"/>
        </w:rPr>
        <w:t>ated when developing resilience.</w:t>
      </w:r>
    </w:p>
    <w:p w14:paraId="5825BDFC" w14:textId="77777777" w:rsidR="00153144" w:rsidRPr="00F61A16" w:rsidRDefault="00153144" w:rsidP="00153144">
      <w:pPr>
        <w:pStyle w:val="NoSpacing"/>
        <w:spacing w:line="360" w:lineRule="auto"/>
        <w:jc w:val="both"/>
        <w:rPr>
          <w:rFonts w:ascii="Arial" w:hAnsi="Arial" w:cs="Arial"/>
          <w:sz w:val="22"/>
          <w:szCs w:val="22"/>
        </w:rPr>
      </w:pPr>
    </w:p>
    <w:p w14:paraId="3AF656F2" w14:textId="77777777" w:rsidR="00153144" w:rsidRPr="00806025" w:rsidRDefault="00153144" w:rsidP="00153144">
      <w:pPr>
        <w:pStyle w:val="NoSpacing"/>
        <w:spacing w:line="360" w:lineRule="auto"/>
        <w:jc w:val="both"/>
        <w:rPr>
          <w:rFonts w:ascii="Arial" w:hAnsi="Arial" w:cs="Arial"/>
          <w:b/>
          <w:szCs w:val="22"/>
        </w:rPr>
      </w:pPr>
      <w:r>
        <w:rPr>
          <w:rFonts w:ascii="Arial" w:hAnsi="Arial" w:cs="Arial"/>
          <w:b/>
          <w:szCs w:val="22"/>
        </w:rPr>
        <w:t xml:space="preserve">Setting Definitions – Middle East &amp; </w:t>
      </w:r>
      <w:r w:rsidRPr="00806025">
        <w:rPr>
          <w:rFonts w:ascii="Arial" w:hAnsi="Arial" w:cs="Arial"/>
          <w:b/>
          <w:szCs w:val="22"/>
        </w:rPr>
        <w:t>Global</w:t>
      </w:r>
      <w:r>
        <w:rPr>
          <w:rFonts w:ascii="Arial" w:hAnsi="Arial" w:cs="Arial"/>
          <w:b/>
          <w:szCs w:val="22"/>
        </w:rPr>
        <w:t xml:space="preserve"> </w:t>
      </w:r>
      <w:r w:rsidRPr="00806025">
        <w:rPr>
          <w:rFonts w:ascii="Arial" w:hAnsi="Arial" w:cs="Arial"/>
          <w:b/>
          <w:szCs w:val="22"/>
        </w:rPr>
        <w:t>Terrorism</w:t>
      </w:r>
    </w:p>
    <w:p w14:paraId="1772590F" w14:textId="77777777" w:rsidR="00153144" w:rsidRPr="00F61A16" w:rsidRDefault="00153144" w:rsidP="00153144">
      <w:pPr>
        <w:pStyle w:val="NoSpacing"/>
        <w:spacing w:line="360" w:lineRule="auto"/>
        <w:jc w:val="both"/>
        <w:rPr>
          <w:rFonts w:ascii="Arial" w:hAnsi="Arial" w:cs="Arial"/>
          <w:sz w:val="22"/>
          <w:szCs w:val="22"/>
        </w:rPr>
      </w:pPr>
    </w:p>
    <w:p w14:paraId="18CF5172"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Many Middle East countries have been the subject of scrutiny by the wider global audience for many years. These countries have often undergone significant change in their national identities and in finding their place in the global family which has also involved conflict – with both internal and external threat actors. As a result, their interpretation of what is understood as terrorist activity is through the lens of their own histories and experiences. This can be evidenced in some States reportedly engaging in “State terrorism” for the purposes of facilitating their own strategic and economic interests.</w:t>
      </w:r>
      <w:r>
        <w:rPr>
          <w:rStyle w:val="FootnoteReference"/>
          <w:rFonts w:eastAsia="ヒラギノ角ゴ Pro W3"/>
          <w:szCs w:val="22"/>
        </w:rPr>
        <w:footnoteReference w:id="94"/>
      </w:r>
    </w:p>
    <w:p w14:paraId="64743058" w14:textId="77777777" w:rsidR="00153144" w:rsidRDefault="00153144" w:rsidP="00153144">
      <w:pPr>
        <w:pStyle w:val="NoSpacing"/>
        <w:spacing w:line="360" w:lineRule="auto"/>
        <w:jc w:val="both"/>
        <w:rPr>
          <w:rFonts w:ascii="Arial" w:hAnsi="Arial" w:cs="Arial"/>
          <w:sz w:val="22"/>
          <w:szCs w:val="22"/>
        </w:rPr>
      </w:pPr>
    </w:p>
    <w:p w14:paraId="586F8712" w14:textId="77777777" w:rsidR="00153144" w:rsidRDefault="00153144" w:rsidP="00153144">
      <w:pPr>
        <w:pStyle w:val="NoSpacing"/>
        <w:spacing w:line="360" w:lineRule="auto"/>
        <w:jc w:val="both"/>
        <w:rPr>
          <w:rFonts w:ascii="Arial" w:hAnsi="Arial" w:cs="Arial"/>
          <w:sz w:val="22"/>
          <w:szCs w:val="22"/>
        </w:rPr>
      </w:pPr>
      <w:r>
        <w:rPr>
          <w:rFonts w:ascii="Arial" w:hAnsi="Arial" w:cs="Arial"/>
          <w:sz w:val="22"/>
          <w:szCs w:val="22"/>
        </w:rPr>
        <w:t xml:space="preserve">Although they do have their own respective sovereign legislation governing what each defines as terrorist activity, </w:t>
      </w:r>
      <w:r w:rsidRPr="0079314F">
        <w:rPr>
          <w:rFonts w:ascii="Arial" w:hAnsi="Arial" w:cs="Arial"/>
          <w:i/>
          <w:sz w:val="22"/>
          <w:szCs w:val="22"/>
        </w:rPr>
        <w:t>all</w:t>
      </w:r>
      <w:r>
        <w:rPr>
          <w:rFonts w:ascii="Arial" w:hAnsi="Arial" w:cs="Arial"/>
          <w:sz w:val="22"/>
          <w:szCs w:val="22"/>
        </w:rPr>
        <w:t xml:space="preserve"> the States that had representation via this study’s interview process recognise the UN instruments for the maintenance of the rule of international law and had these as shared aims when considering counter-terrorism policy and practice. The UN policies and legislation are used here as a benchmark for the Middle East subset to provide a common platform for informing for the region’s response to extremist activity.</w:t>
      </w:r>
    </w:p>
    <w:p w14:paraId="499D94FB" w14:textId="77777777" w:rsidR="00153144" w:rsidRDefault="00153144" w:rsidP="00153144">
      <w:pPr>
        <w:pStyle w:val="NoSpacing"/>
        <w:spacing w:line="360" w:lineRule="auto"/>
        <w:jc w:val="both"/>
        <w:rPr>
          <w:rFonts w:ascii="Arial" w:hAnsi="Arial" w:cs="Arial"/>
          <w:sz w:val="22"/>
          <w:szCs w:val="22"/>
        </w:rPr>
      </w:pPr>
    </w:p>
    <w:p w14:paraId="3D693A0D" w14:textId="77777777" w:rsidR="00153144" w:rsidRPr="00F61A16" w:rsidRDefault="00153144" w:rsidP="00153144">
      <w:pPr>
        <w:pStyle w:val="NoSpacing"/>
        <w:spacing w:line="360" w:lineRule="auto"/>
        <w:jc w:val="both"/>
        <w:rPr>
          <w:rFonts w:ascii="Arial" w:hAnsi="Arial" w:cs="Arial"/>
          <w:sz w:val="22"/>
          <w:szCs w:val="22"/>
        </w:rPr>
      </w:pPr>
      <w:r w:rsidRPr="00F61A16">
        <w:rPr>
          <w:rFonts w:ascii="Arial" w:hAnsi="Arial" w:cs="Arial"/>
          <w:sz w:val="22"/>
          <w:szCs w:val="22"/>
        </w:rPr>
        <w:t>Terrorism opposes the central foundation of the Charter of the UN and its international instruments namely the rule of law, respect for human righ</w:t>
      </w:r>
      <w:r>
        <w:rPr>
          <w:rFonts w:ascii="Arial" w:hAnsi="Arial" w:cs="Arial"/>
          <w:sz w:val="22"/>
          <w:szCs w:val="22"/>
        </w:rPr>
        <w:t>ts and peace &amp; tolerance among N</w:t>
      </w:r>
      <w:r w:rsidRPr="00F61A16">
        <w:rPr>
          <w:rFonts w:ascii="Arial" w:hAnsi="Arial" w:cs="Arial"/>
          <w:sz w:val="22"/>
          <w:szCs w:val="22"/>
        </w:rPr>
        <w:t>ations. The UN has developed its own Global Counter-Terrorism Strategy</w:t>
      </w:r>
      <w:r w:rsidRPr="00446B78">
        <w:rPr>
          <w:rStyle w:val="FootnoteReference"/>
          <w:rFonts w:ascii="Arial" w:eastAsia="ヒラギノ角ゴ Pro W3" w:hAnsi="Arial" w:cs="Arial"/>
          <w:i/>
          <w:sz w:val="22"/>
          <w:szCs w:val="22"/>
        </w:rPr>
        <w:footnoteReference w:id="95"/>
      </w:r>
      <w:r w:rsidRPr="00F61A16">
        <w:rPr>
          <w:rFonts w:ascii="Arial" w:hAnsi="Arial" w:cs="Arial"/>
          <w:sz w:val="22"/>
          <w:szCs w:val="22"/>
        </w:rPr>
        <w:t xml:space="preserve"> that was adopted by Member States in September 2006. It has also </w:t>
      </w:r>
      <w:r>
        <w:rPr>
          <w:rFonts w:ascii="Arial" w:hAnsi="Arial" w:cs="Arial"/>
          <w:sz w:val="22"/>
          <w:szCs w:val="22"/>
        </w:rPr>
        <w:t>issued a significant number of R</w:t>
      </w:r>
      <w:r w:rsidRPr="00F61A16">
        <w:rPr>
          <w:rFonts w:ascii="Arial" w:hAnsi="Arial" w:cs="Arial"/>
          <w:sz w:val="22"/>
          <w:szCs w:val="22"/>
        </w:rPr>
        <w:t>esolutions (both in its General Assembly</w:t>
      </w:r>
      <w:r w:rsidRPr="00446B78">
        <w:rPr>
          <w:rStyle w:val="FootnoteReference"/>
          <w:rFonts w:ascii="Arial" w:eastAsia="ヒラギノ角ゴ Pro W3" w:hAnsi="Arial" w:cs="Arial"/>
          <w:sz w:val="22"/>
          <w:szCs w:val="22"/>
        </w:rPr>
        <w:footnoteReference w:id="96"/>
      </w:r>
      <w:r w:rsidRPr="00F61A16">
        <w:rPr>
          <w:rFonts w:ascii="Arial" w:hAnsi="Arial" w:cs="Arial"/>
          <w:sz w:val="22"/>
          <w:szCs w:val="22"/>
        </w:rPr>
        <w:t xml:space="preserve"> – 44, and Security Council</w:t>
      </w:r>
      <w:r w:rsidRPr="00446B78">
        <w:rPr>
          <w:rStyle w:val="FootnoteReference"/>
          <w:rFonts w:ascii="Arial" w:eastAsia="ヒラギノ角ゴ Pro W3" w:hAnsi="Arial" w:cs="Arial"/>
          <w:sz w:val="22"/>
          <w:szCs w:val="22"/>
        </w:rPr>
        <w:footnoteReference w:id="97"/>
      </w:r>
      <w:r w:rsidRPr="00F61A16">
        <w:rPr>
          <w:rFonts w:ascii="Arial" w:hAnsi="Arial" w:cs="Arial"/>
          <w:sz w:val="22"/>
          <w:szCs w:val="22"/>
        </w:rPr>
        <w:t xml:space="preserve"> - 33) related to terrorist activity since 11 </w:t>
      </w:r>
      <w:r>
        <w:rPr>
          <w:rFonts w:ascii="Arial" w:hAnsi="Arial" w:cs="Arial"/>
          <w:sz w:val="22"/>
          <w:szCs w:val="22"/>
        </w:rPr>
        <w:t>Sept</w:t>
      </w:r>
      <w:r w:rsidRPr="00F61A16">
        <w:rPr>
          <w:rFonts w:ascii="Arial" w:hAnsi="Arial" w:cs="Arial"/>
          <w:sz w:val="22"/>
          <w:szCs w:val="22"/>
        </w:rPr>
        <w:t xml:space="preserve"> 2001</w:t>
      </w:r>
      <w:r>
        <w:rPr>
          <w:rFonts w:ascii="Arial" w:hAnsi="Arial" w:cs="Arial"/>
          <w:sz w:val="22"/>
          <w:szCs w:val="22"/>
        </w:rPr>
        <w:t>. The key R</w:t>
      </w:r>
      <w:r w:rsidRPr="00F61A16">
        <w:rPr>
          <w:rFonts w:ascii="Arial" w:hAnsi="Arial" w:cs="Arial"/>
          <w:sz w:val="22"/>
          <w:szCs w:val="22"/>
        </w:rPr>
        <w:t>esolutions include:</w:t>
      </w:r>
    </w:p>
    <w:p w14:paraId="08E4C889" w14:textId="77777777" w:rsidR="00153144" w:rsidRPr="008B4A98" w:rsidRDefault="00153144" w:rsidP="00153144">
      <w:pPr>
        <w:pStyle w:val="NoSpacing"/>
        <w:spacing w:line="360" w:lineRule="auto"/>
        <w:jc w:val="both"/>
        <w:rPr>
          <w:rFonts w:ascii="Arial" w:hAnsi="Arial" w:cs="Arial"/>
          <w:sz w:val="22"/>
          <w:szCs w:val="22"/>
        </w:rPr>
      </w:pPr>
    </w:p>
    <w:p w14:paraId="4BEDF201" w14:textId="77777777" w:rsidR="00153144" w:rsidRPr="008B4A98" w:rsidRDefault="00153144" w:rsidP="00153144">
      <w:pPr>
        <w:pStyle w:val="NoSpacing"/>
        <w:spacing w:line="360" w:lineRule="auto"/>
        <w:jc w:val="both"/>
        <w:rPr>
          <w:rFonts w:ascii="Arial" w:hAnsi="Arial" w:cs="Arial"/>
          <w:sz w:val="22"/>
          <w:szCs w:val="22"/>
        </w:rPr>
      </w:pPr>
      <w:r w:rsidRPr="008B4A98">
        <w:rPr>
          <w:rFonts w:ascii="Arial" w:hAnsi="Arial" w:cs="Arial"/>
          <w:sz w:val="22"/>
          <w:szCs w:val="22"/>
        </w:rPr>
        <w:t>1269 (1999)</w:t>
      </w:r>
      <w:r w:rsidRPr="008B4A98">
        <w:rPr>
          <w:rStyle w:val="FootnoteReference"/>
          <w:rFonts w:ascii="Arial" w:eastAsia="ヒラギノ角ゴ Pro W3" w:hAnsi="Arial" w:cs="Arial"/>
          <w:sz w:val="22"/>
          <w:szCs w:val="22"/>
        </w:rPr>
        <w:t xml:space="preserve"> </w:t>
      </w:r>
      <w:r w:rsidRPr="008B4A98">
        <w:rPr>
          <w:rStyle w:val="FootnoteReference"/>
          <w:rFonts w:ascii="Arial" w:eastAsia="ヒラギノ角ゴ Pro W3" w:hAnsi="Arial" w:cs="Arial"/>
          <w:sz w:val="22"/>
          <w:szCs w:val="22"/>
        </w:rPr>
        <w:footnoteReference w:id="98"/>
      </w:r>
      <w:r w:rsidRPr="008B4A98">
        <w:rPr>
          <w:rFonts w:ascii="Arial" w:hAnsi="Arial" w:cs="Arial"/>
          <w:sz w:val="22"/>
          <w:szCs w:val="22"/>
        </w:rPr>
        <w:t xml:space="preserve"> - Calling for international cooperation in fight against terrorism;</w:t>
      </w:r>
    </w:p>
    <w:p w14:paraId="026A0016" w14:textId="77777777" w:rsidR="00153144" w:rsidRPr="008B4A98" w:rsidRDefault="00153144" w:rsidP="00153144">
      <w:pPr>
        <w:pStyle w:val="NoSpacing"/>
        <w:spacing w:line="360" w:lineRule="auto"/>
        <w:jc w:val="both"/>
        <w:rPr>
          <w:rFonts w:ascii="Arial" w:hAnsi="Arial" w:cs="Arial"/>
          <w:sz w:val="22"/>
          <w:szCs w:val="22"/>
        </w:rPr>
      </w:pPr>
      <w:r w:rsidRPr="008B4A98">
        <w:rPr>
          <w:rFonts w:ascii="Arial" w:hAnsi="Arial" w:cs="Arial"/>
          <w:sz w:val="22"/>
          <w:szCs w:val="22"/>
        </w:rPr>
        <w:t>1267 (1999)</w:t>
      </w:r>
      <w:r w:rsidRPr="008B4A98">
        <w:rPr>
          <w:rStyle w:val="FootnoteReference"/>
          <w:rFonts w:ascii="Arial" w:eastAsia="ヒラギノ角ゴ Pro W3" w:hAnsi="Arial" w:cs="Arial"/>
          <w:sz w:val="22"/>
          <w:szCs w:val="22"/>
        </w:rPr>
        <w:footnoteReference w:id="99"/>
      </w:r>
      <w:r w:rsidRPr="008B4A98">
        <w:rPr>
          <w:rFonts w:ascii="Arial" w:hAnsi="Arial" w:cs="Arial"/>
          <w:sz w:val="22"/>
          <w:szCs w:val="22"/>
        </w:rPr>
        <w:t xml:space="preserve"> &amp; 1333 (2000)</w:t>
      </w:r>
      <w:r w:rsidRPr="008B4A98">
        <w:rPr>
          <w:rStyle w:val="FootnoteReference"/>
          <w:rFonts w:ascii="Arial" w:eastAsia="ヒラギノ角ゴ Pro W3" w:hAnsi="Arial" w:cs="Arial"/>
          <w:sz w:val="22"/>
          <w:szCs w:val="22"/>
        </w:rPr>
        <w:footnoteReference w:id="100"/>
      </w:r>
      <w:r w:rsidRPr="008B4A98">
        <w:rPr>
          <w:rFonts w:ascii="Arial" w:hAnsi="Arial" w:cs="Arial"/>
          <w:sz w:val="22"/>
          <w:szCs w:val="22"/>
        </w:rPr>
        <w:t xml:space="preserve"> – Introducing measures against the Taliban;</w:t>
      </w:r>
    </w:p>
    <w:p w14:paraId="3791F8CD" w14:textId="77777777" w:rsidR="00153144" w:rsidRPr="008B4A98" w:rsidRDefault="00153144" w:rsidP="00153144">
      <w:pPr>
        <w:pStyle w:val="NoSpacing"/>
        <w:spacing w:line="360" w:lineRule="auto"/>
        <w:jc w:val="both"/>
        <w:rPr>
          <w:rFonts w:ascii="Arial" w:hAnsi="Arial" w:cs="Arial"/>
          <w:sz w:val="22"/>
          <w:szCs w:val="22"/>
        </w:rPr>
      </w:pPr>
      <w:r w:rsidRPr="008B4A98">
        <w:rPr>
          <w:rFonts w:ascii="Arial" w:hAnsi="Arial" w:cs="Arial"/>
          <w:sz w:val="22"/>
          <w:szCs w:val="22"/>
        </w:rPr>
        <w:t>1373 (2001)</w:t>
      </w:r>
      <w:r w:rsidRPr="008B4A98">
        <w:rPr>
          <w:rStyle w:val="FootnoteReference"/>
          <w:rFonts w:ascii="Arial" w:eastAsia="ヒラギノ角ゴ Pro W3" w:hAnsi="Arial" w:cs="Arial"/>
          <w:sz w:val="22"/>
          <w:szCs w:val="22"/>
        </w:rPr>
        <w:footnoteReference w:id="101"/>
      </w:r>
      <w:r w:rsidRPr="008B4A98">
        <w:rPr>
          <w:rFonts w:ascii="Arial" w:hAnsi="Arial" w:cs="Arial"/>
          <w:sz w:val="22"/>
          <w:szCs w:val="22"/>
        </w:rPr>
        <w:t xml:space="preserve"> – Introducing measures relating to combating international terrorism</w:t>
      </w:r>
    </w:p>
    <w:p w14:paraId="76029BC6" w14:textId="77777777" w:rsidR="00153144" w:rsidRPr="008B4A98" w:rsidRDefault="00153144" w:rsidP="00153144">
      <w:pPr>
        <w:pStyle w:val="NoSpacing"/>
        <w:spacing w:line="360" w:lineRule="auto"/>
        <w:jc w:val="both"/>
        <w:rPr>
          <w:rFonts w:ascii="Arial" w:hAnsi="Arial" w:cs="Arial"/>
          <w:sz w:val="22"/>
          <w:szCs w:val="22"/>
        </w:rPr>
      </w:pPr>
      <w:r w:rsidRPr="008B4A98">
        <w:rPr>
          <w:rFonts w:ascii="Arial" w:hAnsi="Arial" w:cs="Arial"/>
          <w:sz w:val="22"/>
          <w:szCs w:val="22"/>
        </w:rPr>
        <w:t>1566 (2004)</w:t>
      </w:r>
      <w:r w:rsidRPr="008B4A98">
        <w:rPr>
          <w:rStyle w:val="FootnoteReference"/>
          <w:rFonts w:ascii="Arial" w:eastAsia="ヒラギノ角ゴ Pro W3" w:hAnsi="Arial" w:cs="Arial"/>
          <w:sz w:val="22"/>
          <w:szCs w:val="22"/>
        </w:rPr>
        <w:footnoteReference w:id="102"/>
      </w:r>
      <w:r w:rsidRPr="008B4A98">
        <w:rPr>
          <w:rFonts w:ascii="Arial" w:hAnsi="Arial" w:cs="Arial"/>
          <w:sz w:val="22"/>
          <w:szCs w:val="22"/>
        </w:rPr>
        <w:t xml:space="preserve"> – Introducing measures relating to combating international terrorism (non AQ/Taliban)</w:t>
      </w:r>
    </w:p>
    <w:p w14:paraId="5D1F00D3" w14:textId="77777777" w:rsidR="00153144" w:rsidRPr="008B4A98" w:rsidRDefault="00153144" w:rsidP="00153144">
      <w:pPr>
        <w:pStyle w:val="NoSpacing"/>
        <w:spacing w:line="360" w:lineRule="auto"/>
        <w:jc w:val="both"/>
        <w:rPr>
          <w:rFonts w:ascii="Arial" w:hAnsi="Arial" w:cs="Arial"/>
          <w:sz w:val="22"/>
          <w:szCs w:val="22"/>
        </w:rPr>
      </w:pPr>
    </w:p>
    <w:p w14:paraId="096F8F46" w14:textId="77777777" w:rsidR="00153144" w:rsidRDefault="00153144" w:rsidP="00153144">
      <w:pPr>
        <w:pStyle w:val="NoSpacing"/>
        <w:spacing w:line="360" w:lineRule="auto"/>
        <w:jc w:val="both"/>
        <w:rPr>
          <w:rFonts w:ascii="Arial" w:hAnsi="Arial" w:cs="Arial"/>
          <w:sz w:val="22"/>
          <w:szCs w:val="22"/>
        </w:rPr>
      </w:pPr>
      <w:r w:rsidRPr="008B4A98">
        <w:rPr>
          <w:rFonts w:ascii="Arial" w:hAnsi="Arial" w:cs="Arial"/>
          <w:sz w:val="22"/>
          <w:szCs w:val="22"/>
        </w:rPr>
        <w:t>UNSCR 1373 whilst affirming previous Resolutions (and making note of the events of 11</w:t>
      </w:r>
      <w:r>
        <w:rPr>
          <w:rFonts w:ascii="Arial" w:hAnsi="Arial" w:cs="Arial"/>
          <w:sz w:val="22"/>
          <w:szCs w:val="22"/>
        </w:rPr>
        <w:t xml:space="preserve"> Sept</w:t>
      </w:r>
      <w:r w:rsidRPr="008B4A98">
        <w:rPr>
          <w:rFonts w:ascii="Arial" w:hAnsi="Arial" w:cs="Arial"/>
          <w:sz w:val="22"/>
          <w:szCs w:val="22"/>
        </w:rPr>
        <w:t xml:space="preserve"> 2001) it expressed concern at the increase of acts of terrorism in the various regions of the world and required Member States to:</w:t>
      </w:r>
      <w:r w:rsidRPr="008A6597">
        <w:rPr>
          <w:rFonts w:ascii="Arial" w:hAnsi="Arial" w:cs="Arial"/>
          <w:sz w:val="22"/>
          <w:szCs w:val="22"/>
        </w:rPr>
        <w:t xml:space="preserve"> </w:t>
      </w:r>
      <w:r w:rsidRPr="008B4A98">
        <w:rPr>
          <w:rFonts w:ascii="Arial" w:hAnsi="Arial" w:cs="Arial"/>
          <w:sz w:val="22"/>
          <w:szCs w:val="22"/>
        </w:rPr>
        <w:t>“</w:t>
      </w:r>
      <w:r w:rsidRPr="008B4A98">
        <w:rPr>
          <w:rFonts w:ascii="Arial" w:hAnsi="Arial" w:cs="Arial"/>
          <w:i/>
          <w:sz w:val="22"/>
          <w:szCs w:val="22"/>
        </w:rPr>
        <w:t>Refrain from providing any form of support, active or passive, to entities or persons involved in terrorist acts, including by suppressing recruitment of members of terrorist groups and eliminating the supply of weapons to terrorists.”</w:t>
      </w:r>
      <w:r>
        <w:rPr>
          <w:rFonts w:ascii="Arial" w:hAnsi="Arial" w:cs="Arial"/>
          <w:sz w:val="22"/>
          <w:szCs w:val="22"/>
        </w:rPr>
        <w:t xml:space="preserve"> </w:t>
      </w:r>
    </w:p>
    <w:p w14:paraId="17D82422" w14:textId="77777777" w:rsidR="00153144" w:rsidRDefault="00153144" w:rsidP="00153144">
      <w:pPr>
        <w:pStyle w:val="NoSpacing"/>
        <w:spacing w:line="360" w:lineRule="auto"/>
        <w:jc w:val="both"/>
        <w:rPr>
          <w:rFonts w:ascii="Arial" w:hAnsi="Arial" w:cs="Arial"/>
          <w:sz w:val="22"/>
          <w:szCs w:val="22"/>
        </w:rPr>
      </w:pPr>
    </w:p>
    <w:p w14:paraId="59EEEC90" w14:textId="77777777" w:rsidR="00153144" w:rsidRPr="008B4A98" w:rsidRDefault="00153144" w:rsidP="00153144">
      <w:pPr>
        <w:pStyle w:val="NoSpacing"/>
        <w:spacing w:line="360" w:lineRule="auto"/>
        <w:jc w:val="both"/>
        <w:rPr>
          <w:rFonts w:ascii="Arial" w:hAnsi="Arial" w:cs="Arial"/>
          <w:sz w:val="22"/>
          <w:szCs w:val="22"/>
        </w:rPr>
      </w:pPr>
      <w:r>
        <w:rPr>
          <w:rFonts w:ascii="Arial" w:hAnsi="Arial" w:cs="Arial"/>
          <w:sz w:val="22"/>
          <w:szCs w:val="22"/>
        </w:rPr>
        <w:t xml:space="preserve">UNSCR 1373 </w:t>
      </w:r>
      <w:r w:rsidRPr="008B4A98">
        <w:rPr>
          <w:rFonts w:ascii="Arial" w:hAnsi="Arial" w:cs="Arial"/>
          <w:sz w:val="22"/>
          <w:szCs w:val="22"/>
        </w:rPr>
        <w:t>also established the Counter-Terrorism Committee (CTC) to monitor the implementation of this Resolution and to offer technical advice to Member States. However, the weakness of one country in dealing with terrorist activity is highlighted when it impacts on the security of other countries. This is clearly illustrated where ineffective airport security in one country could cause a terrorist attack in another. It follows that global security can be seen to rely on the co-dependency of numerous counter-terrorism st</w:t>
      </w:r>
      <w:r>
        <w:rPr>
          <w:rFonts w:ascii="Arial" w:hAnsi="Arial" w:cs="Arial"/>
          <w:sz w:val="22"/>
          <w:szCs w:val="22"/>
        </w:rPr>
        <w:t>rategies in the world’s nation S</w:t>
      </w:r>
      <w:r w:rsidRPr="008B4A98">
        <w:rPr>
          <w:rFonts w:ascii="Arial" w:hAnsi="Arial" w:cs="Arial"/>
          <w:sz w:val="22"/>
          <w:szCs w:val="22"/>
        </w:rPr>
        <w:t>tates.</w:t>
      </w:r>
    </w:p>
    <w:p w14:paraId="3DF643B4" w14:textId="77777777" w:rsidR="00153144" w:rsidRPr="008B48A7" w:rsidRDefault="00153144" w:rsidP="00153144">
      <w:pPr>
        <w:pStyle w:val="NoSpacing"/>
        <w:spacing w:line="360" w:lineRule="auto"/>
        <w:jc w:val="both"/>
        <w:rPr>
          <w:rFonts w:ascii="Arial" w:hAnsi="Arial" w:cs="Arial"/>
          <w:sz w:val="22"/>
          <w:szCs w:val="22"/>
        </w:rPr>
      </w:pPr>
    </w:p>
    <w:p w14:paraId="2B901FBE" w14:textId="77777777" w:rsidR="00153144" w:rsidRPr="008B48A7"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There can be many potential obstacles to different countries cooperating with each other in terrorist-related issues. The key obstacle is centred on the issue of the definition. A major stumbling block to consen</w:t>
      </w:r>
      <w:r>
        <w:rPr>
          <w:rFonts w:ascii="Arial" w:hAnsi="Arial" w:cs="Arial"/>
          <w:sz w:val="22"/>
          <w:szCs w:val="22"/>
        </w:rPr>
        <w:t>sus on a definition is where a S</w:t>
      </w:r>
      <w:r w:rsidRPr="008B48A7">
        <w:rPr>
          <w:rFonts w:ascii="Arial" w:hAnsi="Arial" w:cs="Arial"/>
          <w:sz w:val="22"/>
          <w:szCs w:val="22"/>
        </w:rPr>
        <w:t>tate interprets the line between terrorism and legitimate acts of resistance, including political opponents. A precise definition can have the effect of limiting the scope of criminal sanctions under international law, whereas overbroad definitions can have significantly adverse</w:t>
      </w:r>
      <w:r w:rsidR="003A1454">
        <w:rPr>
          <w:rFonts w:ascii="Arial" w:hAnsi="Arial" w:cs="Arial"/>
          <w:sz w:val="22"/>
          <w:szCs w:val="22"/>
        </w:rPr>
        <w:t xml:space="preserve"> effects on human rights’ freedoms and hamper international cooperation in counter-terrorism operations.</w:t>
      </w:r>
      <w:r w:rsidRPr="008B48A7">
        <w:rPr>
          <w:rFonts w:ascii="Arial" w:hAnsi="Arial" w:cs="Arial"/>
          <w:sz w:val="22"/>
          <w:szCs w:val="22"/>
        </w:rPr>
        <w:t xml:space="preserve"> Moreover, the l</w:t>
      </w:r>
      <w:r>
        <w:rPr>
          <w:rFonts w:ascii="Arial" w:hAnsi="Arial" w:cs="Arial"/>
          <w:sz w:val="22"/>
          <w:szCs w:val="22"/>
        </w:rPr>
        <w:t>ack of a definition can create S</w:t>
      </w:r>
      <w:r w:rsidRPr="008B48A7">
        <w:rPr>
          <w:rFonts w:ascii="Arial" w:hAnsi="Arial" w:cs="Arial"/>
          <w:sz w:val="22"/>
          <w:szCs w:val="22"/>
        </w:rPr>
        <w:t>tate counter-terrorism measures outside the remit of international law norms.</w:t>
      </w:r>
    </w:p>
    <w:p w14:paraId="531E7D36" w14:textId="77777777" w:rsidR="00153144" w:rsidRPr="008B48A7" w:rsidRDefault="00153144" w:rsidP="00153144">
      <w:pPr>
        <w:pStyle w:val="NoSpacing"/>
        <w:spacing w:line="360" w:lineRule="auto"/>
        <w:jc w:val="both"/>
        <w:rPr>
          <w:rFonts w:ascii="Arial" w:hAnsi="Arial" w:cs="Arial"/>
          <w:sz w:val="22"/>
          <w:szCs w:val="22"/>
        </w:rPr>
      </w:pPr>
    </w:p>
    <w:p w14:paraId="53B65B81" w14:textId="77777777" w:rsidR="00153144" w:rsidRPr="008B48A7"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Other obstacles could include; the nationalities of the individuals involved with the activity (these can present jurisdictional or extradition complications); the location of the incident or base of operations (again, these can present jurisdictional or extradition complications); the target or victim may have a multinational interest with jurisdictional or political implications (i.e. the bombing of a US aircraft by Libyan nationals over Lockerbie, Scotland with many  different nationalities on board); the sanctuary, funding, training and arming of the individuals involved with the activity can present jurisdictional, political or extradition complications; and the population support / diaspora (the targeting of funding or support activity may present political complications).</w:t>
      </w:r>
    </w:p>
    <w:p w14:paraId="15E14A5E" w14:textId="77777777" w:rsidR="00153144" w:rsidRPr="008B48A7" w:rsidRDefault="00153144" w:rsidP="00153144">
      <w:pPr>
        <w:pStyle w:val="NoSpacing"/>
        <w:spacing w:line="360" w:lineRule="auto"/>
        <w:jc w:val="both"/>
        <w:rPr>
          <w:rFonts w:ascii="Arial" w:hAnsi="Arial" w:cs="Arial"/>
          <w:sz w:val="22"/>
          <w:szCs w:val="22"/>
        </w:rPr>
      </w:pPr>
    </w:p>
    <w:p w14:paraId="7EEEBE34" w14:textId="77777777" w:rsidR="00153144" w:rsidRPr="008B48A7" w:rsidRDefault="00153144" w:rsidP="00153144">
      <w:pPr>
        <w:pStyle w:val="NoSpacing"/>
        <w:spacing w:line="360" w:lineRule="auto"/>
        <w:jc w:val="both"/>
        <w:rPr>
          <w:rFonts w:ascii="Arial" w:hAnsi="Arial" w:cs="Arial"/>
          <w:sz w:val="22"/>
          <w:szCs w:val="22"/>
        </w:rPr>
      </w:pPr>
      <w:r w:rsidRPr="008B48A7">
        <w:rPr>
          <w:rFonts w:ascii="Arial" w:hAnsi="Arial" w:cs="Arial"/>
          <w:sz w:val="22"/>
          <w:szCs w:val="22"/>
        </w:rPr>
        <w:t>The use of the military in response to terrorism (whether domestic (Northern Ireland) or in the pursuit of alleged terrorist safe-havens (Iraq and Afghanistan conflicts)) has demonstrated that it creates the parallel judicial systems lacking in impartiality. This could be in the form of military courts, detention and deviation from international norms and safeguards. This has led, on numerous occasions to serious violations (</w:t>
      </w:r>
      <w:r w:rsidR="003A1454">
        <w:rPr>
          <w:rFonts w:ascii="Arial" w:hAnsi="Arial" w:cs="Arial"/>
          <w:sz w:val="22"/>
          <w:szCs w:val="22"/>
        </w:rPr>
        <w:t>such as the right to a fair trial</w:t>
      </w:r>
      <w:r w:rsidRPr="008B48A7">
        <w:rPr>
          <w:rFonts w:ascii="Arial" w:hAnsi="Arial" w:cs="Arial"/>
          <w:sz w:val="22"/>
          <w:szCs w:val="22"/>
        </w:rPr>
        <w:t xml:space="preserve"> / liberty / access to legal counsel). A military response can become so dominant that other methodologies are neglected resulting</w:t>
      </w:r>
      <w:r w:rsidR="003A1454">
        <w:rPr>
          <w:rFonts w:ascii="Arial" w:hAnsi="Arial" w:cs="Arial"/>
          <w:sz w:val="22"/>
          <w:szCs w:val="22"/>
        </w:rPr>
        <w:t xml:space="preserve"> in human rights’ freedoms and ‘normal’ rule of law being undermined</w:t>
      </w:r>
      <w:r w:rsidRPr="008B48A7">
        <w:rPr>
          <w:rFonts w:ascii="Arial" w:hAnsi="Arial" w:cs="Arial"/>
          <w:sz w:val="22"/>
          <w:szCs w:val="22"/>
        </w:rPr>
        <w:t>.</w:t>
      </w:r>
    </w:p>
    <w:p w14:paraId="2803CABA" w14:textId="77777777" w:rsidR="00153144" w:rsidRDefault="00153144" w:rsidP="00153144">
      <w:pPr>
        <w:pStyle w:val="NoSpacing"/>
        <w:spacing w:line="360" w:lineRule="auto"/>
        <w:rPr>
          <w:rFonts w:ascii="Arial" w:hAnsi="Arial" w:cs="Arial"/>
          <w:sz w:val="22"/>
          <w:szCs w:val="22"/>
        </w:rPr>
      </w:pPr>
    </w:p>
    <w:p w14:paraId="34850289" w14:textId="77777777" w:rsidR="00153144" w:rsidRPr="00C30811" w:rsidRDefault="00153144" w:rsidP="00153144">
      <w:pPr>
        <w:pStyle w:val="NoSpacing"/>
        <w:spacing w:line="360" w:lineRule="auto"/>
        <w:rPr>
          <w:rFonts w:ascii="Arial" w:hAnsi="Arial" w:cs="Arial"/>
          <w:b/>
          <w:sz w:val="24"/>
          <w:szCs w:val="22"/>
        </w:rPr>
      </w:pPr>
      <w:r w:rsidRPr="00C30811">
        <w:rPr>
          <w:rFonts w:ascii="Arial" w:hAnsi="Arial" w:cs="Arial"/>
          <w:b/>
          <w:sz w:val="24"/>
          <w:szCs w:val="22"/>
        </w:rPr>
        <w:t>Summary</w:t>
      </w:r>
    </w:p>
    <w:p w14:paraId="6DBF07C0" w14:textId="77777777" w:rsidR="003A1454" w:rsidRDefault="003A1454" w:rsidP="00153144">
      <w:pPr>
        <w:spacing w:line="360" w:lineRule="auto"/>
        <w:jc w:val="both"/>
        <w:rPr>
          <w:rFonts w:ascii="Arial" w:hAnsi="Arial" w:cs="Arial"/>
          <w:b/>
          <w:sz w:val="22"/>
          <w:szCs w:val="22"/>
        </w:rPr>
      </w:pPr>
    </w:p>
    <w:p w14:paraId="5499439D" w14:textId="77777777" w:rsidR="00153144" w:rsidRDefault="003A1454" w:rsidP="00153144">
      <w:pPr>
        <w:spacing w:line="360" w:lineRule="auto"/>
        <w:jc w:val="both"/>
        <w:rPr>
          <w:rFonts w:ascii="Arial" w:hAnsi="Arial" w:cs="Arial"/>
          <w:color w:val="000000"/>
          <w:sz w:val="22"/>
          <w:szCs w:val="22"/>
        </w:rPr>
      </w:pPr>
      <w:r>
        <w:rPr>
          <w:rFonts w:ascii="Arial" w:hAnsi="Arial" w:cs="Arial"/>
          <w:color w:val="000000"/>
          <w:sz w:val="22"/>
          <w:szCs w:val="22"/>
        </w:rPr>
        <w:t>This chapter cont</w:t>
      </w:r>
      <w:r w:rsidR="00153144">
        <w:rPr>
          <w:rFonts w:ascii="Arial" w:hAnsi="Arial" w:cs="Arial"/>
          <w:color w:val="000000"/>
          <w:sz w:val="22"/>
          <w:szCs w:val="22"/>
        </w:rPr>
        <w:t>extualise</w:t>
      </w:r>
      <w:r>
        <w:rPr>
          <w:rFonts w:ascii="Arial" w:hAnsi="Arial" w:cs="Arial"/>
          <w:color w:val="000000"/>
          <w:sz w:val="22"/>
          <w:szCs w:val="22"/>
        </w:rPr>
        <w:t>s the research</w:t>
      </w:r>
      <w:r w:rsidR="00153144">
        <w:rPr>
          <w:rFonts w:ascii="Arial" w:hAnsi="Arial" w:cs="Arial"/>
          <w:color w:val="000000"/>
          <w:sz w:val="22"/>
          <w:szCs w:val="22"/>
        </w:rPr>
        <w:t>; commenting on education reform, the establishment of academies and the Trojan Horse Affair that resulted in greater scrutiny in academies and the introduction of the teaching of ‘British Values’ in CE. The ever-evolving education reforms have impacted on the morale of the teaching profession in many ways, not least how CE is delivered and how it has been received by the profession – which will be explored in later chapters. These last two factors are key to the success of any counter-extremism system in education.</w:t>
      </w:r>
    </w:p>
    <w:p w14:paraId="16C3C969" w14:textId="77777777" w:rsidR="00153144" w:rsidRDefault="00153144" w:rsidP="00153144">
      <w:pPr>
        <w:spacing w:line="360" w:lineRule="auto"/>
        <w:jc w:val="both"/>
        <w:rPr>
          <w:rFonts w:ascii="Arial" w:hAnsi="Arial" w:cs="Arial"/>
          <w:color w:val="000000"/>
          <w:sz w:val="22"/>
          <w:szCs w:val="22"/>
        </w:rPr>
      </w:pPr>
    </w:p>
    <w:p w14:paraId="70127FC8" w14:textId="77777777" w:rsidR="00153144" w:rsidRDefault="00153144" w:rsidP="00153144">
      <w:pPr>
        <w:spacing w:line="360" w:lineRule="auto"/>
        <w:jc w:val="both"/>
        <w:rPr>
          <w:rFonts w:ascii="Arial" w:hAnsi="Arial" w:cs="Arial"/>
          <w:color w:val="000000"/>
          <w:sz w:val="22"/>
          <w:szCs w:val="22"/>
        </w:rPr>
      </w:pPr>
      <w:r>
        <w:rPr>
          <w:rFonts w:ascii="Arial" w:hAnsi="Arial" w:cs="Arial"/>
          <w:color w:val="000000"/>
          <w:sz w:val="22"/>
          <w:szCs w:val="22"/>
        </w:rPr>
        <w:t>The chapter then sets the definitions for violent extremism, non-violent extremism, and terrorism before finally discussing, UK, Europe, and Global responses to terrorist / extremist activity.</w:t>
      </w:r>
    </w:p>
    <w:p w14:paraId="10BD162B" w14:textId="77777777" w:rsidR="00153144" w:rsidRDefault="00153144" w:rsidP="00153144">
      <w:pPr>
        <w:pStyle w:val="NoSpacing"/>
        <w:spacing w:line="360" w:lineRule="auto"/>
        <w:jc w:val="both"/>
        <w:rPr>
          <w:rFonts w:ascii="Arial" w:hAnsi="Arial" w:cs="Arial"/>
          <w:sz w:val="22"/>
          <w:szCs w:val="22"/>
        </w:rPr>
      </w:pPr>
    </w:p>
    <w:p w14:paraId="4108227F" w14:textId="77777777" w:rsidR="00153144" w:rsidRPr="00B95E8F" w:rsidRDefault="00153144" w:rsidP="00153144">
      <w:pPr>
        <w:pStyle w:val="NoSpacing"/>
        <w:spacing w:line="360" w:lineRule="auto"/>
        <w:jc w:val="both"/>
        <w:rPr>
          <w:rFonts w:ascii="Arial" w:hAnsi="Arial" w:cs="Arial"/>
          <w:sz w:val="22"/>
          <w:szCs w:val="22"/>
        </w:rPr>
      </w:pPr>
      <w:r w:rsidRPr="0019549C">
        <w:rPr>
          <w:rFonts w:ascii="Arial" w:hAnsi="Arial" w:cs="Arial"/>
          <w:sz w:val="22"/>
          <w:szCs w:val="22"/>
        </w:rPr>
        <w:t xml:space="preserve">The next chapter will outline the importance of the societal influences and how they could manifest in education policy or in classroom behaviours. Given society’s significant influence on subject content and teaching methodologies, populist ideologies and the persuasive power of the media adds context to this research and must be considered when analysing the interview responses. The interviews took place during a time of rising </w:t>
      </w:r>
      <w:r>
        <w:rPr>
          <w:rFonts w:ascii="Arial" w:hAnsi="Arial" w:cs="Arial"/>
          <w:sz w:val="22"/>
          <w:szCs w:val="22"/>
        </w:rPr>
        <w:t>nationalism on a global scale and t</w:t>
      </w:r>
      <w:r w:rsidRPr="0019549C">
        <w:rPr>
          <w:rFonts w:ascii="Arial" w:hAnsi="Arial" w:cs="Arial"/>
          <w:sz w:val="22"/>
          <w:szCs w:val="22"/>
        </w:rPr>
        <w:t xml:space="preserve">he participants in this research, as members of society, would be influenced as would any other citizen be. </w:t>
      </w:r>
    </w:p>
    <w:p w14:paraId="702048C9" w14:textId="77777777" w:rsidR="00D45D7D" w:rsidRDefault="00D45D7D">
      <w:pPr>
        <w:spacing w:after="160" w:line="259" w:lineRule="auto"/>
        <w:rPr>
          <w:rFonts w:ascii="Arial" w:hAnsi="Arial" w:cs="Arial"/>
          <w:b/>
          <w:sz w:val="28"/>
        </w:rPr>
      </w:pPr>
      <w:r>
        <w:rPr>
          <w:rFonts w:ascii="Arial" w:hAnsi="Arial" w:cs="Arial"/>
          <w:b/>
          <w:sz w:val="28"/>
        </w:rPr>
        <w:br w:type="page"/>
      </w:r>
    </w:p>
    <w:p w14:paraId="21954161" w14:textId="77777777" w:rsidR="00D45D7D" w:rsidRPr="00227A58" w:rsidRDefault="00D45D7D" w:rsidP="00D45D7D">
      <w:pPr>
        <w:pStyle w:val="NoSpacing"/>
        <w:spacing w:line="360" w:lineRule="auto"/>
        <w:jc w:val="both"/>
        <w:rPr>
          <w:rFonts w:ascii="Arial" w:hAnsi="Arial" w:cs="Arial"/>
          <w:b/>
          <w:sz w:val="28"/>
          <w:szCs w:val="22"/>
        </w:rPr>
      </w:pPr>
      <w:r w:rsidRPr="00227A58">
        <w:rPr>
          <w:rFonts w:ascii="Arial" w:hAnsi="Arial" w:cs="Arial"/>
          <w:b/>
          <w:sz w:val="28"/>
          <w:szCs w:val="22"/>
        </w:rPr>
        <w:t xml:space="preserve">Chapter </w:t>
      </w:r>
      <w:r>
        <w:rPr>
          <w:rFonts w:ascii="Arial" w:hAnsi="Arial" w:cs="Arial"/>
          <w:b/>
          <w:sz w:val="28"/>
          <w:szCs w:val="22"/>
        </w:rPr>
        <w:t>2</w:t>
      </w:r>
    </w:p>
    <w:p w14:paraId="75F9F18A" w14:textId="77777777" w:rsidR="00D45D7D" w:rsidRPr="00227A58" w:rsidRDefault="00D45D7D" w:rsidP="00D45D7D">
      <w:pPr>
        <w:pStyle w:val="NoSpacing"/>
        <w:spacing w:line="360" w:lineRule="auto"/>
        <w:jc w:val="both"/>
        <w:rPr>
          <w:rFonts w:ascii="Arial" w:hAnsi="Arial" w:cs="Arial"/>
          <w:sz w:val="22"/>
          <w:szCs w:val="22"/>
        </w:rPr>
      </w:pPr>
    </w:p>
    <w:p w14:paraId="10B42A08" w14:textId="77777777" w:rsidR="00D45D7D" w:rsidRPr="00227A58" w:rsidRDefault="00D45D7D" w:rsidP="00D45D7D">
      <w:pPr>
        <w:pStyle w:val="NoSpacing"/>
        <w:spacing w:line="360" w:lineRule="auto"/>
        <w:jc w:val="both"/>
        <w:rPr>
          <w:rFonts w:ascii="Arial" w:hAnsi="Arial" w:cs="Arial"/>
          <w:b/>
          <w:sz w:val="28"/>
          <w:szCs w:val="22"/>
        </w:rPr>
      </w:pPr>
      <w:r>
        <w:rPr>
          <w:rFonts w:ascii="Arial" w:hAnsi="Arial" w:cs="Arial"/>
          <w:b/>
          <w:sz w:val="28"/>
          <w:szCs w:val="22"/>
        </w:rPr>
        <w:t>Considering the Wider Political and Social Context to the Current Study</w:t>
      </w:r>
    </w:p>
    <w:p w14:paraId="6ABD21C9" w14:textId="77777777" w:rsidR="00D45D7D" w:rsidRDefault="00D45D7D" w:rsidP="00D45D7D">
      <w:pPr>
        <w:pStyle w:val="NoSpacing"/>
        <w:spacing w:line="360" w:lineRule="auto"/>
        <w:jc w:val="both"/>
        <w:rPr>
          <w:rFonts w:ascii="Arial" w:hAnsi="Arial" w:cs="Arial"/>
          <w:sz w:val="22"/>
          <w:szCs w:val="22"/>
        </w:rPr>
      </w:pPr>
    </w:p>
    <w:p w14:paraId="74C614A7" w14:textId="77777777" w:rsidR="00D45D7D" w:rsidRDefault="00D45D7D" w:rsidP="00D45D7D">
      <w:pPr>
        <w:pStyle w:val="NoSpacing"/>
        <w:spacing w:line="360" w:lineRule="auto"/>
        <w:jc w:val="both"/>
        <w:rPr>
          <w:rFonts w:ascii="Arial" w:hAnsi="Arial" w:cs="Arial"/>
          <w:sz w:val="22"/>
          <w:szCs w:val="22"/>
        </w:rPr>
      </w:pPr>
      <w:r>
        <w:rPr>
          <w:rFonts w:ascii="Arial" w:hAnsi="Arial" w:cs="Arial"/>
          <w:sz w:val="22"/>
          <w:szCs w:val="22"/>
        </w:rPr>
        <w:t>Res</w:t>
      </w:r>
      <w:r w:rsidR="0075390B">
        <w:rPr>
          <w:rFonts w:ascii="Arial" w:hAnsi="Arial" w:cs="Arial"/>
          <w:sz w:val="22"/>
          <w:szCs w:val="22"/>
        </w:rPr>
        <w:t>earch does not occur in a social or cultural vacuum. The</w:t>
      </w:r>
      <w:r>
        <w:rPr>
          <w:rFonts w:ascii="Arial" w:hAnsi="Arial" w:cs="Arial"/>
          <w:sz w:val="22"/>
          <w:szCs w:val="22"/>
        </w:rPr>
        <w:t xml:space="preserve"> themes focused on in this study are tied closely to a range of sensitive and high profile issues which have featured prominently and controversially in contemporary society. Societal</w:t>
      </w:r>
      <w:r w:rsidRPr="008F3E55">
        <w:rPr>
          <w:rFonts w:ascii="Arial" w:hAnsi="Arial" w:cs="Arial"/>
          <w:sz w:val="22"/>
          <w:szCs w:val="22"/>
        </w:rPr>
        <w:t xml:space="preserve"> influences </w:t>
      </w:r>
      <w:r>
        <w:rPr>
          <w:rFonts w:ascii="Arial" w:hAnsi="Arial" w:cs="Arial"/>
          <w:sz w:val="22"/>
          <w:szCs w:val="22"/>
        </w:rPr>
        <w:t xml:space="preserve">(within the wider political and social context) </w:t>
      </w:r>
      <w:r w:rsidRPr="008F3E55">
        <w:rPr>
          <w:rFonts w:ascii="Arial" w:hAnsi="Arial" w:cs="Arial"/>
          <w:sz w:val="22"/>
          <w:szCs w:val="22"/>
        </w:rPr>
        <w:t>manifest</w:t>
      </w:r>
      <w:r>
        <w:rPr>
          <w:rFonts w:ascii="Arial" w:hAnsi="Arial" w:cs="Arial"/>
          <w:sz w:val="22"/>
          <w:szCs w:val="22"/>
        </w:rPr>
        <w:t xml:space="preserve"> themselves</w:t>
      </w:r>
      <w:r w:rsidRPr="008F3E55">
        <w:rPr>
          <w:rFonts w:ascii="Arial" w:hAnsi="Arial" w:cs="Arial"/>
          <w:sz w:val="22"/>
          <w:szCs w:val="22"/>
        </w:rPr>
        <w:t xml:space="preserve"> in education po</w:t>
      </w:r>
      <w:r>
        <w:rPr>
          <w:rFonts w:ascii="Arial" w:hAnsi="Arial" w:cs="Arial"/>
          <w:sz w:val="22"/>
          <w:szCs w:val="22"/>
        </w:rPr>
        <w:t xml:space="preserve">licy or in classroom behaviours due to Government susceptibilities to </w:t>
      </w:r>
      <w:r w:rsidRPr="008F3E55">
        <w:rPr>
          <w:rFonts w:ascii="Arial" w:hAnsi="Arial" w:cs="Arial"/>
          <w:sz w:val="22"/>
          <w:szCs w:val="22"/>
        </w:rPr>
        <w:t xml:space="preserve">populist ideologies and the persuasive power of the media. </w:t>
      </w:r>
    </w:p>
    <w:p w14:paraId="6E133570" w14:textId="77777777" w:rsidR="00D45D7D" w:rsidRDefault="00D45D7D" w:rsidP="00D45D7D">
      <w:pPr>
        <w:pStyle w:val="NoSpacing"/>
        <w:spacing w:line="360" w:lineRule="auto"/>
        <w:jc w:val="both"/>
        <w:rPr>
          <w:rFonts w:ascii="Arial" w:hAnsi="Arial" w:cs="Arial"/>
          <w:sz w:val="22"/>
          <w:szCs w:val="22"/>
        </w:rPr>
      </w:pPr>
    </w:p>
    <w:p w14:paraId="71F603BE" w14:textId="77777777" w:rsidR="00D45D7D" w:rsidRDefault="00D45D7D" w:rsidP="00D45D7D">
      <w:pPr>
        <w:pStyle w:val="NoSpacing"/>
        <w:spacing w:line="360" w:lineRule="auto"/>
        <w:jc w:val="both"/>
        <w:rPr>
          <w:rFonts w:ascii="Arial" w:eastAsiaTheme="minorHAnsi" w:hAnsi="Arial" w:cs="Arial"/>
          <w:sz w:val="22"/>
          <w:szCs w:val="22"/>
        </w:rPr>
      </w:pPr>
      <w:r w:rsidRPr="008F3E55">
        <w:rPr>
          <w:rFonts w:ascii="Arial" w:hAnsi="Arial" w:cs="Arial"/>
          <w:sz w:val="22"/>
          <w:szCs w:val="22"/>
        </w:rPr>
        <w:t xml:space="preserve">Education is crucial in influencing the attitudes and behaviours of a </w:t>
      </w:r>
      <w:r>
        <w:rPr>
          <w:rFonts w:ascii="Arial" w:hAnsi="Arial" w:cs="Arial"/>
          <w:sz w:val="22"/>
          <w:szCs w:val="22"/>
        </w:rPr>
        <w:t>N</w:t>
      </w:r>
      <w:r w:rsidRPr="008F3E55">
        <w:rPr>
          <w:rFonts w:ascii="Arial" w:hAnsi="Arial" w:cs="Arial"/>
          <w:sz w:val="22"/>
          <w:szCs w:val="22"/>
        </w:rPr>
        <w:t>ation’s citizens.</w:t>
      </w:r>
      <w:r w:rsidRPr="008F3E55">
        <w:rPr>
          <w:rStyle w:val="FootnoteReference"/>
          <w:rFonts w:ascii="Arial" w:hAnsi="Arial" w:cs="Arial"/>
          <w:sz w:val="22"/>
          <w:szCs w:val="22"/>
        </w:rPr>
        <w:footnoteReference w:id="103"/>
      </w:r>
      <w:r w:rsidRPr="008F3E55">
        <w:rPr>
          <w:rFonts w:ascii="Arial" w:hAnsi="Arial" w:cs="Arial"/>
          <w:sz w:val="22"/>
          <w:szCs w:val="22"/>
        </w:rPr>
        <w:t xml:space="preserve"> Those most susceptible to adopting extremist ideologies are young people between the ages of 15 – 25, who are at a developmental age where they seek to uncover their own identity, look to bolster self-confidence, and are in search of meaning in their lives.</w:t>
      </w:r>
      <w:r w:rsidRPr="008F3E55">
        <w:rPr>
          <w:rStyle w:val="FootnoteReference"/>
          <w:rFonts w:ascii="Arial" w:eastAsia="Calibri" w:hAnsi="Arial" w:cs="Arial"/>
          <w:sz w:val="22"/>
          <w:szCs w:val="22"/>
        </w:rPr>
        <w:footnoteReference w:id="104"/>
      </w:r>
      <w:r w:rsidRPr="008F3E55">
        <w:rPr>
          <w:rFonts w:ascii="Arial" w:hAnsi="Arial" w:cs="Arial"/>
          <w:sz w:val="22"/>
          <w:szCs w:val="22"/>
        </w:rPr>
        <w:t xml:space="preserve"> </w:t>
      </w:r>
      <w:r>
        <w:rPr>
          <w:rFonts w:ascii="Arial" w:hAnsi="Arial" w:cs="Arial"/>
          <w:sz w:val="22"/>
          <w:szCs w:val="22"/>
        </w:rPr>
        <w:t xml:space="preserve">This is especially important given findings </w:t>
      </w:r>
      <w:r>
        <w:rPr>
          <w:rFonts w:ascii="Arial" w:eastAsiaTheme="minorHAnsi" w:hAnsi="Arial" w:cs="Arial"/>
          <w:sz w:val="22"/>
          <w:szCs w:val="22"/>
        </w:rPr>
        <w:t>that suggest</w:t>
      </w:r>
      <w:r w:rsidRPr="00F14097">
        <w:rPr>
          <w:rFonts w:ascii="Arial" w:eastAsiaTheme="minorHAnsi" w:hAnsi="Arial" w:cs="Arial"/>
          <w:sz w:val="22"/>
          <w:szCs w:val="22"/>
        </w:rPr>
        <w:t xml:space="preserve"> Western youth, especially, are less enamoured of democratic ideals than their elders.</w:t>
      </w:r>
      <w:r w:rsidRPr="00F14097">
        <w:rPr>
          <w:rStyle w:val="FootnoteReference"/>
          <w:rFonts w:ascii="Arial" w:eastAsiaTheme="minorHAnsi" w:hAnsi="Arial" w:cs="Arial"/>
          <w:sz w:val="22"/>
          <w:szCs w:val="22"/>
        </w:rPr>
        <w:footnoteReference w:id="105"/>
      </w:r>
    </w:p>
    <w:p w14:paraId="05FA8C2F" w14:textId="77777777" w:rsidR="00D45D7D" w:rsidRPr="008F3E55" w:rsidRDefault="00D45D7D" w:rsidP="00D45D7D">
      <w:pPr>
        <w:pStyle w:val="NoSpacing"/>
        <w:spacing w:line="360" w:lineRule="auto"/>
        <w:jc w:val="both"/>
        <w:rPr>
          <w:rFonts w:ascii="Arial" w:hAnsi="Arial" w:cs="Arial"/>
          <w:sz w:val="22"/>
          <w:szCs w:val="22"/>
        </w:rPr>
      </w:pPr>
    </w:p>
    <w:p w14:paraId="77E099CC" w14:textId="77777777" w:rsidR="00D45D7D" w:rsidRPr="00506D57" w:rsidRDefault="00D45D7D" w:rsidP="00D45D7D">
      <w:pPr>
        <w:pStyle w:val="NoSpacing"/>
        <w:spacing w:line="360" w:lineRule="auto"/>
        <w:jc w:val="both"/>
        <w:rPr>
          <w:rFonts w:ascii="Arial" w:hAnsi="Arial" w:cs="Arial"/>
          <w:sz w:val="22"/>
          <w:szCs w:val="22"/>
        </w:rPr>
      </w:pPr>
      <w:r>
        <w:rPr>
          <w:rFonts w:ascii="Arial" w:hAnsi="Arial" w:cs="Arial"/>
          <w:sz w:val="22"/>
          <w:szCs w:val="22"/>
        </w:rPr>
        <w:t>Furthermore, t</w:t>
      </w:r>
      <w:r w:rsidRPr="008F3E55">
        <w:rPr>
          <w:rFonts w:ascii="Arial" w:hAnsi="Arial" w:cs="Arial"/>
          <w:sz w:val="22"/>
          <w:szCs w:val="22"/>
        </w:rPr>
        <w:t xml:space="preserve">he participants in this research, as members of society, are </w:t>
      </w:r>
      <w:r>
        <w:rPr>
          <w:rFonts w:ascii="Arial" w:hAnsi="Arial" w:cs="Arial"/>
          <w:sz w:val="22"/>
          <w:szCs w:val="22"/>
        </w:rPr>
        <w:t xml:space="preserve">also assumed to be </w:t>
      </w:r>
      <w:r w:rsidRPr="008F3E55">
        <w:rPr>
          <w:rFonts w:ascii="Arial" w:hAnsi="Arial" w:cs="Arial"/>
          <w:sz w:val="22"/>
          <w:szCs w:val="22"/>
        </w:rPr>
        <w:t>influenced as would any other citizen</w:t>
      </w:r>
      <w:r>
        <w:rPr>
          <w:rFonts w:ascii="Arial" w:hAnsi="Arial" w:cs="Arial"/>
          <w:sz w:val="22"/>
          <w:szCs w:val="22"/>
        </w:rPr>
        <w:t xml:space="preserve"> by the events described here. The inclusion of a precis of each of these events in this research is relevant as they </w:t>
      </w:r>
      <w:r w:rsidRPr="008F3E55">
        <w:rPr>
          <w:rFonts w:ascii="Arial" w:hAnsi="Arial" w:cs="Arial"/>
          <w:sz w:val="22"/>
          <w:szCs w:val="22"/>
        </w:rPr>
        <w:t>add</w:t>
      </w:r>
      <w:r>
        <w:rPr>
          <w:rFonts w:ascii="Arial" w:hAnsi="Arial" w:cs="Arial"/>
          <w:sz w:val="22"/>
          <w:szCs w:val="22"/>
        </w:rPr>
        <w:t xml:space="preserve"> context given the timings of such events as a backdrop to the interview process </w:t>
      </w:r>
      <w:r w:rsidRPr="008F3E55">
        <w:rPr>
          <w:rFonts w:ascii="Arial" w:hAnsi="Arial" w:cs="Arial"/>
          <w:sz w:val="22"/>
          <w:szCs w:val="22"/>
        </w:rPr>
        <w:t xml:space="preserve">and must be considered when </w:t>
      </w:r>
      <w:r>
        <w:rPr>
          <w:rFonts w:ascii="Arial" w:hAnsi="Arial" w:cs="Arial"/>
          <w:sz w:val="22"/>
          <w:szCs w:val="22"/>
        </w:rPr>
        <w:t xml:space="preserve">later </w:t>
      </w:r>
      <w:r w:rsidRPr="008F3E55">
        <w:rPr>
          <w:rFonts w:ascii="Arial" w:hAnsi="Arial" w:cs="Arial"/>
          <w:sz w:val="22"/>
          <w:szCs w:val="22"/>
        </w:rPr>
        <w:t xml:space="preserve">analysing interview responses. </w:t>
      </w:r>
    </w:p>
    <w:p w14:paraId="7E79262F" w14:textId="77777777" w:rsidR="00D45D7D" w:rsidRDefault="00D45D7D" w:rsidP="00D45D7D">
      <w:pPr>
        <w:pStyle w:val="NoSpacing"/>
        <w:spacing w:line="360" w:lineRule="auto"/>
        <w:jc w:val="both"/>
        <w:rPr>
          <w:rFonts w:ascii="Arial" w:hAnsi="Arial" w:cs="Arial"/>
          <w:sz w:val="22"/>
          <w:szCs w:val="22"/>
        </w:rPr>
      </w:pPr>
    </w:p>
    <w:p w14:paraId="08BADBAE" w14:textId="77777777" w:rsidR="00D45D7D" w:rsidRPr="008F3E55" w:rsidRDefault="00D45D7D" w:rsidP="00D45D7D">
      <w:pPr>
        <w:pStyle w:val="NoSpacing"/>
        <w:spacing w:line="360" w:lineRule="auto"/>
        <w:jc w:val="both"/>
        <w:rPr>
          <w:rFonts w:ascii="Arial" w:hAnsi="Arial" w:cs="Arial"/>
          <w:sz w:val="22"/>
          <w:szCs w:val="22"/>
        </w:rPr>
      </w:pPr>
      <w:r w:rsidRPr="007F208C">
        <w:rPr>
          <w:rFonts w:ascii="Arial" w:hAnsi="Arial" w:cs="Arial"/>
          <w:sz w:val="22"/>
          <w:szCs w:val="22"/>
        </w:rPr>
        <w:t xml:space="preserve">Such major </w:t>
      </w:r>
      <w:r>
        <w:rPr>
          <w:rFonts w:ascii="Arial" w:hAnsi="Arial" w:cs="Arial"/>
          <w:sz w:val="22"/>
          <w:szCs w:val="22"/>
        </w:rPr>
        <w:t>challenges in society</w:t>
      </w:r>
      <w:r w:rsidRPr="007F208C">
        <w:rPr>
          <w:rFonts w:ascii="Arial" w:hAnsi="Arial" w:cs="Arial"/>
          <w:sz w:val="22"/>
          <w:szCs w:val="22"/>
        </w:rPr>
        <w:t xml:space="preserve"> included, for example, (1) the refugee crisis, where millions of people were fleeing war and conflicts in the Middle East triggering disputes among European Union Member States; (2) the</w:t>
      </w:r>
      <w:r w:rsidR="002E471C">
        <w:rPr>
          <w:rFonts w:ascii="Arial" w:hAnsi="Arial" w:cs="Arial"/>
          <w:sz w:val="22"/>
          <w:szCs w:val="22"/>
        </w:rPr>
        <w:t xml:space="preserve"> ongoing impact of the 2011 ‘Arab Spring’ (and the potential </w:t>
      </w:r>
      <w:r w:rsidRPr="007F208C">
        <w:rPr>
          <w:rFonts w:ascii="Arial" w:hAnsi="Arial" w:cs="Arial"/>
          <w:sz w:val="22"/>
          <w:szCs w:val="22"/>
        </w:rPr>
        <w:t xml:space="preserve">of another uprising); (3) </w:t>
      </w:r>
      <w:r w:rsidR="002E471C">
        <w:rPr>
          <w:rFonts w:ascii="Arial" w:hAnsi="Arial" w:cs="Arial"/>
          <w:sz w:val="22"/>
          <w:szCs w:val="22"/>
        </w:rPr>
        <w:t xml:space="preserve">the failing States of Iraq and Syria and associated conflict linked to the rise of DAESH and civil war; (4) the ongoing </w:t>
      </w:r>
      <w:r w:rsidRPr="007F208C">
        <w:rPr>
          <w:rFonts w:ascii="Arial" w:hAnsi="Arial" w:cs="Arial"/>
          <w:sz w:val="22"/>
          <w:szCs w:val="22"/>
        </w:rPr>
        <w:t>impact of the financial crisis</w:t>
      </w:r>
      <w:r>
        <w:rPr>
          <w:rFonts w:ascii="Arial" w:hAnsi="Arial" w:cs="Arial"/>
          <w:sz w:val="22"/>
          <w:szCs w:val="22"/>
        </w:rPr>
        <w:t>,</w:t>
      </w:r>
      <w:r w:rsidRPr="007F208C">
        <w:rPr>
          <w:rFonts w:ascii="Arial" w:hAnsi="Arial" w:cs="Arial"/>
          <w:sz w:val="22"/>
          <w:szCs w:val="22"/>
        </w:rPr>
        <w:t xml:space="preserve"> including the Greek debt crisis; (5) the Crimea/Ukraine crisis; (6) the Brexit Referendum campaigning; (7) ongoing terrorist activity in Western Nations; and, (8) the divisive 2016 US Presidential Election.</w:t>
      </w:r>
    </w:p>
    <w:p w14:paraId="038A4668" w14:textId="77777777" w:rsidR="00D45D7D" w:rsidRPr="008F3E55" w:rsidRDefault="00D45D7D" w:rsidP="00D45D7D">
      <w:pPr>
        <w:pStyle w:val="NoSpacing"/>
        <w:spacing w:line="360" w:lineRule="auto"/>
        <w:jc w:val="both"/>
        <w:rPr>
          <w:rFonts w:ascii="Arial" w:hAnsi="Arial" w:cs="Arial"/>
          <w:sz w:val="22"/>
          <w:szCs w:val="22"/>
        </w:rPr>
      </w:pPr>
    </w:p>
    <w:p w14:paraId="6ABBACFD" w14:textId="77777777" w:rsidR="00D45D7D" w:rsidRPr="0019549C" w:rsidRDefault="00D45D7D" w:rsidP="00D45D7D">
      <w:pPr>
        <w:pStyle w:val="NoSpacing"/>
        <w:spacing w:line="360" w:lineRule="auto"/>
        <w:jc w:val="both"/>
        <w:rPr>
          <w:rStyle w:val="A9"/>
          <w:rFonts w:ascii="Arial" w:hAnsi="Arial" w:cs="Arial"/>
          <w:b/>
        </w:rPr>
      </w:pPr>
      <w:r>
        <w:rPr>
          <w:rFonts w:ascii="Arial" w:hAnsi="Arial" w:cs="Arial"/>
          <w:b/>
          <w:sz w:val="22"/>
          <w:szCs w:val="22"/>
        </w:rPr>
        <w:t xml:space="preserve">Regional Concerns – </w:t>
      </w:r>
      <w:r w:rsidRPr="00227A58">
        <w:rPr>
          <w:rFonts w:ascii="Arial" w:hAnsi="Arial" w:cs="Arial"/>
          <w:b/>
          <w:sz w:val="22"/>
          <w:szCs w:val="22"/>
        </w:rPr>
        <w:t>British</w:t>
      </w:r>
      <w:r>
        <w:rPr>
          <w:rFonts w:ascii="Arial" w:hAnsi="Arial" w:cs="Arial"/>
          <w:b/>
          <w:sz w:val="22"/>
          <w:szCs w:val="22"/>
        </w:rPr>
        <w:t xml:space="preserve"> </w:t>
      </w:r>
      <w:r w:rsidRPr="00227A58">
        <w:rPr>
          <w:rFonts w:ascii="Arial" w:hAnsi="Arial" w:cs="Arial"/>
          <w:b/>
          <w:sz w:val="22"/>
          <w:szCs w:val="22"/>
        </w:rPr>
        <w:t>Nationalism</w:t>
      </w:r>
      <w:r w:rsidRPr="0019549C">
        <w:rPr>
          <w:rFonts w:ascii="Arial" w:hAnsi="Arial" w:cs="Arial"/>
          <w:b/>
          <w:sz w:val="22"/>
          <w:szCs w:val="22"/>
        </w:rPr>
        <w:t xml:space="preserve">, </w:t>
      </w:r>
      <w:r w:rsidRPr="0019549C">
        <w:rPr>
          <w:rStyle w:val="A9"/>
          <w:rFonts w:ascii="Arial" w:hAnsi="Arial" w:cs="Arial"/>
          <w:b/>
        </w:rPr>
        <w:t>Britishness, and Brexit</w:t>
      </w:r>
    </w:p>
    <w:p w14:paraId="3CE8625E" w14:textId="77777777" w:rsidR="00D45D7D" w:rsidRPr="00220390" w:rsidRDefault="00D45D7D" w:rsidP="00D45D7D">
      <w:pPr>
        <w:pStyle w:val="NoSpacing"/>
        <w:spacing w:line="360" w:lineRule="auto"/>
        <w:jc w:val="both"/>
        <w:rPr>
          <w:rFonts w:ascii="Arial" w:hAnsi="Arial" w:cs="Arial"/>
          <w:b/>
          <w:sz w:val="22"/>
          <w:szCs w:val="22"/>
        </w:rPr>
      </w:pPr>
    </w:p>
    <w:p w14:paraId="3A127EAD" w14:textId="77777777" w:rsidR="00094451" w:rsidRDefault="00D45D7D" w:rsidP="00D45D7D">
      <w:pPr>
        <w:pStyle w:val="NoSpacing"/>
        <w:spacing w:line="360" w:lineRule="auto"/>
        <w:jc w:val="both"/>
        <w:rPr>
          <w:rStyle w:val="A9"/>
          <w:rFonts w:ascii="Arial" w:hAnsi="Arial" w:cs="Arial"/>
        </w:rPr>
      </w:pPr>
      <w:r w:rsidRPr="00220390">
        <w:rPr>
          <w:rStyle w:val="A9"/>
          <w:rFonts w:ascii="Arial" w:hAnsi="Arial" w:cs="Arial"/>
        </w:rPr>
        <w:t>The UK</w:t>
      </w:r>
      <w:r w:rsidR="00166C59">
        <w:rPr>
          <w:rStyle w:val="A9"/>
          <w:rFonts w:ascii="Arial" w:hAnsi="Arial" w:cs="Arial"/>
        </w:rPr>
        <w:t>’s approach to</w:t>
      </w:r>
      <w:r w:rsidR="005F247A">
        <w:rPr>
          <w:rStyle w:val="A9"/>
          <w:rFonts w:ascii="Arial" w:hAnsi="Arial" w:cs="Arial"/>
        </w:rPr>
        <w:t xml:space="preserve"> integration and clear mandate for multiculturalism has evolved since the mid-1990s but has been challenged by a number of events: the </w:t>
      </w:r>
      <w:r w:rsidR="00094451">
        <w:rPr>
          <w:rStyle w:val="A9"/>
          <w:rFonts w:ascii="Arial" w:hAnsi="Arial" w:cs="Arial"/>
        </w:rPr>
        <w:t xml:space="preserve">2001 </w:t>
      </w:r>
      <w:r w:rsidR="005F247A">
        <w:rPr>
          <w:rStyle w:val="A9"/>
          <w:rFonts w:ascii="Arial" w:hAnsi="Arial" w:cs="Arial"/>
        </w:rPr>
        <w:t>urban riots in Northern cities of Bradford, Burnley, and Oldham;</w:t>
      </w:r>
      <w:r w:rsidR="00094451" w:rsidRPr="00227A58">
        <w:rPr>
          <w:rStyle w:val="FootnoteReference"/>
          <w:rFonts w:ascii="Arial" w:hAnsi="Arial" w:cs="Arial"/>
          <w:sz w:val="22"/>
          <w:szCs w:val="22"/>
        </w:rPr>
        <w:footnoteReference w:id="106"/>
      </w:r>
      <w:r w:rsidR="005F247A">
        <w:rPr>
          <w:rStyle w:val="A9"/>
          <w:rFonts w:ascii="Arial" w:hAnsi="Arial" w:cs="Arial"/>
        </w:rPr>
        <w:t xml:space="preserve"> the 11 Sept 2011 terrorist attacks in the US; and, the Sangette refugee crisis in Calais. These events fuelled the anti-immigration rhetoric – particularly against those following the Islamic tradition – that the UK’s immigration policy was wrong and that attempts at integration had failed. </w:t>
      </w:r>
    </w:p>
    <w:p w14:paraId="7292741C" w14:textId="77777777" w:rsidR="00094451" w:rsidRDefault="00094451" w:rsidP="00D45D7D">
      <w:pPr>
        <w:pStyle w:val="NoSpacing"/>
        <w:spacing w:line="360" w:lineRule="auto"/>
        <w:jc w:val="both"/>
        <w:rPr>
          <w:rStyle w:val="A9"/>
          <w:rFonts w:ascii="Arial" w:hAnsi="Arial" w:cs="Arial"/>
        </w:rPr>
      </w:pPr>
    </w:p>
    <w:p w14:paraId="777D3806" w14:textId="77777777" w:rsidR="00D45D7D" w:rsidRPr="00220390" w:rsidRDefault="00094451" w:rsidP="00D45D7D">
      <w:pPr>
        <w:pStyle w:val="NoSpacing"/>
        <w:spacing w:line="360" w:lineRule="auto"/>
        <w:jc w:val="both"/>
        <w:rPr>
          <w:rStyle w:val="A9"/>
          <w:rFonts w:ascii="Arial" w:hAnsi="Arial" w:cs="Arial"/>
        </w:rPr>
      </w:pPr>
      <w:r>
        <w:rPr>
          <w:rStyle w:val="A9"/>
          <w:rFonts w:ascii="Arial" w:hAnsi="Arial" w:cs="Arial"/>
        </w:rPr>
        <w:t>Cantile’s Report,</w:t>
      </w:r>
      <w:r w:rsidRPr="00227A58">
        <w:rPr>
          <w:rStyle w:val="FootnoteReference"/>
          <w:rFonts w:ascii="Arial" w:hAnsi="Arial" w:cs="Arial"/>
          <w:sz w:val="22"/>
          <w:szCs w:val="22"/>
        </w:rPr>
        <w:footnoteReference w:id="107"/>
      </w:r>
      <w:r>
        <w:rPr>
          <w:rStyle w:val="A9"/>
          <w:rFonts w:ascii="Arial" w:hAnsi="Arial" w:cs="Arial"/>
        </w:rPr>
        <w:t xml:space="preserve"> in response to the 2011 riots, suggested it was the segregation of the Asian and White communities that was the significant factor in the violence and recommended a number of ‘community cohesion’ policies. However, s</w:t>
      </w:r>
      <w:r w:rsidR="005F247A">
        <w:rPr>
          <w:rStyle w:val="A9"/>
          <w:rFonts w:ascii="Arial" w:hAnsi="Arial" w:cs="Arial"/>
        </w:rPr>
        <w:t>uccessive Government’s attempts to promote ‘</w:t>
      </w:r>
      <w:r w:rsidR="005F247A" w:rsidRPr="005F247A">
        <w:rPr>
          <w:rStyle w:val="A9"/>
          <w:rFonts w:ascii="Arial" w:hAnsi="Arial" w:cs="Arial"/>
          <w:i/>
        </w:rPr>
        <w:t>British Values’</w:t>
      </w:r>
      <w:r w:rsidR="005F247A">
        <w:rPr>
          <w:rStyle w:val="A9"/>
          <w:rFonts w:ascii="Arial" w:hAnsi="Arial" w:cs="Arial"/>
        </w:rPr>
        <w:t xml:space="preserve"> and ‘</w:t>
      </w:r>
      <w:r w:rsidR="005F247A" w:rsidRPr="005F247A">
        <w:rPr>
          <w:rStyle w:val="A9"/>
          <w:rFonts w:ascii="Arial" w:hAnsi="Arial" w:cs="Arial"/>
          <w:i/>
        </w:rPr>
        <w:t>Britishness</w:t>
      </w:r>
      <w:r w:rsidR="008843CE">
        <w:rPr>
          <w:rStyle w:val="A9"/>
          <w:rFonts w:ascii="Arial" w:hAnsi="Arial" w:cs="Arial"/>
        </w:rPr>
        <w:t xml:space="preserve">’ </w:t>
      </w:r>
      <w:r>
        <w:rPr>
          <w:rStyle w:val="A9"/>
          <w:rFonts w:ascii="Arial" w:hAnsi="Arial" w:cs="Arial"/>
        </w:rPr>
        <w:t>was met with some resistance</w:t>
      </w:r>
      <w:r w:rsidR="008843CE">
        <w:rPr>
          <w:rStyle w:val="A9"/>
          <w:rFonts w:ascii="Arial" w:hAnsi="Arial" w:cs="Arial"/>
        </w:rPr>
        <w:t xml:space="preserve"> in </w:t>
      </w:r>
      <w:r>
        <w:rPr>
          <w:rStyle w:val="A9"/>
          <w:rFonts w:ascii="Arial" w:hAnsi="Arial" w:cs="Arial"/>
        </w:rPr>
        <w:t xml:space="preserve">parts of </w:t>
      </w:r>
      <w:r w:rsidR="008843CE">
        <w:rPr>
          <w:rStyle w:val="A9"/>
          <w:rFonts w:ascii="Arial" w:hAnsi="Arial" w:cs="Arial"/>
        </w:rPr>
        <w:t xml:space="preserve">society as </w:t>
      </w:r>
      <w:r>
        <w:rPr>
          <w:rStyle w:val="A9"/>
          <w:rFonts w:ascii="Arial" w:hAnsi="Arial" w:cs="Arial"/>
        </w:rPr>
        <w:t xml:space="preserve">these </w:t>
      </w:r>
      <w:r w:rsidR="008843CE">
        <w:rPr>
          <w:rStyle w:val="A9"/>
          <w:rFonts w:ascii="Arial" w:hAnsi="Arial" w:cs="Arial"/>
        </w:rPr>
        <w:t xml:space="preserve"> </w:t>
      </w:r>
      <w:r>
        <w:rPr>
          <w:rStyle w:val="A9"/>
          <w:rFonts w:ascii="Arial" w:hAnsi="Arial" w:cs="Arial"/>
        </w:rPr>
        <w:t xml:space="preserve">policies </w:t>
      </w:r>
      <w:r w:rsidR="008843CE">
        <w:rPr>
          <w:rStyle w:val="A9"/>
          <w:rFonts w:ascii="Arial" w:hAnsi="Arial" w:cs="Arial"/>
        </w:rPr>
        <w:t xml:space="preserve">were introduced. </w:t>
      </w:r>
    </w:p>
    <w:p w14:paraId="19DB4714" w14:textId="77777777" w:rsidR="00D45D7D" w:rsidRPr="00227A58" w:rsidRDefault="00D45D7D" w:rsidP="00D45D7D">
      <w:pPr>
        <w:pStyle w:val="NoSpacing"/>
        <w:spacing w:line="360" w:lineRule="auto"/>
        <w:jc w:val="both"/>
        <w:rPr>
          <w:rFonts w:ascii="Arial" w:eastAsiaTheme="minorHAnsi" w:hAnsi="Arial" w:cs="Arial"/>
          <w:sz w:val="22"/>
          <w:szCs w:val="22"/>
        </w:rPr>
      </w:pPr>
    </w:p>
    <w:p w14:paraId="0C42785A" w14:textId="77777777" w:rsidR="00581B68" w:rsidRDefault="00D45D7D" w:rsidP="00094451">
      <w:pPr>
        <w:pStyle w:val="NormalWeb"/>
        <w:shd w:val="clear" w:color="auto" w:fill="FFFFFF"/>
        <w:spacing w:before="0" w:beforeAutospacing="0" w:after="270" w:afterAutospacing="0" w:line="360" w:lineRule="auto"/>
        <w:jc w:val="both"/>
        <w:textAlignment w:val="baseline"/>
        <w:rPr>
          <w:rFonts w:ascii="Arial" w:hAnsi="Arial" w:cs="Arial"/>
          <w:sz w:val="22"/>
          <w:szCs w:val="22"/>
        </w:rPr>
      </w:pPr>
      <w:r w:rsidRPr="0019549C">
        <w:rPr>
          <w:rFonts w:ascii="Arial" w:hAnsi="Arial" w:cs="Arial"/>
          <w:sz w:val="22"/>
          <w:szCs w:val="22"/>
        </w:rPr>
        <w:t xml:space="preserve">In 2004, the UK was one of the few European States to recognise the freedom of movement rights of </w:t>
      </w:r>
      <w:r w:rsidR="00094451">
        <w:rPr>
          <w:rFonts w:ascii="Arial" w:hAnsi="Arial" w:cs="Arial"/>
          <w:sz w:val="22"/>
          <w:szCs w:val="22"/>
        </w:rPr>
        <w:t>citizens from the new former Eastern Bloc of the countries joining the EU.</w:t>
      </w:r>
      <w:r w:rsidRPr="0019549C">
        <w:rPr>
          <w:rFonts w:ascii="Arial" w:hAnsi="Arial" w:cs="Arial"/>
          <w:sz w:val="22"/>
          <w:szCs w:val="22"/>
        </w:rPr>
        <w:t xml:space="preserve"> The UK did not follow what most existing Member States did, which was only to grant those rights after a five-year period. The number of migrants from the so-called ‘A8 countries’</w:t>
      </w:r>
      <w:r w:rsidRPr="0019549C">
        <w:rPr>
          <w:rStyle w:val="FootnoteReference"/>
          <w:rFonts w:ascii="Arial" w:hAnsi="Arial" w:cs="Arial"/>
          <w:sz w:val="22"/>
          <w:szCs w:val="22"/>
        </w:rPr>
        <w:footnoteReference w:id="108"/>
      </w:r>
      <w:r w:rsidRPr="0019549C">
        <w:rPr>
          <w:rFonts w:ascii="Arial" w:hAnsi="Arial" w:cs="Arial"/>
          <w:sz w:val="22"/>
          <w:szCs w:val="22"/>
        </w:rPr>
        <w:t xml:space="preserve"> who took advantage of that decision far exceeded policymakers’ expectation</w:t>
      </w:r>
      <w:r w:rsidR="00094451">
        <w:rPr>
          <w:rFonts w:ascii="Arial" w:hAnsi="Arial" w:cs="Arial"/>
          <w:sz w:val="22"/>
          <w:szCs w:val="22"/>
        </w:rPr>
        <w:t>s. The initial prediction for the number expected to travel to the UK was</w:t>
      </w:r>
      <w:r w:rsidRPr="0019549C">
        <w:rPr>
          <w:rFonts w:ascii="Arial" w:hAnsi="Arial" w:cs="Arial"/>
          <w:sz w:val="22"/>
          <w:szCs w:val="22"/>
        </w:rPr>
        <w:t xml:space="preserve"> about 5,000 to 13,000.</w:t>
      </w:r>
      <w:r w:rsidRPr="0019549C">
        <w:rPr>
          <w:rStyle w:val="FootnoteReference"/>
          <w:rFonts w:ascii="Arial" w:hAnsi="Arial" w:cs="Arial"/>
          <w:sz w:val="22"/>
          <w:szCs w:val="22"/>
        </w:rPr>
        <w:footnoteReference w:id="109"/>
      </w:r>
      <w:r w:rsidRPr="0019549C">
        <w:rPr>
          <w:rFonts w:ascii="Arial" w:hAnsi="Arial" w:cs="Arial"/>
          <w:sz w:val="22"/>
          <w:szCs w:val="22"/>
        </w:rPr>
        <w:t xml:space="preserve"> The </w:t>
      </w:r>
      <w:r w:rsidR="00094451">
        <w:rPr>
          <w:rFonts w:ascii="Arial" w:hAnsi="Arial" w:cs="Arial"/>
          <w:sz w:val="22"/>
          <w:szCs w:val="22"/>
        </w:rPr>
        <w:t>actual figure was approximately</w:t>
      </w:r>
      <w:r w:rsidRPr="0019549C">
        <w:rPr>
          <w:rFonts w:ascii="Arial" w:hAnsi="Arial" w:cs="Arial"/>
          <w:sz w:val="22"/>
          <w:szCs w:val="22"/>
        </w:rPr>
        <w:t xml:space="preserve"> 129,000 migrants entering the UK.</w:t>
      </w:r>
      <w:r w:rsidRPr="0019549C">
        <w:rPr>
          <w:rStyle w:val="FootnoteReference"/>
          <w:rFonts w:ascii="Arial" w:hAnsi="Arial" w:cs="Arial"/>
          <w:sz w:val="22"/>
          <w:szCs w:val="22"/>
        </w:rPr>
        <w:footnoteReference w:id="110"/>
      </w:r>
    </w:p>
    <w:p w14:paraId="6D0FBD01" w14:textId="77777777" w:rsidR="00581B68" w:rsidRDefault="00581B68" w:rsidP="00094451">
      <w:pPr>
        <w:pStyle w:val="NormalWeb"/>
        <w:shd w:val="clear" w:color="auto" w:fill="FFFFFF"/>
        <w:spacing w:before="0" w:beforeAutospacing="0" w:after="270" w:afterAutospacing="0" w:line="360" w:lineRule="auto"/>
        <w:jc w:val="both"/>
        <w:textAlignment w:val="baseline"/>
        <w:rPr>
          <w:rFonts w:ascii="Arial" w:hAnsi="Arial" w:cs="Arial"/>
          <w:sz w:val="22"/>
          <w:szCs w:val="22"/>
        </w:rPr>
      </w:pPr>
    </w:p>
    <w:p w14:paraId="0FD2C4EE" w14:textId="77777777" w:rsidR="00D45D7D" w:rsidRPr="002F7036" w:rsidRDefault="00D45D7D" w:rsidP="00094451">
      <w:pPr>
        <w:pStyle w:val="NormalWeb"/>
        <w:shd w:val="clear" w:color="auto" w:fill="FFFFFF"/>
        <w:spacing w:before="0" w:beforeAutospacing="0" w:after="270" w:afterAutospacing="0" w:line="360" w:lineRule="auto"/>
        <w:jc w:val="both"/>
        <w:textAlignment w:val="baseline"/>
        <w:rPr>
          <w:rFonts w:ascii="Arial" w:hAnsi="Arial" w:cs="Arial"/>
          <w:sz w:val="22"/>
          <w:szCs w:val="22"/>
        </w:rPr>
      </w:pPr>
      <w:r w:rsidRPr="002F7036">
        <w:rPr>
          <w:rFonts w:ascii="Arial" w:hAnsi="Arial" w:cs="Arial"/>
          <w:sz w:val="22"/>
          <w:szCs w:val="22"/>
        </w:rPr>
        <w:t>This decision by the then Labour Government</w:t>
      </w:r>
      <w:r w:rsidR="002F7036" w:rsidRPr="002F7036">
        <w:rPr>
          <w:rFonts w:ascii="Arial" w:hAnsi="Arial" w:cs="Arial"/>
          <w:sz w:val="22"/>
          <w:szCs w:val="22"/>
        </w:rPr>
        <w:t xml:space="preserve"> fuelled the debate as to whether the immigration policy was a positive thing,</w:t>
      </w:r>
      <w:r w:rsidR="002F7036" w:rsidRPr="002F7036">
        <w:rPr>
          <w:rStyle w:val="FootnoteReference"/>
          <w:rFonts w:ascii="Arial" w:hAnsi="Arial" w:cs="Arial"/>
          <w:sz w:val="22"/>
          <w:szCs w:val="22"/>
          <w:shd w:val="clear" w:color="auto" w:fill="FFFFFF"/>
        </w:rPr>
        <w:footnoteReference w:id="111"/>
      </w:r>
      <w:r w:rsidRPr="002F7036">
        <w:rPr>
          <w:rFonts w:ascii="Arial" w:hAnsi="Arial" w:cs="Arial"/>
          <w:sz w:val="22"/>
          <w:szCs w:val="22"/>
          <w:shd w:val="clear" w:color="auto" w:fill="FFFFFF"/>
        </w:rPr>
        <w:t xml:space="preserve"> with public complaints of exploitation of the welfare system and job displacement due to the use of cheap labour.</w:t>
      </w:r>
    </w:p>
    <w:p w14:paraId="23D991CA" w14:textId="77777777" w:rsidR="00D45D7D" w:rsidRPr="00227A58" w:rsidRDefault="00D45D7D" w:rsidP="00D45D7D">
      <w:pPr>
        <w:pStyle w:val="NoSpacing"/>
        <w:spacing w:line="360" w:lineRule="auto"/>
        <w:jc w:val="both"/>
        <w:rPr>
          <w:rStyle w:val="A9"/>
          <w:rFonts w:ascii="Arial" w:hAnsi="Arial" w:cs="Arial"/>
        </w:rPr>
      </w:pPr>
      <w:r w:rsidRPr="00227A58">
        <w:rPr>
          <w:rStyle w:val="A9"/>
          <w:rFonts w:ascii="Arial" w:hAnsi="Arial" w:cs="Arial"/>
        </w:rPr>
        <w:t>Community cohesion and ‘</w:t>
      </w:r>
      <w:r w:rsidRPr="00227A58">
        <w:rPr>
          <w:rStyle w:val="A9"/>
          <w:rFonts w:ascii="Arial" w:hAnsi="Arial" w:cs="Arial"/>
          <w:i/>
        </w:rPr>
        <w:t>British values’</w:t>
      </w:r>
      <w:r w:rsidRPr="00227A58">
        <w:rPr>
          <w:rStyle w:val="A9"/>
          <w:rFonts w:ascii="Arial" w:hAnsi="Arial" w:cs="Arial"/>
        </w:rPr>
        <w:t xml:space="preserve"> policies </w:t>
      </w:r>
      <w:r w:rsidRPr="00227A58">
        <w:rPr>
          <w:rFonts w:ascii="Arial" w:hAnsi="Arial" w:cs="Arial"/>
          <w:sz w:val="22"/>
          <w:szCs w:val="22"/>
        </w:rPr>
        <w:t>were raised again by the Ajegbo Report</w:t>
      </w:r>
      <w:r w:rsidRPr="00227A58">
        <w:rPr>
          <w:rStyle w:val="FootnoteReference"/>
          <w:rFonts w:ascii="Arial" w:eastAsia="Calibri" w:hAnsi="Arial" w:cs="Arial"/>
          <w:sz w:val="22"/>
          <w:szCs w:val="22"/>
        </w:rPr>
        <w:footnoteReference w:id="112"/>
      </w:r>
      <w:r w:rsidRPr="00227A58">
        <w:rPr>
          <w:rFonts w:ascii="Arial" w:hAnsi="Arial" w:cs="Arial"/>
          <w:sz w:val="22"/>
          <w:szCs w:val="22"/>
        </w:rPr>
        <w:t xml:space="preserve"> following the </w:t>
      </w:r>
      <w:r>
        <w:rPr>
          <w:rFonts w:ascii="Arial" w:hAnsi="Arial" w:cs="Arial"/>
          <w:sz w:val="22"/>
          <w:szCs w:val="22"/>
        </w:rPr>
        <w:t>0</w:t>
      </w:r>
      <w:r w:rsidRPr="00227A58">
        <w:rPr>
          <w:rFonts w:ascii="Arial" w:hAnsi="Arial" w:cs="Arial"/>
          <w:sz w:val="22"/>
          <w:szCs w:val="22"/>
        </w:rPr>
        <w:t>7</w:t>
      </w:r>
      <w:r>
        <w:rPr>
          <w:rFonts w:ascii="Arial" w:hAnsi="Arial" w:cs="Arial"/>
          <w:sz w:val="22"/>
          <w:szCs w:val="22"/>
        </w:rPr>
        <w:t xml:space="preserve"> July 2005 bombings in London</w:t>
      </w:r>
      <w:r w:rsidR="002F7036">
        <w:rPr>
          <w:rFonts w:ascii="Arial" w:hAnsi="Arial" w:cs="Arial"/>
          <w:sz w:val="22"/>
          <w:szCs w:val="22"/>
        </w:rPr>
        <w:t xml:space="preserve"> when it was suggested that segregation in the community led to mutual suspicion and perceived economic and social inequalities</w:t>
      </w:r>
      <w:r>
        <w:rPr>
          <w:rFonts w:ascii="Arial" w:hAnsi="Arial" w:cs="Arial"/>
          <w:sz w:val="22"/>
          <w:szCs w:val="22"/>
        </w:rPr>
        <w:t>.</w:t>
      </w:r>
      <w:r w:rsidR="002F7036" w:rsidRPr="00227A58">
        <w:rPr>
          <w:rStyle w:val="FootnoteReference"/>
          <w:rFonts w:ascii="Arial" w:hAnsi="Arial" w:cs="Arial"/>
          <w:sz w:val="22"/>
          <w:szCs w:val="22"/>
        </w:rPr>
        <w:footnoteReference w:id="113"/>
      </w:r>
      <w:r>
        <w:rPr>
          <w:rFonts w:ascii="Arial" w:hAnsi="Arial" w:cs="Arial"/>
          <w:sz w:val="22"/>
          <w:szCs w:val="22"/>
        </w:rPr>
        <w:t xml:space="preserve"> </w:t>
      </w:r>
    </w:p>
    <w:p w14:paraId="6CBAB61E" w14:textId="77777777" w:rsidR="00D45D7D" w:rsidRPr="00227A58" w:rsidRDefault="00D45D7D" w:rsidP="00D45D7D">
      <w:pPr>
        <w:pStyle w:val="NoSpacing"/>
        <w:spacing w:line="360" w:lineRule="auto"/>
        <w:jc w:val="both"/>
        <w:rPr>
          <w:rStyle w:val="A9"/>
          <w:rFonts w:ascii="Arial" w:hAnsi="Arial" w:cs="Arial"/>
        </w:rPr>
      </w:pPr>
    </w:p>
    <w:p w14:paraId="51E97E87" w14:textId="77777777" w:rsidR="00D45D7D" w:rsidRPr="00227A58" w:rsidRDefault="00D45D7D" w:rsidP="00D45D7D">
      <w:pPr>
        <w:pStyle w:val="NoSpacing"/>
        <w:spacing w:line="360" w:lineRule="auto"/>
        <w:jc w:val="both"/>
        <w:rPr>
          <w:rStyle w:val="A9"/>
          <w:rFonts w:ascii="Arial" w:eastAsia="ヒラギノ角ゴ Pro W3" w:hAnsi="Arial" w:cs="Arial"/>
        </w:rPr>
      </w:pPr>
      <w:r w:rsidRPr="00227A58">
        <w:rPr>
          <w:rStyle w:val="A9"/>
          <w:rFonts w:ascii="Arial" w:eastAsia="ヒラギノ角ゴ Pro W3" w:hAnsi="Arial" w:cs="Arial"/>
        </w:rPr>
        <w:t>These</w:t>
      </w:r>
      <w:r w:rsidRPr="00227A58">
        <w:rPr>
          <w:rFonts w:ascii="Arial" w:hAnsi="Arial" w:cs="Arial"/>
          <w:sz w:val="22"/>
          <w:szCs w:val="22"/>
        </w:rPr>
        <w:t xml:space="preserve"> events highlight</w:t>
      </w:r>
      <w:r>
        <w:rPr>
          <w:rFonts w:ascii="Arial" w:hAnsi="Arial" w:cs="Arial"/>
          <w:sz w:val="22"/>
          <w:szCs w:val="22"/>
        </w:rPr>
        <w:t>ed</w:t>
      </w:r>
      <w:r w:rsidRPr="00227A58">
        <w:rPr>
          <w:rFonts w:ascii="Arial" w:hAnsi="Arial" w:cs="Arial"/>
          <w:sz w:val="22"/>
          <w:szCs w:val="22"/>
        </w:rPr>
        <w:t xml:space="preserve"> to policymakers that the UK had an increasing</w:t>
      </w:r>
      <w:r w:rsidRPr="00227A58">
        <w:rPr>
          <w:rStyle w:val="A9"/>
          <w:rFonts w:ascii="Arial" w:eastAsia="ヒラギノ角ゴ Pro W3" w:hAnsi="Arial" w:cs="Arial"/>
        </w:rPr>
        <w:t xml:space="preserve"> hostility to immigration.</w:t>
      </w:r>
      <w:r w:rsidRPr="00227A58">
        <w:rPr>
          <w:rStyle w:val="FootnoteReference"/>
          <w:rFonts w:ascii="Arial" w:eastAsia="ヒラギノ角ゴ Pro W3" w:hAnsi="Arial" w:cs="Arial"/>
          <w:sz w:val="22"/>
          <w:szCs w:val="22"/>
        </w:rPr>
        <w:footnoteReference w:id="114"/>
      </w:r>
      <w:r w:rsidRPr="00227A58">
        <w:rPr>
          <w:rStyle w:val="A9"/>
          <w:rFonts w:ascii="Arial" w:eastAsia="ヒラギノ角ゴ Pro W3" w:hAnsi="Arial" w:cs="Arial"/>
        </w:rPr>
        <w:t xml:space="preserve"> For example</w:t>
      </w:r>
      <w:r w:rsidR="002F7036">
        <w:rPr>
          <w:rStyle w:val="A9"/>
          <w:rFonts w:ascii="Arial" w:eastAsia="ヒラギノ角ゴ Pro W3" w:hAnsi="Arial" w:cs="Arial"/>
        </w:rPr>
        <w:t>, a study found that in December 1999 fewer than 5% of respondents claimed immigration was a key issue for them but this figure had risen to 46% by December 2007.</w:t>
      </w:r>
      <w:r w:rsidRPr="00227A58">
        <w:rPr>
          <w:rStyle w:val="FootnoteReference"/>
          <w:rFonts w:ascii="Arial" w:hAnsi="Arial" w:cs="Arial"/>
          <w:sz w:val="22"/>
          <w:szCs w:val="22"/>
        </w:rPr>
        <w:footnoteReference w:id="115"/>
      </w:r>
      <w:r w:rsidRPr="00227A58">
        <w:rPr>
          <w:rFonts w:ascii="Arial" w:hAnsi="Arial" w:cs="Arial"/>
          <w:sz w:val="22"/>
          <w:szCs w:val="22"/>
        </w:rPr>
        <w:t xml:space="preserve"> </w:t>
      </w:r>
      <w:r>
        <w:rPr>
          <w:rStyle w:val="A9"/>
          <w:rFonts w:ascii="Arial" w:eastAsia="ヒラギノ角ゴ Pro W3" w:hAnsi="Arial" w:cs="Arial"/>
        </w:rPr>
        <w:t>A 2010 survey</w:t>
      </w:r>
      <w:r w:rsidRPr="00227A58">
        <w:rPr>
          <w:rStyle w:val="FootnoteReference"/>
          <w:rFonts w:ascii="Arial" w:eastAsia="ヒラギノ角ゴ Pro W3" w:hAnsi="Arial" w:cs="Arial"/>
          <w:sz w:val="22"/>
          <w:szCs w:val="22"/>
        </w:rPr>
        <w:footnoteReference w:id="116"/>
      </w:r>
      <w:r w:rsidRPr="00227A58">
        <w:rPr>
          <w:rStyle w:val="A9"/>
          <w:rFonts w:ascii="Arial" w:eastAsia="ヒラギノ角ゴ Pro W3" w:hAnsi="Arial" w:cs="Arial"/>
        </w:rPr>
        <w:t xml:space="preserve"> found </w:t>
      </w:r>
      <w:r w:rsidR="002F7036">
        <w:rPr>
          <w:rStyle w:val="A9"/>
          <w:rFonts w:ascii="Arial" w:eastAsia="ヒラギノ角ゴ Pro W3" w:hAnsi="Arial" w:cs="Arial"/>
        </w:rPr>
        <w:t>that over 75% of the UK were estimated to be hostile to immigration – a statistic higher than both Europe and the US at the time.</w:t>
      </w:r>
      <w:r w:rsidRPr="00227A58">
        <w:rPr>
          <w:rStyle w:val="A9"/>
          <w:rFonts w:ascii="Arial" w:eastAsia="ヒラギノ角ゴ Pro W3" w:hAnsi="Arial" w:cs="Arial"/>
        </w:rPr>
        <w:t xml:space="preserve"> Such </w:t>
      </w:r>
      <w:r>
        <w:rPr>
          <w:rStyle w:val="A9"/>
          <w:rFonts w:ascii="Arial" w:eastAsia="ヒラギノ角ゴ Pro W3" w:hAnsi="Arial" w:cs="Arial"/>
        </w:rPr>
        <w:t>changing social attitudes inevitably placed increasing pressure</w:t>
      </w:r>
      <w:r w:rsidRPr="00227A58">
        <w:rPr>
          <w:rFonts w:ascii="Arial" w:hAnsi="Arial" w:cs="Arial"/>
          <w:sz w:val="22"/>
          <w:szCs w:val="22"/>
        </w:rPr>
        <w:t xml:space="preserve"> to the </w:t>
      </w:r>
      <w:r>
        <w:rPr>
          <w:rFonts w:ascii="Arial" w:hAnsi="Arial" w:cs="Arial"/>
          <w:sz w:val="22"/>
          <w:szCs w:val="22"/>
        </w:rPr>
        <w:t xml:space="preserve">UK’s </w:t>
      </w:r>
      <w:r w:rsidRPr="00227A58">
        <w:rPr>
          <w:rFonts w:ascii="Arial" w:hAnsi="Arial" w:cs="Arial"/>
          <w:sz w:val="22"/>
          <w:szCs w:val="22"/>
        </w:rPr>
        <w:t xml:space="preserve">multiculturalism strategy and </w:t>
      </w:r>
      <w:r>
        <w:rPr>
          <w:rFonts w:ascii="Arial" w:hAnsi="Arial" w:cs="Arial"/>
          <w:sz w:val="22"/>
          <w:szCs w:val="22"/>
        </w:rPr>
        <w:t>increasing tension</w:t>
      </w:r>
      <w:r w:rsidRPr="00227A58">
        <w:rPr>
          <w:rFonts w:ascii="Arial" w:hAnsi="Arial" w:cs="Arial"/>
          <w:sz w:val="22"/>
          <w:szCs w:val="22"/>
        </w:rPr>
        <w:t xml:space="preserve"> on immigration and social cohesion programmes.</w:t>
      </w:r>
    </w:p>
    <w:p w14:paraId="05A7F4F6" w14:textId="77777777" w:rsidR="00D45D7D" w:rsidRPr="00227A58" w:rsidRDefault="00D45D7D" w:rsidP="00D45D7D">
      <w:pPr>
        <w:pStyle w:val="NoSpacing"/>
        <w:spacing w:line="360" w:lineRule="auto"/>
        <w:jc w:val="both"/>
        <w:rPr>
          <w:rStyle w:val="A9"/>
          <w:rFonts w:ascii="Arial" w:hAnsi="Arial" w:cs="Arial"/>
        </w:rPr>
      </w:pPr>
    </w:p>
    <w:p w14:paraId="176D34C5" w14:textId="77777777" w:rsidR="00833A09" w:rsidRDefault="00D45D7D" w:rsidP="00D45D7D">
      <w:pPr>
        <w:pStyle w:val="NoSpacing"/>
        <w:spacing w:line="360" w:lineRule="auto"/>
        <w:jc w:val="both"/>
        <w:rPr>
          <w:rFonts w:ascii="Arial" w:hAnsi="Arial" w:cs="Arial"/>
          <w:sz w:val="22"/>
          <w:szCs w:val="22"/>
        </w:rPr>
      </w:pPr>
      <w:r>
        <w:rPr>
          <w:rStyle w:val="A9"/>
          <w:rFonts w:ascii="Arial" w:hAnsi="Arial" w:cs="Arial"/>
        </w:rPr>
        <w:t>Growing concern with immigration was accompanied by increasing</w:t>
      </w:r>
      <w:r w:rsidRPr="00227A58">
        <w:rPr>
          <w:rStyle w:val="A9"/>
          <w:rFonts w:ascii="Arial" w:hAnsi="Arial" w:cs="Arial"/>
        </w:rPr>
        <w:t xml:space="preserve"> support of </w:t>
      </w:r>
      <w:r>
        <w:rPr>
          <w:rStyle w:val="A9"/>
          <w:rFonts w:ascii="Arial" w:hAnsi="Arial" w:cs="Arial"/>
        </w:rPr>
        <w:t>the</w:t>
      </w:r>
      <w:r w:rsidRPr="00227A58">
        <w:rPr>
          <w:rStyle w:val="A9"/>
          <w:rFonts w:ascii="Arial" w:hAnsi="Arial" w:cs="Arial"/>
        </w:rPr>
        <w:t xml:space="preserve"> far-right</w:t>
      </w:r>
      <w:r>
        <w:rPr>
          <w:rStyle w:val="A9"/>
          <w:rFonts w:ascii="Arial" w:hAnsi="Arial" w:cs="Arial"/>
        </w:rPr>
        <w:t>. There were major gains for some far-right political</w:t>
      </w:r>
      <w:r w:rsidRPr="00227A58">
        <w:rPr>
          <w:rStyle w:val="A9"/>
          <w:rFonts w:ascii="Arial" w:hAnsi="Arial" w:cs="Arial"/>
        </w:rPr>
        <w:t xml:space="preserve"> parties </w:t>
      </w:r>
      <w:r>
        <w:rPr>
          <w:rStyle w:val="A9"/>
          <w:rFonts w:ascii="Arial" w:hAnsi="Arial" w:cs="Arial"/>
        </w:rPr>
        <w:t>in</w:t>
      </w:r>
      <w:r w:rsidRPr="00227A58">
        <w:rPr>
          <w:rStyle w:val="A9"/>
          <w:rFonts w:ascii="Arial" w:hAnsi="Arial" w:cs="Arial"/>
        </w:rPr>
        <w:t xml:space="preserve"> Europe</w:t>
      </w:r>
      <w:r w:rsidR="002F7036">
        <w:rPr>
          <w:rStyle w:val="A9"/>
          <w:rFonts w:ascii="Arial" w:hAnsi="Arial" w:cs="Arial"/>
        </w:rPr>
        <w:t xml:space="preserve"> which </w:t>
      </w:r>
      <w:r>
        <w:rPr>
          <w:rStyle w:val="A9"/>
          <w:rFonts w:ascii="Arial" w:hAnsi="Arial" w:cs="Arial"/>
        </w:rPr>
        <w:t>fed into increasing public rhetoric along</w:t>
      </w:r>
      <w:r w:rsidRPr="00227A58">
        <w:rPr>
          <w:rStyle w:val="A9"/>
          <w:rFonts w:ascii="Arial" w:hAnsi="Arial" w:cs="Arial"/>
        </w:rPr>
        <w:t xml:space="preserve"> </w:t>
      </w:r>
      <w:r w:rsidRPr="00227A58">
        <w:rPr>
          <w:rFonts w:ascii="Arial" w:hAnsi="Arial" w:cs="Arial"/>
          <w:sz w:val="22"/>
          <w:szCs w:val="22"/>
        </w:rPr>
        <w:t>xe</w:t>
      </w:r>
      <w:r>
        <w:rPr>
          <w:rFonts w:ascii="Arial" w:hAnsi="Arial" w:cs="Arial"/>
          <w:sz w:val="22"/>
          <w:szCs w:val="22"/>
        </w:rPr>
        <w:t>nophobic (including Islamophobic</w:t>
      </w:r>
      <w:r w:rsidRPr="00227A58">
        <w:rPr>
          <w:rFonts w:ascii="Arial" w:hAnsi="Arial" w:cs="Arial"/>
          <w:sz w:val="22"/>
          <w:szCs w:val="22"/>
        </w:rPr>
        <w:t xml:space="preserve">) </w:t>
      </w:r>
      <w:r>
        <w:rPr>
          <w:rFonts w:ascii="Arial" w:hAnsi="Arial" w:cs="Arial"/>
          <w:sz w:val="22"/>
          <w:szCs w:val="22"/>
        </w:rPr>
        <w:t>lines</w:t>
      </w:r>
      <w:r w:rsidR="002F7036">
        <w:rPr>
          <w:rFonts w:ascii="Arial" w:hAnsi="Arial" w:cs="Arial"/>
          <w:sz w:val="22"/>
          <w:szCs w:val="22"/>
        </w:rPr>
        <w:t xml:space="preserve"> in some </w:t>
      </w:r>
      <w:r w:rsidR="00833A09">
        <w:rPr>
          <w:rFonts w:ascii="Arial" w:hAnsi="Arial" w:cs="Arial"/>
          <w:sz w:val="22"/>
          <w:szCs w:val="22"/>
        </w:rPr>
        <w:t>p</w:t>
      </w:r>
      <w:r w:rsidR="002F7036">
        <w:rPr>
          <w:rFonts w:ascii="Arial" w:hAnsi="Arial" w:cs="Arial"/>
          <w:sz w:val="22"/>
          <w:szCs w:val="22"/>
        </w:rPr>
        <w:t>arts of the UK</w:t>
      </w:r>
      <w:r>
        <w:rPr>
          <w:rFonts w:ascii="Arial" w:hAnsi="Arial" w:cs="Arial"/>
          <w:sz w:val="22"/>
          <w:szCs w:val="22"/>
        </w:rPr>
        <w:t xml:space="preserve">. </w:t>
      </w:r>
    </w:p>
    <w:p w14:paraId="538E3445" w14:textId="77777777" w:rsidR="00833A09" w:rsidRDefault="00833A09" w:rsidP="00D45D7D">
      <w:pPr>
        <w:pStyle w:val="NoSpacing"/>
        <w:spacing w:line="360" w:lineRule="auto"/>
        <w:jc w:val="both"/>
        <w:rPr>
          <w:rFonts w:ascii="Arial" w:hAnsi="Arial" w:cs="Arial"/>
          <w:sz w:val="22"/>
          <w:szCs w:val="22"/>
        </w:rPr>
      </w:pPr>
    </w:p>
    <w:p w14:paraId="11781895" w14:textId="77777777" w:rsidR="00D45D7D" w:rsidRPr="00227A58" w:rsidRDefault="00833A09" w:rsidP="00D45D7D">
      <w:pPr>
        <w:pStyle w:val="NoSpacing"/>
        <w:spacing w:line="360" w:lineRule="auto"/>
        <w:jc w:val="both"/>
        <w:rPr>
          <w:rFonts w:ascii="Arial" w:hAnsi="Arial" w:cs="Arial"/>
          <w:sz w:val="22"/>
          <w:szCs w:val="22"/>
        </w:rPr>
      </w:pPr>
      <w:r>
        <w:rPr>
          <w:rFonts w:ascii="Arial" w:hAnsi="Arial" w:cs="Arial"/>
          <w:sz w:val="22"/>
          <w:szCs w:val="22"/>
        </w:rPr>
        <w:t xml:space="preserve">In 2013, the then Home Secretary, Theresa May, piloted a project where Home Office-sponsored billboard </w:t>
      </w:r>
      <w:r w:rsidR="00D45D7D" w:rsidRPr="00227A58">
        <w:rPr>
          <w:rFonts w:ascii="Arial" w:hAnsi="Arial" w:cs="Arial"/>
          <w:sz w:val="22"/>
          <w:szCs w:val="22"/>
        </w:rPr>
        <w:t>vans to seven London boroughs</w:t>
      </w:r>
      <w:r>
        <w:rPr>
          <w:rFonts w:ascii="Arial" w:hAnsi="Arial" w:cs="Arial"/>
          <w:sz w:val="22"/>
          <w:szCs w:val="22"/>
        </w:rPr>
        <w:t xml:space="preserve"> – with majority non-white populations - reading</w:t>
      </w:r>
      <w:r w:rsidR="00D45D7D" w:rsidRPr="00227A58">
        <w:rPr>
          <w:rFonts w:ascii="Arial" w:hAnsi="Arial" w:cs="Arial"/>
          <w:sz w:val="22"/>
          <w:szCs w:val="22"/>
        </w:rPr>
        <w:t xml:space="preserve"> “</w:t>
      </w:r>
      <w:r w:rsidR="00D45D7D" w:rsidRPr="00227A58">
        <w:rPr>
          <w:rFonts w:ascii="Arial" w:hAnsi="Arial" w:cs="Arial"/>
          <w:i/>
          <w:sz w:val="22"/>
          <w:szCs w:val="22"/>
        </w:rPr>
        <w:t>In the UK illegally? Go home or face arrest</w:t>
      </w:r>
      <w:r w:rsidR="00D45D7D" w:rsidRPr="00227A58">
        <w:rPr>
          <w:rFonts w:ascii="Arial" w:hAnsi="Arial" w:cs="Arial"/>
          <w:sz w:val="22"/>
          <w:szCs w:val="22"/>
        </w:rPr>
        <w:t>”</w:t>
      </w:r>
      <w:r w:rsidR="00D45D7D">
        <w:rPr>
          <w:rFonts w:ascii="Arial" w:hAnsi="Arial" w:cs="Arial"/>
          <w:sz w:val="22"/>
          <w:szCs w:val="22"/>
        </w:rPr>
        <w:t>.</w:t>
      </w:r>
      <w:r w:rsidR="00D45D7D" w:rsidRPr="00227A58">
        <w:rPr>
          <w:rFonts w:ascii="Arial" w:hAnsi="Arial" w:cs="Arial"/>
          <w:sz w:val="22"/>
          <w:szCs w:val="22"/>
        </w:rPr>
        <w:t xml:space="preserve"> </w:t>
      </w:r>
      <w:r w:rsidR="00D45D7D">
        <w:rPr>
          <w:rFonts w:ascii="Arial" w:hAnsi="Arial" w:cs="Arial"/>
          <w:sz w:val="22"/>
          <w:szCs w:val="22"/>
        </w:rPr>
        <w:t>L</w:t>
      </w:r>
      <w:r w:rsidR="00D45D7D" w:rsidRPr="00227A58">
        <w:rPr>
          <w:rFonts w:ascii="Arial" w:hAnsi="Arial" w:cs="Arial"/>
          <w:sz w:val="22"/>
          <w:szCs w:val="22"/>
        </w:rPr>
        <w:t>ater</w:t>
      </w:r>
      <w:r>
        <w:rPr>
          <w:rFonts w:ascii="Arial" w:hAnsi="Arial" w:cs="Arial"/>
          <w:sz w:val="22"/>
          <w:szCs w:val="22"/>
        </w:rPr>
        <w:t xml:space="preserve"> she</w:t>
      </w:r>
      <w:r w:rsidR="00D45D7D">
        <w:rPr>
          <w:rFonts w:ascii="Arial" w:hAnsi="Arial" w:cs="Arial"/>
          <w:sz w:val="22"/>
          <w:szCs w:val="22"/>
        </w:rPr>
        <w:t xml:space="preserve"> </w:t>
      </w:r>
      <w:r w:rsidR="00D45D7D" w:rsidRPr="00227A58">
        <w:rPr>
          <w:rFonts w:ascii="Arial" w:hAnsi="Arial" w:cs="Arial"/>
          <w:sz w:val="22"/>
          <w:szCs w:val="22"/>
        </w:rPr>
        <w:t>concede</w:t>
      </w:r>
      <w:r>
        <w:rPr>
          <w:rFonts w:ascii="Arial" w:hAnsi="Arial" w:cs="Arial"/>
          <w:sz w:val="22"/>
          <w:szCs w:val="22"/>
        </w:rPr>
        <w:t>d that the policy had been</w:t>
      </w:r>
      <w:r w:rsidR="00D45D7D" w:rsidRPr="00227A58">
        <w:rPr>
          <w:rFonts w:ascii="Arial" w:hAnsi="Arial" w:cs="Arial"/>
          <w:sz w:val="22"/>
          <w:szCs w:val="22"/>
        </w:rPr>
        <w:t xml:space="preserve"> “</w:t>
      </w:r>
      <w:r w:rsidR="00D45D7D" w:rsidRPr="00227A58">
        <w:rPr>
          <w:rFonts w:ascii="Arial" w:hAnsi="Arial" w:cs="Arial"/>
          <w:i/>
          <w:sz w:val="22"/>
          <w:szCs w:val="22"/>
        </w:rPr>
        <w:t>too blunt an instrument</w:t>
      </w:r>
      <w:r w:rsidR="00D45D7D" w:rsidRPr="00227A58">
        <w:rPr>
          <w:rFonts w:ascii="Arial" w:hAnsi="Arial" w:cs="Arial"/>
          <w:sz w:val="22"/>
          <w:szCs w:val="22"/>
        </w:rPr>
        <w:t>”.</w:t>
      </w:r>
      <w:r w:rsidR="00D45D7D" w:rsidRPr="00227A58">
        <w:rPr>
          <w:rStyle w:val="FootnoteReference"/>
          <w:rFonts w:ascii="Arial" w:hAnsi="Arial" w:cs="Arial"/>
          <w:sz w:val="22"/>
          <w:szCs w:val="22"/>
        </w:rPr>
        <w:footnoteReference w:id="117"/>
      </w:r>
      <w:r w:rsidR="00D45D7D">
        <w:rPr>
          <w:rFonts w:ascii="Arial" w:hAnsi="Arial" w:cs="Arial"/>
          <w:sz w:val="22"/>
          <w:szCs w:val="22"/>
        </w:rPr>
        <w:t xml:space="preserve"> </w:t>
      </w:r>
    </w:p>
    <w:p w14:paraId="4753B39E" w14:textId="77777777" w:rsidR="00D45D7D" w:rsidRPr="00227A58" w:rsidRDefault="00D45D7D" w:rsidP="00D45D7D">
      <w:pPr>
        <w:pStyle w:val="NoSpacing"/>
        <w:spacing w:line="360" w:lineRule="auto"/>
        <w:jc w:val="both"/>
        <w:rPr>
          <w:rStyle w:val="A9"/>
          <w:rFonts w:ascii="Arial" w:hAnsi="Arial" w:cs="Arial"/>
        </w:rPr>
      </w:pPr>
    </w:p>
    <w:p w14:paraId="711E83AB" w14:textId="77777777" w:rsidR="00D45D7D" w:rsidRPr="00833A09" w:rsidRDefault="00D45D7D" w:rsidP="00D45D7D">
      <w:pPr>
        <w:pStyle w:val="NoSpacing"/>
        <w:spacing w:line="360" w:lineRule="auto"/>
        <w:jc w:val="both"/>
        <w:rPr>
          <w:rFonts w:ascii="Arial" w:hAnsi="Arial" w:cs="Arial"/>
          <w:sz w:val="22"/>
          <w:szCs w:val="22"/>
        </w:rPr>
      </w:pPr>
      <w:r w:rsidRPr="00833A09">
        <w:rPr>
          <w:rFonts w:ascii="Arial" w:hAnsi="Arial" w:cs="Arial"/>
          <w:sz w:val="22"/>
          <w:szCs w:val="22"/>
        </w:rPr>
        <w:t>British nationalism assumes various faces, in particular regarding the issue of European integration. English nationalism has been directed against the threat to British and English sovereignty represented by European integration.</w:t>
      </w:r>
      <w:r w:rsidRPr="00833A09">
        <w:rPr>
          <w:rStyle w:val="FootnoteReference"/>
          <w:rFonts w:ascii="Arial" w:hAnsi="Arial" w:cs="Arial"/>
          <w:sz w:val="22"/>
          <w:szCs w:val="22"/>
        </w:rPr>
        <w:footnoteReference w:id="118"/>
      </w:r>
      <w:r w:rsidRPr="00833A09">
        <w:rPr>
          <w:rFonts w:ascii="Arial" w:hAnsi="Arial" w:cs="Arial"/>
          <w:sz w:val="22"/>
          <w:szCs w:val="22"/>
        </w:rPr>
        <w:t xml:space="preserve"> Britain joined the EC in 1973 and its membership was affirmed in a referendum 1975. General public opinion since then have been against the financial contribution been perceived as excessive in relation to what it was receiving, a perceived loss of sovereignty regarding some legislation, and the influx of European economic migrants.</w:t>
      </w:r>
      <w:r w:rsidRPr="00833A09">
        <w:rPr>
          <w:rStyle w:val="FootnoteReference"/>
          <w:rFonts w:ascii="Arial" w:hAnsi="Arial" w:cs="Arial"/>
          <w:sz w:val="22"/>
          <w:szCs w:val="22"/>
        </w:rPr>
        <w:footnoteReference w:id="119"/>
      </w:r>
      <w:r w:rsidRPr="00833A09">
        <w:rPr>
          <w:rFonts w:ascii="Arial" w:hAnsi="Arial" w:cs="Arial"/>
          <w:sz w:val="22"/>
          <w:szCs w:val="22"/>
        </w:rPr>
        <w:t xml:space="preserve"> </w:t>
      </w:r>
    </w:p>
    <w:p w14:paraId="3AAE3E11" w14:textId="77777777" w:rsidR="00D45D7D" w:rsidRPr="00501E34" w:rsidRDefault="00D45D7D" w:rsidP="00D45D7D">
      <w:pPr>
        <w:pStyle w:val="NoSpacing"/>
        <w:spacing w:line="360" w:lineRule="auto"/>
        <w:jc w:val="both"/>
        <w:rPr>
          <w:rFonts w:ascii="Arial" w:hAnsi="Arial" w:cs="Arial"/>
          <w:szCs w:val="22"/>
        </w:rPr>
      </w:pPr>
    </w:p>
    <w:p w14:paraId="498FF142" w14:textId="77777777" w:rsidR="00D45D7D" w:rsidRDefault="00D45D7D" w:rsidP="00D45D7D">
      <w:pPr>
        <w:pStyle w:val="NoSpacing"/>
        <w:spacing w:line="360" w:lineRule="auto"/>
        <w:jc w:val="both"/>
        <w:rPr>
          <w:rFonts w:ascii="Arial" w:hAnsi="Arial" w:cs="Arial"/>
          <w:sz w:val="22"/>
          <w:szCs w:val="22"/>
          <w:shd w:val="clear" w:color="auto" w:fill="FFFFFF"/>
        </w:rPr>
      </w:pPr>
      <w:r w:rsidRPr="00501E34">
        <w:rPr>
          <w:rFonts w:ascii="Arial" w:eastAsiaTheme="minorHAnsi" w:hAnsi="Arial" w:cs="Arial"/>
          <w:sz w:val="22"/>
        </w:rPr>
        <w:t>Prior to the referendum</w:t>
      </w:r>
      <w:r>
        <w:rPr>
          <w:rFonts w:ascii="Arial" w:eastAsiaTheme="minorHAnsi" w:hAnsi="Arial" w:cs="Arial"/>
          <w:sz w:val="22"/>
        </w:rPr>
        <w:t xml:space="preserve"> on 23 Jun 2016</w:t>
      </w:r>
      <w:r w:rsidRPr="00501E34">
        <w:rPr>
          <w:rFonts w:ascii="Arial" w:eastAsiaTheme="minorHAnsi" w:hAnsi="Arial" w:cs="Arial"/>
          <w:sz w:val="22"/>
        </w:rPr>
        <w:t>, popular opinion showed that opposition to immigration was one of the key factors people</w:t>
      </w:r>
      <w:r>
        <w:rPr>
          <w:rFonts w:ascii="Arial" w:eastAsiaTheme="minorHAnsi" w:hAnsi="Arial" w:cs="Arial"/>
          <w:sz w:val="22"/>
        </w:rPr>
        <w:t xml:space="preserve"> were</w:t>
      </w:r>
      <w:r w:rsidR="00833A09">
        <w:rPr>
          <w:rFonts w:ascii="Arial" w:eastAsiaTheme="minorHAnsi" w:hAnsi="Arial" w:cs="Arial"/>
          <w:sz w:val="22"/>
        </w:rPr>
        <w:t xml:space="preserve"> citing for wanting to leave the EU.</w:t>
      </w:r>
      <w:r w:rsidR="00833A09" w:rsidRPr="00501E34">
        <w:rPr>
          <w:rStyle w:val="FootnoteReference"/>
          <w:rFonts w:ascii="Arial" w:eastAsiaTheme="minorHAnsi" w:hAnsi="Arial" w:cs="Arial"/>
          <w:sz w:val="22"/>
        </w:rPr>
        <w:footnoteReference w:id="120"/>
      </w:r>
      <w:r w:rsidR="00833A09">
        <w:rPr>
          <w:rFonts w:ascii="Arial" w:eastAsiaTheme="minorHAnsi" w:hAnsi="Arial" w:cs="Arial"/>
          <w:sz w:val="22"/>
        </w:rPr>
        <w:t xml:space="preserve"> </w:t>
      </w:r>
      <w:r>
        <w:rPr>
          <w:rFonts w:ascii="Arial" w:eastAsiaTheme="minorHAnsi" w:hAnsi="Arial" w:cs="Arial"/>
          <w:sz w:val="22"/>
        </w:rPr>
        <w:t>The</w:t>
      </w:r>
      <w:r w:rsidRPr="00227A58">
        <w:rPr>
          <w:rFonts w:ascii="Arial" w:hAnsi="Arial" w:cs="Arial"/>
          <w:sz w:val="22"/>
          <w:szCs w:val="22"/>
          <w:shd w:val="clear" w:color="auto" w:fill="FFFFFF"/>
        </w:rPr>
        <w:t xml:space="preserve"> referendum </w:t>
      </w:r>
      <w:r>
        <w:rPr>
          <w:rFonts w:ascii="Arial" w:hAnsi="Arial" w:cs="Arial"/>
          <w:sz w:val="22"/>
          <w:szCs w:val="22"/>
          <w:shd w:val="clear" w:color="auto" w:fill="FFFFFF"/>
        </w:rPr>
        <w:t xml:space="preserve">itself took place </w:t>
      </w:r>
      <w:r w:rsidRPr="00227A58">
        <w:rPr>
          <w:rFonts w:ascii="Arial" w:hAnsi="Arial" w:cs="Arial"/>
          <w:sz w:val="22"/>
          <w:szCs w:val="22"/>
          <w:shd w:val="clear" w:color="auto" w:fill="FFFFFF"/>
        </w:rPr>
        <w:t>just afte</w:t>
      </w:r>
      <w:r>
        <w:rPr>
          <w:rFonts w:ascii="Arial" w:hAnsi="Arial" w:cs="Arial"/>
          <w:sz w:val="22"/>
          <w:szCs w:val="22"/>
          <w:shd w:val="clear" w:color="auto" w:fill="FFFFFF"/>
        </w:rPr>
        <w:t>r the interview process for the current</w:t>
      </w:r>
      <w:r w:rsidRPr="00227A58">
        <w:rPr>
          <w:rFonts w:ascii="Arial" w:hAnsi="Arial" w:cs="Arial"/>
          <w:sz w:val="22"/>
          <w:szCs w:val="22"/>
          <w:shd w:val="clear" w:color="auto" w:fill="FFFFFF"/>
        </w:rPr>
        <w:t xml:space="preserve"> research began</w:t>
      </w:r>
      <w:r>
        <w:rPr>
          <w:rFonts w:ascii="Arial" w:hAnsi="Arial" w:cs="Arial"/>
          <w:sz w:val="22"/>
          <w:szCs w:val="22"/>
          <w:shd w:val="clear" w:color="auto" w:fill="FFFFFF"/>
        </w:rPr>
        <w:t>. The political and social landscape was dominated by the implications for the</w:t>
      </w:r>
      <w:r w:rsidRPr="00227A58">
        <w:rPr>
          <w:rFonts w:ascii="Arial" w:hAnsi="Arial" w:cs="Arial"/>
          <w:sz w:val="22"/>
          <w:szCs w:val="22"/>
          <w:shd w:val="clear" w:color="auto" w:fill="FFFFFF"/>
        </w:rPr>
        <w:t xml:space="preserve"> economy and immigration </w:t>
      </w:r>
      <w:r>
        <w:rPr>
          <w:rFonts w:ascii="Arial" w:hAnsi="Arial" w:cs="Arial"/>
          <w:sz w:val="22"/>
          <w:szCs w:val="22"/>
          <w:shd w:val="clear" w:color="auto" w:fill="FFFFFF"/>
        </w:rPr>
        <w:t xml:space="preserve">following a narrow </w:t>
      </w:r>
      <w:r w:rsidRPr="00227A58">
        <w:rPr>
          <w:rFonts w:ascii="Arial" w:hAnsi="Arial" w:cs="Arial"/>
          <w:sz w:val="22"/>
          <w:szCs w:val="22"/>
          <w:shd w:val="clear" w:color="auto" w:fill="FFFFFF"/>
        </w:rPr>
        <w:t xml:space="preserve">‘Leave’ </w:t>
      </w:r>
      <w:r>
        <w:rPr>
          <w:rFonts w:ascii="Arial" w:hAnsi="Arial" w:cs="Arial"/>
          <w:sz w:val="22"/>
          <w:szCs w:val="22"/>
          <w:shd w:val="clear" w:color="auto" w:fill="FFFFFF"/>
        </w:rPr>
        <w:t>victory in the referendum.</w:t>
      </w:r>
      <w:r w:rsidRPr="00227A58">
        <w:rPr>
          <w:rStyle w:val="FootnoteReference"/>
          <w:rFonts w:ascii="Arial" w:hAnsi="Arial" w:cs="Arial"/>
          <w:sz w:val="22"/>
          <w:szCs w:val="22"/>
          <w:shd w:val="clear" w:color="auto" w:fill="FFFFFF"/>
        </w:rPr>
        <w:footnoteReference w:id="121"/>
      </w:r>
      <w:r>
        <w:rPr>
          <w:rFonts w:ascii="Arial" w:hAnsi="Arial" w:cs="Arial"/>
          <w:sz w:val="22"/>
          <w:szCs w:val="22"/>
          <w:shd w:val="clear" w:color="auto" w:fill="FFFFFF"/>
        </w:rPr>
        <w:t xml:space="preserve"> T</w:t>
      </w:r>
      <w:r w:rsidRPr="00227A58">
        <w:rPr>
          <w:rFonts w:ascii="Arial" w:hAnsi="Arial" w:cs="Arial"/>
          <w:sz w:val="22"/>
          <w:szCs w:val="22"/>
          <w:shd w:val="clear" w:color="auto" w:fill="FFFFFF"/>
        </w:rPr>
        <w:t xml:space="preserve">he EU’s perceived failure to resolve the migration crisis has been described as </w:t>
      </w:r>
      <w:r>
        <w:rPr>
          <w:rFonts w:ascii="Arial" w:hAnsi="Arial" w:cs="Arial"/>
          <w:sz w:val="22"/>
          <w:szCs w:val="22"/>
          <w:shd w:val="clear" w:color="auto" w:fill="FFFFFF"/>
        </w:rPr>
        <w:t>a</w:t>
      </w:r>
      <w:r w:rsidRPr="00227A58">
        <w:rPr>
          <w:rFonts w:ascii="Arial" w:hAnsi="Arial" w:cs="Arial"/>
          <w:sz w:val="22"/>
          <w:szCs w:val="22"/>
          <w:shd w:val="clear" w:color="auto" w:fill="FFFFFF"/>
        </w:rPr>
        <w:t xml:space="preserve"> major factor in the UK’s referendum outcome</w:t>
      </w:r>
      <w:r>
        <w:rPr>
          <w:rFonts w:ascii="Arial" w:hAnsi="Arial" w:cs="Arial"/>
          <w:sz w:val="22"/>
          <w:szCs w:val="22"/>
          <w:shd w:val="clear" w:color="auto" w:fill="FFFFFF"/>
        </w:rPr>
        <w:t>,</w:t>
      </w:r>
      <w:r w:rsidRPr="00227A58">
        <w:rPr>
          <w:rFonts w:ascii="Arial" w:hAnsi="Arial" w:cs="Arial"/>
          <w:sz w:val="22"/>
          <w:szCs w:val="22"/>
          <w:shd w:val="clear" w:color="auto" w:fill="FFFFFF"/>
        </w:rPr>
        <w:t xml:space="preserve"> with </w:t>
      </w:r>
      <w:r>
        <w:rPr>
          <w:rFonts w:ascii="Arial" w:hAnsi="Arial" w:cs="Arial"/>
          <w:sz w:val="22"/>
          <w:szCs w:val="22"/>
          <w:shd w:val="clear" w:color="auto" w:fill="FFFFFF"/>
        </w:rPr>
        <w:t xml:space="preserve">for example, </w:t>
      </w:r>
      <w:r w:rsidRPr="00227A58">
        <w:rPr>
          <w:rFonts w:ascii="Arial" w:hAnsi="Arial" w:cs="Arial"/>
          <w:sz w:val="22"/>
          <w:szCs w:val="22"/>
          <w:shd w:val="clear" w:color="auto" w:fill="FFFFFF"/>
        </w:rPr>
        <w:t>Hungarian PM Orban explicitly blaming ‘Brexit’ on the European Commission’s migration policies.</w:t>
      </w:r>
      <w:r w:rsidRPr="00227A58">
        <w:rPr>
          <w:rStyle w:val="FootnoteReference"/>
          <w:rFonts w:ascii="Arial" w:hAnsi="Arial" w:cs="Arial"/>
          <w:szCs w:val="22"/>
          <w:shd w:val="clear" w:color="auto" w:fill="FFFFFF"/>
        </w:rPr>
        <w:footnoteReference w:id="122"/>
      </w:r>
      <w:r w:rsidRPr="00227A58">
        <w:rPr>
          <w:rFonts w:ascii="Arial" w:hAnsi="Arial" w:cs="Arial"/>
          <w:sz w:val="22"/>
          <w:szCs w:val="22"/>
          <w:shd w:val="clear" w:color="auto" w:fill="FFFFFF"/>
        </w:rPr>
        <w:t xml:space="preserve"> </w:t>
      </w:r>
    </w:p>
    <w:p w14:paraId="32275E13" w14:textId="77777777" w:rsidR="00D45D7D" w:rsidRPr="00833A09" w:rsidRDefault="00D45D7D" w:rsidP="00D45D7D">
      <w:pPr>
        <w:pStyle w:val="NoSpacing"/>
        <w:spacing w:line="360" w:lineRule="auto"/>
        <w:jc w:val="both"/>
        <w:rPr>
          <w:rFonts w:ascii="Arial" w:hAnsi="Arial" w:cs="Arial"/>
          <w:sz w:val="22"/>
          <w:szCs w:val="22"/>
        </w:rPr>
      </w:pPr>
    </w:p>
    <w:p w14:paraId="2B50C45D" w14:textId="77777777" w:rsidR="00D45D7D" w:rsidRPr="00833A09" w:rsidRDefault="00D45D7D" w:rsidP="00D45D7D">
      <w:pPr>
        <w:pStyle w:val="NoSpacing"/>
        <w:spacing w:line="360" w:lineRule="auto"/>
        <w:jc w:val="both"/>
        <w:rPr>
          <w:rFonts w:ascii="Arial" w:hAnsi="Arial" w:cs="Arial"/>
          <w:sz w:val="22"/>
          <w:szCs w:val="22"/>
        </w:rPr>
      </w:pPr>
      <w:r w:rsidRPr="00833A09">
        <w:rPr>
          <w:rStyle w:val="mfirst-letter"/>
          <w:rFonts w:ascii="Arial" w:hAnsi="Arial" w:cs="Arial"/>
          <w:sz w:val="22"/>
          <w:szCs w:val="22"/>
        </w:rPr>
        <w:t>At this time, there was a perception in UK society of a causal link between terrorism and immigration, as illustrated by</w:t>
      </w:r>
      <w:r w:rsidRPr="00833A09">
        <w:rPr>
          <w:rFonts w:ascii="Arial" w:hAnsi="Arial" w:cs="Arial"/>
          <w:sz w:val="22"/>
          <w:szCs w:val="22"/>
        </w:rPr>
        <w:t xml:space="preserve"> a 2016 Ipsos MORI's poll.</w:t>
      </w:r>
      <w:r w:rsidRPr="00833A09">
        <w:rPr>
          <w:rStyle w:val="FootnoteReference"/>
          <w:rFonts w:ascii="Arial" w:eastAsia="ヒラギノ角ゴ Pro W3" w:hAnsi="Arial" w:cs="Arial"/>
          <w:sz w:val="22"/>
          <w:szCs w:val="22"/>
        </w:rPr>
        <w:footnoteReference w:id="123"/>
      </w:r>
      <w:r w:rsidRPr="00833A09">
        <w:rPr>
          <w:rFonts w:ascii="Arial" w:hAnsi="Arial" w:cs="Arial"/>
          <w:sz w:val="22"/>
          <w:szCs w:val="22"/>
        </w:rPr>
        <w:t xml:space="preserve"> It showed </w:t>
      </w:r>
      <w:r w:rsidRPr="00833A09">
        <w:rPr>
          <w:rStyle w:val="mfirst-letter"/>
          <w:rFonts w:ascii="Arial" w:hAnsi="Arial" w:cs="Arial"/>
          <w:sz w:val="22"/>
          <w:szCs w:val="22"/>
        </w:rPr>
        <w:t>that</w:t>
      </w:r>
      <w:r w:rsidRPr="00833A09">
        <w:rPr>
          <w:rFonts w:ascii="Arial" w:hAnsi="Arial" w:cs="Arial"/>
          <w:sz w:val="22"/>
          <w:szCs w:val="22"/>
        </w:rPr>
        <w:t xml:space="preserve"> 63% of people interviewed agreed that terrorists were pretending to be refugees and that 49% believed there were too many immigrants, with the main concerns being about integration and the impact on education and community cohesion.</w:t>
      </w:r>
    </w:p>
    <w:p w14:paraId="5489E5DF" w14:textId="77777777" w:rsidR="00D45D7D" w:rsidRDefault="00D45D7D" w:rsidP="00D45D7D">
      <w:pPr>
        <w:pStyle w:val="NoSpacing"/>
        <w:spacing w:line="360" w:lineRule="auto"/>
        <w:jc w:val="both"/>
        <w:rPr>
          <w:rFonts w:ascii="Arial" w:hAnsi="Arial" w:cs="Arial"/>
          <w:sz w:val="22"/>
          <w:szCs w:val="22"/>
        </w:rPr>
      </w:pPr>
    </w:p>
    <w:p w14:paraId="49447DCB" w14:textId="77777777" w:rsidR="00D45D7D" w:rsidRPr="00AC2A68" w:rsidRDefault="00D45D7D" w:rsidP="00D45D7D">
      <w:pPr>
        <w:pStyle w:val="NoSpacing"/>
        <w:spacing w:line="360" w:lineRule="auto"/>
        <w:jc w:val="both"/>
        <w:rPr>
          <w:rFonts w:ascii="Arial" w:hAnsi="Arial" w:cs="Arial"/>
          <w:sz w:val="22"/>
          <w:szCs w:val="22"/>
        </w:rPr>
      </w:pPr>
      <w:r>
        <w:rPr>
          <w:rFonts w:ascii="Arial" w:hAnsi="Arial" w:cs="Arial"/>
          <w:noProof/>
          <w:sz w:val="22"/>
          <w:szCs w:val="22"/>
        </w:rPr>
        <w:drawing>
          <wp:inline distT="0" distB="0" distL="0" distR="0" wp14:anchorId="1798457E" wp14:editId="47AEA1C1">
            <wp:extent cx="5731510" cy="3481376"/>
            <wp:effectExtent l="19050" t="19050" r="21590" b="2413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igration.jpg"/>
                    <pic:cNvPicPr/>
                  </pic:nvPicPr>
                  <pic:blipFill rotWithShape="1">
                    <a:blip r:embed="rId13">
                      <a:extLst>
                        <a:ext uri="{28A0092B-C50C-407E-A947-70E740481C1C}">
                          <a14:useLocalDpi xmlns:a14="http://schemas.microsoft.com/office/drawing/2010/main" val="0"/>
                        </a:ext>
                      </a:extLst>
                    </a:blip>
                    <a:srcRect t="14363"/>
                    <a:stretch/>
                  </pic:blipFill>
                  <pic:spPr bwMode="auto">
                    <a:xfrm>
                      <a:off x="0" y="0"/>
                      <a:ext cx="5731510" cy="3481376"/>
                    </a:xfrm>
                    <a:prstGeom prst="rect">
                      <a:avLst/>
                    </a:prstGeom>
                    <a:ln w="9525" cap="flat" cmpd="sng" algn="ctr">
                      <a:solidFill>
                        <a:sysClr val="windowText" lastClr="FFFFFF"/>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39AB028" w14:textId="77777777" w:rsidR="00D45D7D" w:rsidRPr="00581B68" w:rsidRDefault="00D45D7D" w:rsidP="00D45D7D">
      <w:pPr>
        <w:pStyle w:val="NoSpacing"/>
        <w:spacing w:line="360" w:lineRule="auto"/>
        <w:jc w:val="center"/>
        <w:rPr>
          <w:rFonts w:ascii="Arial" w:hAnsi="Arial" w:cs="Arial"/>
          <w:b/>
        </w:rPr>
      </w:pPr>
      <w:r w:rsidRPr="00581B68">
        <w:rPr>
          <w:rFonts w:ascii="Arial" w:hAnsi="Arial" w:cs="Arial"/>
          <w:b/>
        </w:rPr>
        <w:t xml:space="preserve">Fig.2.1: </w:t>
      </w:r>
      <w:r w:rsidRPr="00581B68">
        <w:rPr>
          <w:rFonts w:ascii="Arial" w:hAnsi="Arial" w:cs="Arial"/>
        </w:rPr>
        <w:t>Proportion of Population Who Believe There Are Too Many Immigrants by Country.</w:t>
      </w:r>
      <w:r w:rsidRPr="00581B68">
        <w:rPr>
          <w:rStyle w:val="FootnoteReference"/>
          <w:rFonts w:ascii="Arial" w:eastAsia="ヒラギノ角ゴ Pro W3" w:hAnsi="Arial" w:cs="Arial"/>
          <w:b/>
          <w:sz w:val="20"/>
        </w:rPr>
        <w:footnoteReference w:id="124"/>
      </w:r>
    </w:p>
    <w:p w14:paraId="4064DF73" w14:textId="77777777" w:rsidR="00D45D7D" w:rsidRPr="00D7776F" w:rsidRDefault="00D45D7D" w:rsidP="00D45D7D">
      <w:pPr>
        <w:pStyle w:val="NoSpacing"/>
        <w:spacing w:line="360" w:lineRule="auto"/>
        <w:jc w:val="both"/>
        <w:rPr>
          <w:rFonts w:ascii="Arial" w:hAnsi="Arial" w:cs="Arial"/>
          <w:sz w:val="22"/>
          <w:szCs w:val="22"/>
          <w:shd w:val="clear" w:color="auto" w:fill="FFFFFF"/>
        </w:rPr>
      </w:pPr>
    </w:p>
    <w:p w14:paraId="78DD0E59" w14:textId="77777777" w:rsidR="00D45D7D" w:rsidRPr="00D7776F" w:rsidRDefault="00D45D7D" w:rsidP="00D45D7D">
      <w:pPr>
        <w:pStyle w:val="NoSpacing"/>
        <w:spacing w:line="360" w:lineRule="auto"/>
        <w:jc w:val="both"/>
        <w:rPr>
          <w:rFonts w:ascii="Arial" w:hAnsi="Arial" w:cs="Arial"/>
          <w:noProof/>
          <w:sz w:val="22"/>
          <w:szCs w:val="22"/>
        </w:rPr>
      </w:pPr>
      <w:r w:rsidRPr="00D7776F">
        <w:rPr>
          <w:rFonts w:ascii="Arial" w:eastAsiaTheme="minorHAnsi" w:hAnsi="Arial" w:cs="Arial"/>
          <w:sz w:val="22"/>
          <w:szCs w:val="22"/>
        </w:rPr>
        <w:t xml:space="preserve">Four months after the referendum, Theresa May, </w:t>
      </w:r>
      <w:r w:rsidR="009B411D">
        <w:rPr>
          <w:rFonts w:ascii="Arial" w:eastAsiaTheme="minorHAnsi" w:hAnsi="Arial" w:cs="Arial"/>
          <w:sz w:val="22"/>
          <w:szCs w:val="22"/>
        </w:rPr>
        <w:t>proposed companies should declare how many foreign nationals they had employed</w:t>
      </w:r>
      <w:r w:rsidRPr="00D7776F">
        <w:rPr>
          <w:rFonts w:ascii="Arial" w:eastAsiaTheme="minorHAnsi" w:hAnsi="Arial" w:cs="Arial"/>
          <w:sz w:val="22"/>
          <w:szCs w:val="22"/>
        </w:rPr>
        <w:t>;</w:t>
      </w:r>
      <w:r w:rsidRPr="00D7776F">
        <w:rPr>
          <w:rStyle w:val="FootnoteReference"/>
          <w:rFonts w:ascii="Arial" w:eastAsiaTheme="minorHAnsi" w:hAnsi="Arial" w:cs="Arial"/>
          <w:sz w:val="22"/>
          <w:szCs w:val="22"/>
        </w:rPr>
        <w:footnoteReference w:id="125"/>
      </w:r>
      <w:r w:rsidRPr="00D7776F">
        <w:rPr>
          <w:rFonts w:ascii="Arial" w:eastAsiaTheme="minorHAnsi" w:hAnsi="Arial" w:cs="Arial"/>
          <w:sz w:val="22"/>
          <w:szCs w:val="22"/>
        </w:rPr>
        <w:t xml:space="preserve"> and </w:t>
      </w:r>
      <w:r w:rsidRPr="00D7776F">
        <w:rPr>
          <w:rFonts w:ascii="Arial" w:eastAsiaTheme="minorHAnsi" w:hAnsi="Arial" w:cs="Arial"/>
          <w:i/>
          <w:sz w:val="22"/>
          <w:szCs w:val="22"/>
        </w:rPr>
        <w:t xml:space="preserve">the </w:t>
      </w:r>
      <w:r w:rsidRPr="00D7776F">
        <w:rPr>
          <w:rFonts w:ascii="Arial" w:eastAsia="PalatinoLinotype-Italic" w:hAnsi="Arial" w:cs="Arial"/>
          <w:i/>
          <w:sz w:val="22"/>
          <w:szCs w:val="22"/>
        </w:rPr>
        <w:t>Sun</w:t>
      </w:r>
      <w:r w:rsidRPr="00D7776F">
        <w:rPr>
          <w:rFonts w:ascii="Arial" w:hAnsi="Arial" w:cs="Arial"/>
          <w:sz w:val="22"/>
          <w:szCs w:val="22"/>
        </w:rPr>
        <w:t xml:space="preserve"> newspaper supported </w:t>
      </w:r>
      <w:r w:rsidR="009B411D">
        <w:rPr>
          <w:rFonts w:ascii="Arial" w:hAnsi="Arial" w:cs="Arial"/>
          <w:sz w:val="22"/>
          <w:szCs w:val="22"/>
        </w:rPr>
        <w:t>calls for young immigrants to have their teeth examined to make sure they really were children</w:t>
      </w:r>
      <w:r w:rsidRPr="00D7776F">
        <w:rPr>
          <w:rFonts w:ascii="Arial" w:hAnsi="Arial" w:cs="Arial"/>
          <w:sz w:val="22"/>
          <w:szCs w:val="22"/>
        </w:rPr>
        <w:t>.</w:t>
      </w:r>
      <w:r w:rsidRPr="00D7776F">
        <w:rPr>
          <w:rStyle w:val="FootnoteReference"/>
          <w:rFonts w:ascii="Arial" w:hAnsi="Arial" w:cs="Arial"/>
          <w:sz w:val="22"/>
          <w:szCs w:val="22"/>
        </w:rPr>
        <w:footnoteReference w:id="126"/>
      </w:r>
      <w:r w:rsidRPr="00D7776F">
        <w:rPr>
          <w:rFonts w:ascii="Arial" w:eastAsiaTheme="minorHAnsi" w:hAnsi="Arial" w:cs="Arial"/>
          <w:sz w:val="22"/>
          <w:szCs w:val="22"/>
        </w:rPr>
        <w:t xml:space="preserve"> </w:t>
      </w:r>
      <w:r>
        <w:rPr>
          <w:rStyle w:val="A9"/>
          <w:rFonts w:ascii="Arial" w:hAnsi="Arial" w:cs="Arial"/>
        </w:rPr>
        <w:t>Followi</w:t>
      </w:r>
      <w:r w:rsidR="009B411D">
        <w:rPr>
          <w:rStyle w:val="A9"/>
          <w:rFonts w:ascii="Arial" w:hAnsi="Arial" w:cs="Arial"/>
        </w:rPr>
        <w:t xml:space="preserve">ng the referendum the annual net migration was estimated to have fallen by 1/3 to 24,000 by September </w:t>
      </w:r>
      <w:r w:rsidRPr="00D7776F">
        <w:rPr>
          <w:rFonts w:ascii="Arial" w:hAnsi="Arial" w:cs="Arial"/>
          <w:sz w:val="22"/>
          <w:szCs w:val="22"/>
          <w:shd w:val="clear" w:color="auto" w:fill="FFFFFF"/>
        </w:rPr>
        <w:t>2017.</w:t>
      </w:r>
      <w:r w:rsidRPr="00D7776F">
        <w:rPr>
          <w:rStyle w:val="FootnoteReference"/>
          <w:rFonts w:ascii="Arial" w:hAnsi="Arial" w:cs="Arial"/>
          <w:sz w:val="22"/>
          <w:szCs w:val="22"/>
          <w:shd w:val="clear" w:color="auto" w:fill="FFFFFF"/>
        </w:rPr>
        <w:footnoteReference w:id="127"/>
      </w:r>
      <w:r w:rsidRPr="00D7776F">
        <w:rPr>
          <w:rFonts w:ascii="Arial" w:hAnsi="Arial" w:cs="Arial"/>
          <w:sz w:val="22"/>
          <w:szCs w:val="22"/>
          <w:shd w:val="clear" w:color="auto" w:fill="FFFFFF"/>
        </w:rPr>
        <w:t xml:space="preserve"> </w:t>
      </w:r>
    </w:p>
    <w:p w14:paraId="537C68C9" w14:textId="77777777" w:rsidR="00D45D7D" w:rsidRDefault="00D45D7D" w:rsidP="00D45D7D">
      <w:pPr>
        <w:pStyle w:val="NoSpacing"/>
        <w:spacing w:line="360" w:lineRule="auto"/>
        <w:jc w:val="both"/>
        <w:rPr>
          <w:rFonts w:ascii="Arial" w:hAnsi="Arial" w:cs="Arial"/>
          <w:sz w:val="22"/>
          <w:szCs w:val="22"/>
        </w:rPr>
      </w:pPr>
    </w:p>
    <w:p w14:paraId="66CCDBFB" w14:textId="77777777" w:rsidR="00D45D7D" w:rsidRDefault="00D45D7D" w:rsidP="00D45D7D">
      <w:pPr>
        <w:pStyle w:val="NoSpacing"/>
        <w:spacing w:line="360" w:lineRule="auto"/>
        <w:jc w:val="both"/>
        <w:rPr>
          <w:rFonts w:ascii="Arial" w:hAnsi="Arial" w:cs="Arial"/>
          <w:sz w:val="22"/>
          <w:szCs w:val="22"/>
        </w:rPr>
      </w:pPr>
      <w:r>
        <w:rPr>
          <w:rFonts w:ascii="Arial" w:hAnsi="Arial" w:cs="Arial"/>
          <w:sz w:val="22"/>
          <w:szCs w:val="22"/>
        </w:rPr>
        <w:t>Conversely, in 2015</w:t>
      </w:r>
      <w:r w:rsidRPr="00227A58">
        <w:rPr>
          <w:rFonts w:ascii="Arial" w:hAnsi="Arial" w:cs="Arial"/>
          <w:sz w:val="22"/>
          <w:szCs w:val="22"/>
        </w:rPr>
        <w:t>, the then Prime Minister David Cameron in the Foreword to his Government’s Counter Extremism Strategy celebrated the merits of migration and multiculturalism:</w:t>
      </w:r>
    </w:p>
    <w:p w14:paraId="5C201AC7" w14:textId="77777777" w:rsidR="00D45D7D" w:rsidRPr="00227A58" w:rsidRDefault="00D45D7D" w:rsidP="00D45D7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D45D7D" w:rsidRPr="00227A58" w14:paraId="38AEACCF" w14:textId="77777777" w:rsidTr="00D620A8">
        <w:tc>
          <w:tcPr>
            <w:tcW w:w="279" w:type="dxa"/>
          </w:tcPr>
          <w:p w14:paraId="56B02207" w14:textId="77777777" w:rsidR="00D45D7D" w:rsidRPr="00227A58" w:rsidRDefault="00D45D7D" w:rsidP="00D620A8">
            <w:pPr>
              <w:pStyle w:val="NoSpacing"/>
              <w:spacing w:line="360" w:lineRule="auto"/>
              <w:jc w:val="both"/>
              <w:rPr>
                <w:rFonts w:ascii="Arial" w:hAnsi="Arial" w:cs="Arial"/>
                <w:sz w:val="22"/>
                <w:szCs w:val="22"/>
              </w:rPr>
            </w:pPr>
          </w:p>
        </w:tc>
        <w:tc>
          <w:tcPr>
            <w:tcW w:w="8501" w:type="dxa"/>
          </w:tcPr>
          <w:p w14:paraId="3E16494D" w14:textId="77777777" w:rsidR="00D45D7D" w:rsidRPr="00227A58" w:rsidRDefault="00D45D7D" w:rsidP="00D620A8">
            <w:pPr>
              <w:pStyle w:val="NoSpacing"/>
              <w:spacing w:line="360" w:lineRule="auto"/>
              <w:jc w:val="both"/>
              <w:rPr>
                <w:rFonts w:ascii="Arial" w:eastAsiaTheme="minorHAnsi" w:hAnsi="Arial" w:cs="Arial"/>
                <w:i/>
                <w:sz w:val="22"/>
                <w:szCs w:val="22"/>
              </w:rPr>
            </w:pPr>
            <w:r>
              <w:rPr>
                <w:rFonts w:ascii="Arial" w:eastAsiaTheme="minorHAnsi" w:hAnsi="Arial" w:cs="Arial"/>
                <w:i/>
                <w:sz w:val="22"/>
                <w:szCs w:val="22"/>
              </w:rPr>
              <w:t>“</w:t>
            </w:r>
            <w:r w:rsidRPr="00227A58">
              <w:rPr>
                <w:rFonts w:ascii="Arial" w:eastAsiaTheme="minorHAnsi" w:hAnsi="Arial" w:cs="Arial"/>
                <w:i/>
                <w:sz w:val="22"/>
                <w:szCs w:val="22"/>
              </w:rPr>
              <w:t>Over generations, we in Britain have built something extraordinary: a successful multi-racial, multi-faith democracy… Our success is underpinned by our distinct, British values – the liberty we cherish, the rights we enjoy and the democratic institutions that help protect them. Our freedoms have been hard-won and throughout our long history, we have come together to defeat those who sought to undermine them, to threaten our values and way of life.</w:t>
            </w:r>
            <w:r>
              <w:rPr>
                <w:rFonts w:ascii="Arial" w:eastAsiaTheme="minorHAnsi" w:hAnsi="Arial" w:cs="Arial"/>
                <w:i/>
                <w:sz w:val="22"/>
                <w:szCs w:val="22"/>
              </w:rPr>
              <w:t>”</w:t>
            </w:r>
            <w:r w:rsidRPr="00227A58">
              <w:rPr>
                <w:rStyle w:val="FootnoteReference"/>
                <w:rFonts w:ascii="Arial" w:eastAsiaTheme="minorHAnsi" w:hAnsi="Arial" w:cs="Arial"/>
                <w:i/>
                <w:sz w:val="22"/>
                <w:szCs w:val="22"/>
              </w:rPr>
              <w:footnoteReference w:id="128"/>
            </w:r>
          </w:p>
        </w:tc>
        <w:tc>
          <w:tcPr>
            <w:tcW w:w="236" w:type="dxa"/>
          </w:tcPr>
          <w:p w14:paraId="7806D1E1" w14:textId="77777777" w:rsidR="00D45D7D" w:rsidRPr="00227A58" w:rsidRDefault="00D45D7D" w:rsidP="00D620A8">
            <w:pPr>
              <w:pStyle w:val="NoSpacing"/>
              <w:spacing w:line="360" w:lineRule="auto"/>
              <w:jc w:val="both"/>
              <w:rPr>
                <w:rFonts w:ascii="Arial" w:hAnsi="Arial" w:cs="Arial"/>
                <w:sz w:val="22"/>
                <w:szCs w:val="22"/>
              </w:rPr>
            </w:pPr>
          </w:p>
        </w:tc>
      </w:tr>
    </w:tbl>
    <w:p w14:paraId="202855A5" w14:textId="77777777" w:rsidR="00D45D7D" w:rsidRPr="009B411D" w:rsidRDefault="00D45D7D" w:rsidP="00D45D7D">
      <w:pPr>
        <w:pStyle w:val="NoSpacing"/>
        <w:spacing w:line="360" w:lineRule="auto"/>
        <w:jc w:val="both"/>
        <w:rPr>
          <w:rFonts w:ascii="Arial" w:hAnsi="Arial" w:cs="Arial"/>
          <w:sz w:val="22"/>
          <w:szCs w:val="22"/>
        </w:rPr>
      </w:pPr>
    </w:p>
    <w:p w14:paraId="466A699E" w14:textId="77777777" w:rsidR="00D45D7D" w:rsidRPr="009B411D" w:rsidRDefault="00D45D7D" w:rsidP="00D45D7D">
      <w:pPr>
        <w:pStyle w:val="NoSpacing"/>
        <w:spacing w:line="360" w:lineRule="auto"/>
        <w:jc w:val="both"/>
        <w:rPr>
          <w:rFonts w:ascii="Arial" w:hAnsi="Arial" w:cs="Arial"/>
          <w:sz w:val="22"/>
          <w:szCs w:val="22"/>
        </w:rPr>
      </w:pPr>
      <w:r w:rsidRPr="009B411D">
        <w:rPr>
          <w:rFonts w:ascii="Arial" w:hAnsi="Arial" w:cs="Arial"/>
          <w:sz w:val="22"/>
          <w:szCs w:val="22"/>
        </w:rPr>
        <w:t>Police and political commentators have expressed concern over the rise in hate crime during, and since, the referendum. During the referendum campaign itself, a far-right extremist shot and stabbed Jo Cox, the MP for Bately &amp; Spen, claiming, “</w:t>
      </w:r>
      <w:r w:rsidRPr="009B411D">
        <w:rPr>
          <w:rFonts w:ascii="Arial" w:hAnsi="Arial" w:cs="Arial"/>
          <w:i/>
          <w:sz w:val="22"/>
          <w:szCs w:val="22"/>
        </w:rPr>
        <w:t>This is for Britain</w:t>
      </w:r>
      <w:r w:rsidRPr="009B411D">
        <w:rPr>
          <w:rFonts w:ascii="Arial" w:hAnsi="Arial" w:cs="Arial"/>
          <w:sz w:val="22"/>
          <w:szCs w:val="22"/>
        </w:rPr>
        <w:t>”, “</w:t>
      </w:r>
      <w:r w:rsidRPr="009B411D">
        <w:rPr>
          <w:rFonts w:ascii="Arial" w:hAnsi="Arial" w:cs="Arial"/>
          <w:i/>
          <w:sz w:val="22"/>
          <w:szCs w:val="22"/>
        </w:rPr>
        <w:t>keep Britain independent</w:t>
      </w:r>
      <w:r w:rsidRPr="009B411D">
        <w:rPr>
          <w:rFonts w:ascii="Arial" w:hAnsi="Arial" w:cs="Arial"/>
          <w:sz w:val="22"/>
          <w:szCs w:val="22"/>
        </w:rPr>
        <w:t>”, and, “</w:t>
      </w:r>
      <w:r w:rsidRPr="009B411D">
        <w:rPr>
          <w:rFonts w:ascii="Arial" w:hAnsi="Arial" w:cs="Arial"/>
          <w:i/>
          <w:sz w:val="22"/>
          <w:szCs w:val="22"/>
        </w:rPr>
        <w:t>Britain first</w:t>
      </w:r>
      <w:r w:rsidRPr="009B411D">
        <w:rPr>
          <w:rFonts w:ascii="Arial" w:hAnsi="Arial" w:cs="Arial"/>
          <w:sz w:val="22"/>
          <w:szCs w:val="22"/>
        </w:rPr>
        <w:t>”.</w:t>
      </w:r>
      <w:r w:rsidRPr="009B411D">
        <w:rPr>
          <w:rStyle w:val="FootnoteReference"/>
          <w:rFonts w:ascii="Arial" w:hAnsi="Arial" w:cs="Arial"/>
          <w:sz w:val="22"/>
          <w:szCs w:val="22"/>
        </w:rPr>
        <w:footnoteReference w:id="129"/>
      </w:r>
      <w:r w:rsidRPr="009B411D">
        <w:rPr>
          <w:rFonts w:ascii="Arial" w:hAnsi="Arial" w:cs="Arial"/>
          <w:sz w:val="22"/>
          <w:szCs w:val="22"/>
        </w:rPr>
        <w:t xml:space="preserve"> The UK’s National Police Chiefs Council reported 6,193 such incidents in the month after the referendum,</w:t>
      </w:r>
      <w:r w:rsidRPr="009B411D">
        <w:rPr>
          <w:rStyle w:val="FootnoteReference"/>
          <w:rFonts w:ascii="Arial" w:hAnsi="Arial" w:cs="Arial"/>
          <w:sz w:val="22"/>
          <w:szCs w:val="22"/>
        </w:rPr>
        <w:footnoteReference w:id="130"/>
      </w:r>
      <w:r w:rsidRPr="009B411D">
        <w:rPr>
          <w:rFonts w:ascii="Arial" w:hAnsi="Arial" w:cs="Arial"/>
          <w:sz w:val="22"/>
          <w:szCs w:val="22"/>
          <w:vertAlign w:val="superscript"/>
        </w:rPr>
        <w:t xml:space="preserve"> </w:t>
      </w:r>
      <w:r w:rsidRPr="009B411D">
        <w:rPr>
          <w:rFonts w:ascii="Arial" w:hAnsi="Arial" w:cs="Arial"/>
          <w:sz w:val="22"/>
          <w:szCs w:val="22"/>
        </w:rPr>
        <w:t>the majority of which involved some sort of violence</w:t>
      </w:r>
      <w:r w:rsidRPr="009B411D">
        <w:rPr>
          <w:rStyle w:val="FootnoteReference"/>
          <w:rFonts w:ascii="Arial" w:hAnsi="Arial" w:cs="Arial"/>
          <w:sz w:val="22"/>
          <w:szCs w:val="22"/>
        </w:rPr>
        <w:footnoteReference w:id="131"/>
      </w:r>
      <w:r w:rsidRPr="009B411D">
        <w:rPr>
          <w:rFonts w:ascii="Arial" w:hAnsi="Arial" w:cs="Arial"/>
          <w:sz w:val="22"/>
          <w:szCs w:val="22"/>
        </w:rPr>
        <w:t xml:space="preserve"> with a particular public concern being raised over attacks on Muslims.</w:t>
      </w:r>
      <w:r w:rsidRPr="009B411D">
        <w:rPr>
          <w:rStyle w:val="FootnoteReference"/>
          <w:rFonts w:ascii="Arial" w:hAnsi="Arial" w:cs="Arial"/>
          <w:sz w:val="22"/>
          <w:szCs w:val="22"/>
        </w:rPr>
        <w:footnoteReference w:id="132"/>
      </w:r>
      <w:r w:rsidRPr="009B411D">
        <w:rPr>
          <w:rFonts w:ascii="Arial" w:hAnsi="Arial" w:cs="Arial"/>
          <w:sz w:val="22"/>
          <w:szCs w:val="22"/>
        </w:rPr>
        <w:t xml:space="preserve"> The figures were a 58% increase on the same time the previous year.</w:t>
      </w:r>
      <w:r w:rsidRPr="009B411D">
        <w:rPr>
          <w:rStyle w:val="FootnoteReference"/>
          <w:rFonts w:ascii="Arial" w:hAnsi="Arial" w:cs="Arial"/>
          <w:sz w:val="22"/>
          <w:szCs w:val="22"/>
        </w:rPr>
        <w:footnoteReference w:id="133"/>
      </w:r>
      <w:r w:rsidRPr="009B411D">
        <w:rPr>
          <w:rFonts w:ascii="Arial" w:hAnsi="Arial" w:cs="Arial"/>
          <w:sz w:val="22"/>
          <w:szCs w:val="22"/>
          <w:vertAlign w:val="superscript"/>
        </w:rPr>
        <w:t xml:space="preserve"> </w:t>
      </w:r>
    </w:p>
    <w:p w14:paraId="7B62A198" w14:textId="77777777" w:rsidR="00D45D7D" w:rsidRDefault="00D45D7D" w:rsidP="00D45D7D">
      <w:pPr>
        <w:pStyle w:val="NoSpacing"/>
        <w:spacing w:line="360" w:lineRule="auto"/>
        <w:jc w:val="both"/>
        <w:rPr>
          <w:rFonts w:ascii="Arial" w:hAnsi="Arial" w:cs="Arial"/>
          <w:b/>
          <w:sz w:val="22"/>
          <w:szCs w:val="22"/>
        </w:rPr>
      </w:pPr>
    </w:p>
    <w:p w14:paraId="11DE4433" w14:textId="77777777" w:rsidR="00D45D7D" w:rsidRPr="00174FD9" w:rsidRDefault="00D45D7D" w:rsidP="00D45D7D">
      <w:pPr>
        <w:pStyle w:val="NoSpacing"/>
        <w:spacing w:line="360" w:lineRule="auto"/>
        <w:jc w:val="both"/>
        <w:rPr>
          <w:rFonts w:ascii="Arial" w:hAnsi="Arial" w:cs="Arial"/>
          <w:b/>
          <w:sz w:val="22"/>
          <w:szCs w:val="22"/>
        </w:rPr>
      </w:pPr>
      <w:r>
        <w:rPr>
          <w:rFonts w:ascii="Arial" w:hAnsi="Arial" w:cs="Arial"/>
          <w:b/>
          <w:sz w:val="22"/>
          <w:szCs w:val="22"/>
        </w:rPr>
        <w:t xml:space="preserve">Regional Concerns – </w:t>
      </w:r>
      <w:r w:rsidRPr="00174FD9">
        <w:rPr>
          <w:rFonts w:ascii="Arial" w:hAnsi="Arial" w:cs="Arial"/>
          <w:b/>
          <w:sz w:val="22"/>
          <w:szCs w:val="22"/>
        </w:rPr>
        <w:t>The</w:t>
      </w:r>
      <w:r>
        <w:rPr>
          <w:rFonts w:ascii="Arial" w:hAnsi="Arial" w:cs="Arial"/>
          <w:b/>
          <w:sz w:val="22"/>
          <w:szCs w:val="22"/>
        </w:rPr>
        <w:t xml:space="preserve"> </w:t>
      </w:r>
      <w:r w:rsidRPr="00174FD9">
        <w:rPr>
          <w:rFonts w:ascii="Arial" w:hAnsi="Arial" w:cs="Arial"/>
          <w:b/>
          <w:sz w:val="22"/>
          <w:szCs w:val="22"/>
        </w:rPr>
        <w:t>Rise of Nationalism and Populist Politics</w:t>
      </w:r>
      <w:r>
        <w:rPr>
          <w:rFonts w:ascii="Arial" w:hAnsi="Arial" w:cs="Arial"/>
          <w:b/>
          <w:sz w:val="22"/>
          <w:szCs w:val="22"/>
        </w:rPr>
        <w:t xml:space="preserve"> in Europe</w:t>
      </w:r>
    </w:p>
    <w:p w14:paraId="16EB154C" w14:textId="77777777" w:rsidR="00D45D7D" w:rsidRDefault="00D45D7D" w:rsidP="00D45D7D">
      <w:pPr>
        <w:pStyle w:val="NoSpacing"/>
        <w:spacing w:line="360" w:lineRule="auto"/>
        <w:jc w:val="both"/>
        <w:rPr>
          <w:rFonts w:ascii="Arial" w:hAnsi="Arial" w:cs="Arial"/>
          <w:b/>
          <w:sz w:val="22"/>
          <w:szCs w:val="22"/>
        </w:rPr>
      </w:pPr>
    </w:p>
    <w:p w14:paraId="539CC3FF" w14:textId="77777777" w:rsidR="00D45D7D" w:rsidRDefault="00D45D7D" w:rsidP="00D45D7D">
      <w:pPr>
        <w:pStyle w:val="NoSpacing"/>
        <w:spacing w:line="360" w:lineRule="auto"/>
        <w:jc w:val="both"/>
        <w:rPr>
          <w:rFonts w:ascii="Arial" w:hAnsi="Arial" w:cs="Arial"/>
          <w:sz w:val="22"/>
          <w:szCs w:val="22"/>
        </w:rPr>
      </w:pPr>
      <w:r w:rsidRPr="00B444FB">
        <w:rPr>
          <w:rFonts w:ascii="Arial" w:hAnsi="Arial" w:cs="Arial"/>
          <w:sz w:val="22"/>
          <w:szCs w:val="22"/>
        </w:rPr>
        <w:t xml:space="preserve">The interview responses </w:t>
      </w:r>
      <w:r>
        <w:rPr>
          <w:rFonts w:ascii="Arial" w:hAnsi="Arial" w:cs="Arial"/>
          <w:sz w:val="22"/>
          <w:szCs w:val="22"/>
        </w:rPr>
        <w:t xml:space="preserve">from the EU participants </w:t>
      </w:r>
      <w:r w:rsidRPr="00B444FB">
        <w:rPr>
          <w:rFonts w:ascii="Arial" w:hAnsi="Arial" w:cs="Arial"/>
          <w:sz w:val="22"/>
          <w:szCs w:val="22"/>
        </w:rPr>
        <w:t>were evidently influenced</w:t>
      </w:r>
      <w:r w:rsidRPr="00B444FB">
        <w:rPr>
          <w:rStyle w:val="FootnoteReference"/>
          <w:rFonts w:ascii="Arial" w:hAnsi="Arial" w:cs="Arial"/>
          <w:sz w:val="22"/>
          <w:szCs w:val="22"/>
        </w:rPr>
        <w:footnoteReference w:id="134"/>
      </w:r>
      <w:r w:rsidRPr="00B444FB">
        <w:rPr>
          <w:rFonts w:ascii="Arial" w:hAnsi="Arial" w:cs="Arial"/>
          <w:sz w:val="22"/>
          <w:szCs w:val="22"/>
        </w:rPr>
        <w:t xml:space="preserve"> by the rise of nationalist sentiment, the influence of populist politics, the Brexit referendum outcome, and the reported immigration crisis. </w:t>
      </w:r>
      <w:r>
        <w:rPr>
          <w:rFonts w:ascii="Arial" w:hAnsi="Arial" w:cs="Arial"/>
          <w:sz w:val="22"/>
          <w:szCs w:val="22"/>
        </w:rPr>
        <w:t>An understanding of the wider political and social context at the time of the interviews will add context to the analysis of the responses in Chapter 7.</w:t>
      </w:r>
    </w:p>
    <w:p w14:paraId="4018011A" w14:textId="77777777" w:rsidR="00D45D7D" w:rsidRPr="00B444FB" w:rsidRDefault="00D45D7D" w:rsidP="00D45D7D">
      <w:pPr>
        <w:pStyle w:val="NoSpacing"/>
        <w:spacing w:line="360" w:lineRule="auto"/>
        <w:jc w:val="both"/>
        <w:rPr>
          <w:rFonts w:ascii="Arial" w:hAnsi="Arial" w:cs="Arial"/>
          <w:sz w:val="22"/>
          <w:szCs w:val="22"/>
        </w:rPr>
      </w:pPr>
    </w:p>
    <w:p w14:paraId="73EF18C3" w14:textId="77777777" w:rsidR="00D45D7D" w:rsidRDefault="00D45D7D" w:rsidP="00D45D7D">
      <w:pPr>
        <w:pStyle w:val="NoSpacing"/>
        <w:spacing w:line="360" w:lineRule="auto"/>
        <w:jc w:val="both"/>
        <w:rPr>
          <w:rFonts w:ascii="Arial" w:hAnsi="Arial" w:cs="Arial"/>
          <w:sz w:val="22"/>
          <w:szCs w:val="22"/>
        </w:rPr>
      </w:pPr>
      <w:r w:rsidRPr="00227A58">
        <w:rPr>
          <w:rFonts w:ascii="Arial" w:hAnsi="Arial" w:cs="Arial"/>
          <w:sz w:val="22"/>
          <w:szCs w:val="22"/>
        </w:rPr>
        <w:t xml:space="preserve">Nations can be perceived as political communities with (often) a definable cultural characteristics. </w:t>
      </w:r>
      <w:r w:rsidR="009B411D">
        <w:rPr>
          <w:rFonts w:ascii="Arial" w:hAnsi="Arial" w:cs="Arial"/>
          <w:sz w:val="22"/>
          <w:szCs w:val="22"/>
        </w:rPr>
        <w:t>The</w:t>
      </w:r>
      <w:r w:rsidRPr="00227A58">
        <w:rPr>
          <w:rFonts w:ascii="Arial" w:hAnsi="Arial" w:cs="Arial"/>
          <w:sz w:val="22"/>
          <w:szCs w:val="22"/>
        </w:rPr>
        <w:t xml:space="preserve"> UK</w:t>
      </w:r>
      <w:r w:rsidR="009B411D">
        <w:rPr>
          <w:rFonts w:ascii="Arial" w:hAnsi="Arial" w:cs="Arial"/>
          <w:sz w:val="22"/>
          <w:szCs w:val="22"/>
        </w:rPr>
        <w:t xml:space="preserve"> defines it as:</w:t>
      </w:r>
    </w:p>
    <w:p w14:paraId="3695D445" w14:textId="77777777" w:rsidR="009B411D" w:rsidRPr="00227A58" w:rsidRDefault="009B411D" w:rsidP="00D45D7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D45D7D" w:rsidRPr="00227A58" w14:paraId="45A2C830" w14:textId="77777777" w:rsidTr="00D620A8">
        <w:tc>
          <w:tcPr>
            <w:tcW w:w="249" w:type="dxa"/>
          </w:tcPr>
          <w:p w14:paraId="2CFD3668" w14:textId="77777777" w:rsidR="00D45D7D" w:rsidRPr="00227A58" w:rsidRDefault="00D45D7D" w:rsidP="00D620A8">
            <w:pPr>
              <w:pStyle w:val="NoSpacing"/>
              <w:spacing w:line="360" w:lineRule="auto"/>
              <w:jc w:val="both"/>
              <w:rPr>
                <w:rFonts w:ascii="Arial" w:hAnsi="Arial" w:cs="Arial"/>
                <w:sz w:val="22"/>
                <w:szCs w:val="22"/>
              </w:rPr>
            </w:pPr>
          </w:p>
        </w:tc>
        <w:tc>
          <w:tcPr>
            <w:tcW w:w="8541" w:type="dxa"/>
          </w:tcPr>
          <w:p w14:paraId="091CF75F" w14:textId="77777777" w:rsidR="00D45D7D" w:rsidRPr="00227A58" w:rsidRDefault="00D45D7D" w:rsidP="00D620A8">
            <w:pPr>
              <w:pStyle w:val="NoSpacing"/>
              <w:spacing w:line="360" w:lineRule="auto"/>
              <w:jc w:val="both"/>
              <w:rPr>
                <w:rFonts w:ascii="Arial" w:hAnsi="Arial" w:cs="Arial"/>
                <w:sz w:val="22"/>
                <w:szCs w:val="22"/>
              </w:rPr>
            </w:pPr>
            <w:r w:rsidRPr="00227A58">
              <w:rPr>
                <w:rFonts w:ascii="Arial" w:hAnsi="Arial" w:cs="Arial"/>
                <w:i/>
                <w:sz w:val="22"/>
                <w:szCs w:val="22"/>
              </w:rPr>
              <w:t>“…[a state] should have, and seem likely to continue to have, a clearly defined territory with a population, a Government who are able of themselves to exercise effective control of that territory, and independence in their external relations. Other factors, including some United Nations resolutions, may also be relevant</w:t>
            </w:r>
            <w:r w:rsidRPr="00227A58">
              <w:rPr>
                <w:rFonts w:ascii="Arial" w:hAnsi="Arial" w:cs="Arial"/>
                <w:sz w:val="22"/>
                <w:szCs w:val="22"/>
              </w:rPr>
              <w:t>”.</w:t>
            </w:r>
            <w:r w:rsidRPr="00227A58">
              <w:rPr>
                <w:rStyle w:val="FootnoteReference"/>
                <w:rFonts w:ascii="Arial" w:hAnsi="Arial" w:cs="Arial"/>
                <w:sz w:val="22"/>
                <w:szCs w:val="22"/>
              </w:rPr>
              <w:footnoteReference w:id="135"/>
            </w:r>
          </w:p>
        </w:tc>
        <w:tc>
          <w:tcPr>
            <w:tcW w:w="236" w:type="dxa"/>
          </w:tcPr>
          <w:p w14:paraId="374AA4D8" w14:textId="77777777" w:rsidR="00D45D7D" w:rsidRPr="00227A58" w:rsidRDefault="00D45D7D" w:rsidP="00D620A8">
            <w:pPr>
              <w:pStyle w:val="NoSpacing"/>
              <w:spacing w:line="360" w:lineRule="auto"/>
              <w:jc w:val="both"/>
              <w:rPr>
                <w:rFonts w:ascii="Arial" w:hAnsi="Arial" w:cs="Arial"/>
                <w:sz w:val="22"/>
                <w:szCs w:val="22"/>
              </w:rPr>
            </w:pPr>
          </w:p>
        </w:tc>
      </w:tr>
    </w:tbl>
    <w:p w14:paraId="10E6AB7D" w14:textId="77777777" w:rsidR="00D45D7D" w:rsidRPr="00227A58" w:rsidRDefault="00D45D7D" w:rsidP="00D45D7D">
      <w:pPr>
        <w:pStyle w:val="NoSpacing"/>
        <w:spacing w:line="360" w:lineRule="auto"/>
        <w:jc w:val="both"/>
        <w:rPr>
          <w:rFonts w:ascii="Arial" w:hAnsi="Arial" w:cs="Arial"/>
          <w:sz w:val="22"/>
          <w:szCs w:val="22"/>
        </w:rPr>
      </w:pPr>
    </w:p>
    <w:p w14:paraId="7C4D89E9" w14:textId="77777777" w:rsidR="00D45D7D" w:rsidRDefault="00D45D7D" w:rsidP="00D45D7D">
      <w:pPr>
        <w:pStyle w:val="NoSpacing"/>
        <w:spacing w:line="360" w:lineRule="auto"/>
        <w:jc w:val="both"/>
        <w:rPr>
          <w:rFonts w:ascii="Arial" w:hAnsi="Arial" w:cs="Arial"/>
          <w:sz w:val="22"/>
          <w:szCs w:val="22"/>
        </w:rPr>
      </w:pPr>
      <w:r w:rsidRPr="00227A58">
        <w:rPr>
          <w:rFonts w:ascii="Arial" w:hAnsi="Arial" w:cs="Arial"/>
          <w:sz w:val="22"/>
          <w:szCs w:val="22"/>
        </w:rPr>
        <w:t>However, Wirth stresses the importance of a citizen’s identity within the State and that a Nation should be defined as,</w:t>
      </w:r>
    </w:p>
    <w:p w14:paraId="45B0B5FE" w14:textId="77777777" w:rsidR="00D45D7D" w:rsidRPr="00227A58" w:rsidRDefault="00D45D7D" w:rsidP="00D45D7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D45D7D" w:rsidRPr="00227A58" w14:paraId="7EC57A51" w14:textId="77777777" w:rsidTr="00D620A8">
        <w:tc>
          <w:tcPr>
            <w:tcW w:w="279" w:type="dxa"/>
          </w:tcPr>
          <w:p w14:paraId="27429EFA" w14:textId="77777777" w:rsidR="00D45D7D" w:rsidRPr="00227A58" w:rsidRDefault="00D45D7D" w:rsidP="00D620A8">
            <w:pPr>
              <w:pStyle w:val="NoSpacing"/>
              <w:spacing w:line="360" w:lineRule="auto"/>
              <w:jc w:val="both"/>
              <w:rPr>
                <w:rFonts w:ascii="Arial" w:hAnsi="Arial" w:cs="Arial"/>
                <w:sz w:val="22"/>
                <w:szCs w:val="22"/>
              </w:rPr>
            </w:pPr>
          </w:p>
        </w:tc>
        <w:tc>
          <w:tcPr>
            <w:tcW w:w="8501" w:type="dxa"/>
          </w:tcPr>
          <w:p w14:paraId="41D99E28" w14:textId="77777777" w:rsidR="00D45D7D" w:rsidRPr="00227A58" w:rsidRDefault="00D45D7D" w:rsidP="00D620A8">
            <w:pPr>
              <w:pStyle w:val="NoSpacing"/>
              <w:spacing w:line="360" w:lineRule="auto"/>
              <w:jc w:val="both"/>
              <w:rPr>
                <w:rFonts w:ascii="Arial" w:hAnsi="Arial" w:cs="Arial"/>
                <w:sz w:val="22"/>
                <w:szCs w:val="22"/>
              </w:rPr>
            </w:pPr>
            <w:r w:rsidRPr="00227A58">
              <w:rPr>
                <w:rFonts w:ascii="Arial" w:hAnsi="Arial" w:cs="Arial"/>
                <w:sz w:val="22"/>
                <w:szCs w:val="22"/>
              </w:rPr>
              <w:t>“…</w:t>
            </w:r>
            <w:r w:rsidRPr="00227A58">
              <w:rPr>
                <w:rFonts w:ascii="Arial" w:hAnsi="Arial" w:cs="Arial"/>
                <w:i/>
                <w:sz w:val="22"/>
                <w:szCs w:val="22"/>
              </w:rPr>
              <w:t>people who, because of the belief in their common descent and their mission in the world, by virtue of their common cultural heritage and historical career aspire to sovereignty over a territory or seek to maintain or enlarge their political or cultural influence in the face of opposition</w:t>
            </w:r>
            <w:r w:rsidRPr="00227A58">
              <w:rPr>
                <w:rFonts w:ascii="Arial" w:hAnsi="Arial" w:cs="Arial"/>
                <w:sz w:val="22"/>
                <w:szCs w:val="22"/>
              </w:rPr>
              <w:t>”.</w:t>
            </w:r>
            <w:r w:rsidRPr="00227A58">
              <w:rPr>
                <w:rStyle w:val="FootnoteReference"/>
                <w:rFonts w:ascii="Arial" w:hAnsi="Arial" w:cs="Arial"/>
                <w:sz w:val="22"/>
                <w:szCs w:val="22"/>
              </w:rPr>
              <w:footnoteReference w:id="136"/>
            </w:r>
          </w:p>
        </w:tc>
        <w:tc>
          <w:tcPr>
            <w:tcW w:w="236" w:type="dxa"/>
          </w:tcPr>
          <w:p w14:paraId="54954D5B" w14:textId="77777777" w:rsidR="00D45D7D" w:rsidRPr="00227A58" w:rsidRDefault="00D45D7D" w:rsidP="00D620A8">
            <w:pPr>
              <w:pStyle w:val="NoSpacing"/>
              <w:spacing w:line="360" w:lineRule="auto"/>
              <w:jc w:val="both"/>
              <w:rPr>
                <w:rFonts w:ascii="Arial" w:hAnsi="Arial" w:cs="Arial"/>
                <w:sz w:val="22"/>
                <w:szCs w:val="22"/>
              </w:rPr>
            </w:pPr>
          </w:p>
        </w:tc>
      </w:tr>
    </w:tbl>
    <w:p w14:paraId="78F26298" w14:textId="77777777" w:rsidR="00D45D7D" w:rsidRPr="00227A58" w:rsidRDefault="00D45D7D" w:rsidP="00D45D7D">
      <w:pPr>
        <w:pStyle w:val="NoSpacing"/>
        <w:spacing w:line="360" w:lineRule="auto"/>
        <w:jc w:val="both"/>
        <w:rPr>
          <w:rFonts w:ascii="Arial" w:hAnsi="Arial" w:cs="Arial"/>
          <w:sz w:val="22"/>
          <w:szCs w:val="22"/>
        </w:rPr>
      </w:pPr>
    </w:p>
    <w:p w14:paraId="05BD5416" w14:textId="77777777" w:rsidR="00D45D7D" w:rsidRPr="00227A58" w:rsidRDefault="009B411D" w:rsidP="00D45D7D">
      <w:pPr>
        <w:pStyle w:val="NoSpacing"/>
        <w:spacing w:line="360" w:lineRule="auto"/>
        <w:jc w:val="both"/>
        <w:rPr>
          <w:rFonts w:ascii="Arial" w:hAnsi="Arial" w:cs="Arial"/>
          <w:sz w:val="22"/>
          <w:szCs w:val="22"/>
        </w:rPr>
      </w:pPr>
      <w:r>
        <w:rPr>
          <w:rFonts w:ascii="Arial" w:hAnsi="Arial" w:cs="Arial"/>
          <w:sz w:val="22"/>
          <w:szCs w:val="22"/>
        </w:rPr>
        <w:t>’Nationalism’ has</w:t>
      </w:r>
      <w:r w:rsidR="00D45D7D" w:rsidRPr="00227A58">
        <w:rPr>
          <w:rFonts w:ascii="Arial" w:hAnsi="Arial" w:cs="Arial"/>
          <w:sz w:val="22"/>
          <w:szCs w:val="22"/>
        </w:rPr>
        <w:t xml:space="preserve"> </w:t>
      </w:r>
      <w:r>
        <w:rPr>
          <w:rFonts w:ascii="Arial" w:hAnsi="Arial" w:cs="Arial"/>
          <w:sz w:val="22"/>
          <w:szCs w:val="22"/>
        </w:rPr>
        <w:t>been mostly associated with several</w:t>
      </w:r>
      <w:r w:rsidR="00D45D7D" w:rsidRPr="00227A58">
        <w:rPr>
          <w:rFonts w:ascii="Arial" w:hAnsi="Arial" w:cs="Arial"/>
          <w:sz w:val="22"/>
          <w:szCs w:val="22"/>
        </w:rPr>
        <w:t xml:space="preserve"> meanings at different levels, such as that of the individual, society, or government. Nationalism is used to depict individuals’ sense of citizenship and of belonging to a Nation – nationalism is a crisis of identity.</w:t>
      </w:r>
      <w:r w:rsidR="00D45D7D" w:rsidRPr="00227A58">
        <w:rPr>
          <w:rStyle w:val="FootnoteReference"/>
          <w:rFonts w:ascii="Arial" w:hAnsi="Arial" w:cs="Arial"/>
          <w:sz w:val="22"/>
          <w:szCs w:val="22"/>
        </w:rPr>
        <w:footnoteReference w:id="137"/>
      </w:r>
      <w:r w:rsidR="00D45D7D" w:rsidRPr="00227A58">
        <w:rPr>
          <w:rFonts w:ascii="Arial" w:hAnsi="Arial" w:cs="Arial"/>
          <w:sz w:val="22"/>
          <w:szCs w:val="22"/>
        </w:rPr>
        <w:t xml:space="preserve"> </w:t>
      </w:r>
    </w:p>
    <w:p w14:paraId="4B4F9500" w14:textId="77777777" w:rsidR="00D45D7D" w:rsidRPr="00227A58" w:rsidRDefault="00D45D7D" w:rsidP="00D45D7D">
      <w:pPr>
        <w:pStyle w:val="NoSpacing"/>
        <w:spacing w:line="360" w:lineRule="auto"/>
        <w:jc w:val="both"/>
        <w:rPr>
          <w:rFonts w:ascii="Arial" w:hAnsi="Arial" w:cs="Arial"/>
          <w:b/>
          <w:sz w:val="22"/>
          <w:szCs w:val="22"/>
        </w:rPr>
      </w:pPr>
    </w:p>
    <w:p w14:paraId="47140601" w14:textId="77777777" w:rsidR="00D45D7D" w:rsidRPr="00227A58" w:rsidRDefault="00D45D7D" w:rsidP="00D45D7D">
      <w:pPr>
        <w:pStyle w:val="NoSpacing"/>
        <w:spacing w:line="360" w:lineRule="auto"/>
        <w:jc w:val="both"/>
        <w:rPr>
          <w:rFonts w:ascii="Arial" w:hAnsi="Arial" w:cs="Arial"/>
          <w:sz w:val="22"/>
          <w:szCs w:val="22"/>
        </w:rPr>
      </w:pPr>
      <w:r>
        <w:rPr>
          <w:rFonts w:ascii="Arial" w:hAnsi="Arial" w:cs="Arial"/>
          <w:sz w:val="22"/>
          <w:szCs w:val="22"/>
        </w:rPr>
        <w:t>In a European context, the</w:t>
      </w:r>
      <w:r w:rsidRPr="00227A58">
        <w:rPr>
          <w:rFonts w:ascii="Arial" w:hAnsi="Arial" w:cs="Arial"/>
          <w:sz w:val="22"/>
          <w:szCs w:val="22"/>
        </w:rPr>
        <w:t xml:space="preserve"> EU imitates the characteristics of being a Nation State but struggles with conflicting aspirations for a collective identity. Its attempts at developing political community with tangible symbols of Statehood have included the introductions of a currency (</w:t>
      </w:r>
      <w:r w:rsidR="009B411D">
        <w:rPr>
          <w:rFonts w:ascii="Arial" w:hAnsi="Arial" w:cs="Arial"/>
          <w:sz w:val="22"/>
          <w:szCs w:val="22"/>
        </w:rPr>
        <w:t xml:space="preserve">the </w:t>
      </w:r>
      <w:r w:rsidRPr="00227A58">
        <w:rPr>
          <w:rFonts w:ascii="Arial" w:hAnsi="Arial" w:cs="Arial"/>
          <w:sz w:val="22"/>
          <w:szCs w:val="22"/>
        </w:rPr>
        <w:t>Eurodollar),</w:t>
      </w:r>
      <w:r w:rsidRPr="00227A58">
        <w:rPr>
          <w:rStyle w:val="FootnoteReference"/>
          <w:rFonts w:ascii="Arial" w:hAnsi="Arial" w:cs="Arial"/>
          <w:sz w:val="22"/>
          <w:szCs w:val="22"/>
        </w:rPr>
        <w:t xml:space="preserve"> </w:t>
      </w:r>
      <w:r w:rsidRPr="00227A58">
        <w:rPr>
          <w:rStyle w:val="FootnoteReference"/>
          <w:rFonts w:ascii="Arial" w:hAnsi="Arial" w:cs="Arial"/>
          <w:sz w:val="22"/>
          <w:szCs w:val="22"/>
        </w:rPr>
        <w:footnoteReference w:id="138"/>
      </w:r>
      <w:r w:rsidRPr="00227A58">
        <w:rPr>
          <w:rFonts w:ascii="Arial" w:hAnsi="Arial" w:cs="Arial"/>
          <w:sz w:val="22"/>
          <w:szCs w:val="22"/>
        </w:rPr>
        <w:t xml:space="preserve"> </w:t>
      </w:r>
      <w:r w:rsidR="009B411D">
        <w:rPr>
          <w:rFonts w:ascii="Arial" w:hAnsi="Arial" w:cs="Arial"/>
          <w:sz w:val="22"/>
          <w:szCs w:val="22"/>
        </w:rPr>
        <w:t>a fl</w:t>
      </w:r>
      <w:r w:rsidR="009B411D" w:rsidRPr="00227A58">
        <w:rPr>
          <w:rFonts w:ascii="Arial" w:hAnsi="Arial" w:cs="Arial"/>
          <w:sz w:val="22"/>
          <w:szCs w:val="22"/>
        </w:rPr>
        <w:t>ag</w:t>
      </w:r>
      <w:r w:rsidRPr="00227A58">
        <w:rPr>
          <w:rFonts w:ascii="Arial" w:hAnsi="Arial" w:cs="Arial"/>
          <w:sz w:val="22"/>
          <w:szCs w:val="22"/>
        </w:rPr>
        <w:t>, an anthem,</w:t>
      </w:r>
      <w:r w:rsidRPr="00227A58">
        <w:rPr>
          <w:rStyle w:val="FootnoteReference"/>
          <w:rFonts w:ascii="Arial" w:hAnsi="Arial" w:cs="Arial"/>
          <w:sz w:val="22"/>
          <w:szCs w:val="22"/>
        </w:rPr>
        <w:footnoteReference w:id="139"/>
      </w:r>
      <w:r w:rsidRPr="00227A58">
        <w:rPr>
          <w:rFonts w:ascii="Arial" w:hAnsi="Arial" w:cs="Arial"/>
          <w:sz w:val="22"/>
          <w:szCs w:val="22"/>
        </w:rPr>
        <w:t xml:space="preserve"> and attempts to introduce a constitution.</w:t>
      </w:r>
      <w:r w:rsidRPr="00227A58">
        <w:rPr>
          <w:rStyle w:val="FootnoteReference"/>
          <w:rFonts w:ascii="Arial" w:hAnsi="Arial" w:cs="Arial"/>
          <w:sz w:val="22"/>
          <w:szCs w:val="22"/>
        </w:rPr>
        <w:footnoteReference w:id="140"/>
      </w:r>
      <w:r w:rsidRPr="00227A58">
        <w:rPr>
          <w:rFonts w:ascii="Arial" w:hAnsi="Arial" w:cs="Arial"/>
          <w:sz w:val="22"/>
          <w:szCs w:val="22"/>
        </w:rPr>
        <w:t xml:space="preserve"> </w:t>
      </w:r>
      <w:r w:rsidR="009B411D">
        <w:rPr>
          <w:rFonts w:ascii="Arial" w:hAnsi="Arial" w:cs="Arial"/>
          <w:sz w:val="22"/>
          <w:szCs w:val="22"/>
        </w:rPr>
        <w:t xml:space="preserve">Some commentators argue these characteristics require Member States to surrender aspects of their </w:t>
      </w:r>
      <w:r w:rsidR="00E138A9">
        <w:rPr>
          <w:rFonts w:ascii="Arial" w:hAnsi="Arial" w:cs="Arial"/>
          <w:sz w:val="22"/>
          <w:szCs w:val="22"/>
        </w:rPr>
        <w:t xml:space="preserve">national identity and </w:t>
      </w:r>
      <w:r w:rsidR="009B411D">
        <w:rPr>
          <w:rFonts w:ascii="Arial" w:hAnsi="Arial" w:cs="Arial"/>
          <w:sz w:val="22"/>
          <w:szCs w:val="22"/>
        </w:rPr>
        <w:t>sovereignty to European instruments and institutions (such as the European</w:t>
      </w:r>
      <w:r w:rsidR="00E138A9">
        <w:rPr>
          <w:rFonts w:ascii="Arial" w:hAnsi="Arial" w:cs="Arial"/>
          <w:sz w:val="22"/>
          <w:szCs w:val="22"/>
        </w:rPr>
        <w:t xml:space="preserve"> </w:t>
      </w:r>
      <w:r w:rsidR="009B411D">
        <w:rPr>
          <w:rFonts w:ascii="Arial" w:hAnsi="Arial" w:cs="Arial"/>
          <w:sz w:val="22"/>
          <w:szCs w:val="22"/>
        </w:rPr>
        <w:t xml:space="preserve">Court of Human Rights and the European Court of Justice). </w:t>
      </w:r>
    </w:p>
    <w:p w14:paraId="66372881" w14:textId="77777777" w:rsidR="00E138A9" w:rsidRDefault="00E138A9" w:rsidP="00D45D7D">
      <w:pPr>
        <w:pStyle w:val="NoSpacing"/>
        <w:spacing w:line="360" w:lineRule="auto"/>
        <w:jc w:val="both"/>
        <w:rPr>
          <w:rFonts w:ascii="Arial" w:hAnsi="Arial" w:cs="Arial"/>
          <w:sz w:val="22"/>
          <w:szCs w:val="22"/>
        </w:rPr>
      </w:pPr>
    </w:p>
    <w:p w14:paraId="6D19DC64" w14:textId="77777777" w:rsidR="00D45D7D" w:rsidRPr="00227A58" w:rsidRDefault="00E138A9" w:rsidP="00D45D7D">
      <w:pPr>
        <w:pStyle w:val="NoSpacing"/>
        <w:spacing w:line="360" w:lineRule="auto"/>
        <w:jc w:val="both"/>
        <w:rPr>
          <w:rFonts w:ascii="Arial" w:hAnsi="Arial" w:cs="Arial"/>
          <w:sz w:val="22"/>
          <w:szCs w:val="22"/>
        </w:rPr>
      </w:pPr>
      <w:r>
        <w:rPr>
          <w:rFonts w:ascii="Arial" w:hAnsi="Arial" w:cs="Arial"/>
          <w:sz w:val="22"/>
          <w:szCs w:val="22"/>
        </w:rPr>
        <w:t xml:space="preserve">The idea of </w:t>
      </w:r>
      <w:r w:rsidR="00D45D7D">
        <w:rPr>
          <w:rFonts w:ascii="Arial" w:hAnsi="Arial" w:cs="Arial"/>
          <w:sz w:val="22"/>
          <w:szCs w:val="22"/>
        </w:rPr>
        <w:t>being proud of one’s N</w:t>
      </w:r>
      <w:r w:rsidR="00D45D7D" w:rsidRPr="00227A58">
        <w:rPr>
          <w:rFonts w:ascii="Arial" w:hAnsi="Arial" w:cs="Arial"/>
          <w:sz w:val="22"/>
          <w:szCs w:val="22"/>
        </w:rPr>
        <w:t>ation can be exploited to view anyone who is not a citizen as being an outsider. In Europe the enemy has rapidly become the refugee where nationalistic attitudes has led to the stigmatisation of immigrants – often stereotyping them as ‘undesirables’ or potential criminals.</w:t>
      </w:r>
      <w:r w:rsidR="00D45D7D" w:rsidRPr="00227A58">
        <w:rPr>
          <w:rStyle w:val="FootnoteReference"/>
          <w:rFonts w:ascii="Arial" w:hAnsi="Arial" w:cs="Arial"/>
          <w:sz w:val="22"/>
          <w:szCs w:val="22"/>
        </w:rPr>
        <w:footnoteReference w:id="141"/>
      </w:r>
      <w:r w:rsidR="00D45D7D" w:rsidRPr="00227A58">
        <w:rPr>
          <w:rFonts w:ascii="Arial" w:hAnsi="Arial" w:cs="Arial"/>
          <w:sz w:val="22"/>
          <w:szCs w:val="22"/>
        </w:rPr>
        <w:t xml:space="preserve"> </w:t>
      </w:r>
      <w:r w:rsidR="00D45D7D">
        <w:rPr>
          <w:rFonts w:ascii="Arial" w:hAnsi="Arial" w:cs="Arial"/>
          <w:sz w:val="22"/>
          <w:szCs w:val="22"/>
        </w:rPr>
        <w:t>In one largescale survey, for example, a</w:t>
      </w:r>
      <w:r w:rsidR="00D45D7D" w:rsidRPr="00227A58">
        <w:rPr>
          <w:rFonts w:ascii="Arial" w:eastAsiaTheme="minorHAnsi" w:hAnsi="Arial" w:cs="Arial"/>
          <w:sz w:val="22"/>
          <w:szCs w:val="22"/>
        </w:rPr>
        <w:t>bout 50% of respondents from eight European countries reportedly take the view that there are too many immigrants in their countries, and wish for an employment entitlement for locals in times of crisis.</w:t>
      </w:r>
      <w:r w:rsidR="00D45D7D" w:rsidRPr="00227A58">
        <w:rPr>
          <w:rStyle w:val="FootnoteReference"/>
          <w:rFonts w:ascii="Arial" w:eastAsiaTheme="minorHAnsi" w:hAnsi="Arial" w:cs="Arial"/>
          <w:sz w:val="22"/>
          <w:szCs w:val="22"/>
        </w:rPr>
        <w:footnoteReference w:id="142"/>
      </w:r>
    </w:p>
    <w:p w14:paraId="1428C804" w14:textId="77777777" w:rsidR="00D45D7D" w:rsidRPr="00227A58" w:rsidRDefault="00D45D7D" w:rsidP="00D45D7D">
      <w:pPr>
        <w:pStyle w:val="NoSpacing"/>
        <w:spacing w:line="360" w:lineRule="auto"/>
        <w:jc w:val="both"/>
        <w:rPr>
          <w:rFonts w:ascii="Arial" w:hAnsi="Arial" w:cs="Arial"/>
          <w:sz w:val="22"/>
          <w:szCs w:val="22"/>
        </w:rPr>
      </w:pPr>
    </w:p>
    <w:p w14:paraId="7B8DF347" w14:textId="77777777" w:rsidR="00D45D7D" w:rsidRPr="00227A58" w:rsidRDefault="00D45D7D" w:rsidP="00D45D7D">
      <w:pPr>
        <w:pStyle w:val="NoSpacing"/>
        <w:spacing w:line="360" w:lineRule="auto"/>
        <w:jc w:val="both"/>
        <w:rPr>
          <w:rFonts w:ascii="Arial" w:hAnsi="Arial" w:cs="Arial"/>
          <w:sz w:val="22"/>
          <w:szCs w:val="22"/>
        </w:rPr>
      </w:pPr>
      <w:r w:rsidRPr="00227A58">
        <w:rPr>
          <w:rFonts w:ascii="Arial" w:hAnsi="Arial" w:cs="Arial"/>
          <w:sz w:val="22"/>
          <w:szCs w:val="22"/>
        </w:rPr>
        <w:t xml:space="preserve">In 2015, the inability of European leaders to reach agreement by voluntarily taking in refugees generated a huge amount of pressure on the few countries that had no other choice. The debate was intensified when Germany’s Chancellor Merkel introduced an ‘open door’ policy with other European States unwilling to follow suit. </w:t>
      </w:r>
    </w:p>
    <w:p w14:paraId="0FBAE2FB" w14:textId="77777777" w:rsidR="00D45D7D" w:rsidRPr="00227A58" w:rsidRDefault="00D45D7D" w:rsidP="00D45D7D">
      <w:pPr>
        <w:pStyle w:val="NoSpacing"/>
        <w:spacing w:line="360" w:lineRule="auto"/>
        <w:jc w:val="both"/>
        <w:rPr>
          <w:rFonts w:ascii="Arial" w:hAnsi="Arial" w:cs="Arial"/>
          <w:sz w:val="22"/>
          <w:szCs w:val="22"/>
        </w:rPr>
      </w:pPr>
    </w:p>
    <w:p w14:paraId="0FA27826" w14:textId="77777777" w:rsidR="00D45D7D" w:rsidRPr="00227A58" w:rsidRDefault="00D45D7D" w:rsidP="00D45D7D">
      <w:pPr>
        <w:pStyle w:val="NoSpacing"/>
        <w:spacing w:line="360" w:lineRule="auto"/>
        <w:jc w:val="both"/>
        <w:rPr>
          <w:rFonts w:ascii="Arial" w:eastAsiaTheme="minorHAnsi" w:hAnsi="Arial" w:cs="Arial"/>
          <w:sz w:val="22"/>
          <w:szCs w:val="22"/>
        </w:rPr>
      </w:pPr>
      <w:r w:rsidRPr="00227A58">
        <w:rPr>
          <w:rFonts w:ascii="Arial" w:hAnsi="Arial" w:cs="Arial"/>
          <w:sz w:val="22"/>
          <w:szCs w:val="22"/>
        </w:rPr>
        <w:t xml:space="preserve">Additionally, the terrorist threat and attacks in Western Europe that year allowed populist new leaders to talk about the abuses in the EU, and about protecting nationals against foreigners and refugees. </w:t>
      </w:r>
      <w:r w:rsidRPr="00227A58">
        <w:rPr>
          <w:rFonts w:ascii="Arial" w:eastAsiaTheme="minorHAnsi" w:hAnsi="Arial" w:cs="Arial"/>
          <w:sz w:val="22"/>
          <w:szCs w:val="22"/>
        </w:rPr>
        <w:t>It is within this environment that right-wing parties gained significant popularity. For example; Griffin’s British National Party (BNP); Wilders‘ Party for Freedom; Le Pen’s French Front National; Austria’s FPO; the Swedish Democrats; and, the Danish People’s Part</w:t>
      </w:r>
      <w:r>
        <w:rPr>
          <w:rFonts w:ascii="Arial" w:eastAsiaTheme="minorHAnsi" w:hAnsi="Arial" w:cs="Arial"/>
          <w:sz w:val="22"/>
          <w:szCs w:val="22"/>
        </w:rPr>
        <w:t>y, all gained support</w:t>
      </w:r>
      <w:r w:rsidRPr="00227A58">
        <w:rPr>
          <w:rFonts w:ascii="Arial" w:eastAsiaTheme="minorHAnsi" w:hAnsi="Arial" w:cs="Arial"/>
          <w:sz w:val="22"/>
          <w:szCs w:val="22"/>
        </w:rPr>
        <w:t xml:space="preserve">. </w:t>
      </w:r>
      <w:r w:rsidR="00E138A9">
        <w:rPr>
          <w:rFonts w:ascii="Arial" w:hAnsi="Arial" w:cs="Arial"/>
          <w:sz w:val="22"/>
          <w:szCs w:val="22"/>
        </w:rPr>
        <w:t>Comments that would have been deemed totally inappropriate only a decade ago have now become part of the mainstream political narrative and general parlance.</w:t>
      </w:r>
    </w:p>
    <w:p w14:paraId="66E80FC9" w14:textId="77777777" w:rsidR="00D45D7D" w:rsidRPr="00227A58" w:rsidRDefault="00D45D7D" w:rsidP="00D45D7D">
      <w:pPr>
        <w:pStyle w:val="NoSpacing"/>
        <w:spacing w:line="360" w:lineRule="auto"/>
        <w:jc w:val="both"/>
        <w:rPr>
          <w:rFonts w:ascii="Arial" w:hAnsi="Arial" w:cs="Arial"/>
          <w:sz w:val="22"/>
          <w:szCs w:val="22"/>
        </w:rPr>
      </w:pPr>
    </w:p>
    <w:p w14:paraId="6FB284E2" w14:textId="77777777" w:rsidR="00D45D7D" w:rsidRPr="00227A58" w:rsidRDefault="00D45D7D" w:rsidP="00D45D7D">
      <w:pPr>
        <w:pStyle w:val="NoSpacing"/>
        <w:spacing w:line="360" w:lineRule="auto"/>
        <w:jc w:val="both"/>
        <w:rPr>
          <w:rFonts w:ascii="Arial" w:hAnsi="Arial" w:cs="Arial"/>
          <w:sz w:val="22"/>
          <w:szCs w:val="22"/>
        </w:rPr>
      </w:pPr>
      <w:r w:rsidRPr="00227A58">
        <w:rPr>
          <w:rFonts w:ascii="Arial" w:hAnsi="Arial" w:cs="Arial"/>
          <w:sz w:val="22"/>
          <w:szCs w:val="22"/>
        </w:rPr>
        <w:t xml:space="preserve">This </w:t>
      </w:r>
      <w:r>
        <w:rPr>
          <w:rFonts w:ascii="Arial" w:eastAsiaTheme="minorHAnsi" w:hAnsi="Arial" w:cs="Arial"/>
          <w:sz w:val="22"/>
          <w:szCs w:val="22"/>
        </w:rPr>
        <w:t>increase in right-wing populism – with advocates using</w:t>
      </w:r>
      <w:r w:rsidRPr="00227A58">
        <w:rPr>
          <w:rFonts w:ascii="Arial" w:eastAsiaTheme="minorHAnsi" w:hAnsi="Arial" w:cs="Arial"/>
          <w:sz w:val="22"/>
          <w:szCs w:val="22"/>
        </w:rPr>
        <w:t xml:space="preserve"> discriminating attitudes to e</w:t>
      </w:r>
      <w:r>
        <w:rPr>
          <w:rFonts w:ascii="Arial" w:eastAsiaTheme="minorHAnsi" w:hAnsi="Arial" w:cs="Arial"/>
          <w:sz w:val="22"/>
          <w:szCs w:val="22"/>
        </w:rPr>
        <w:t>stablish themselves in society – s</w:t>
      </w:r>
      <w:r w:rsidRPr="00227A58">
        <w:rPr>
          <w:rFonts w:ascii="Arial" w:eastAsiaTheme="minorHAnsi" w:hAnsi="Arial" w:cs="Arial"/>
          <w:sz w:val="22"/>
          <w:szCs w:val="22"/>
        </w:rPr>
        <w:t>ecure</w:t>
      </w:r>
      <w:r>
        <w:rPr>
          <w:rFonts w:ascii="Arial" w:eastAsiaTheme="minorHAnsi" w:hAnsi="Arial" w:cs="Arial"/>
          <w:sz w:val="22"/>
          <w:szCs w:val="22"/>
        </w:rPr>
        <w:t>d a</w:t>
      </w:r>
      <w:r w:rsidRPr="00227A58">
        <w:rPr>
          <w:rFonts w:ascii="Arial" w:eastAsiaTheme="minorHAnsi" w:hAnsi="Arial" w:cs="Arial"/>
          <w:sz w:val="22"/>
          <w:szCs w:val="22"/>
        </w:rPr>
        <w:t xml:space="preserve"> creeping normalisation of extreme-right statements through</w:t>
      </w:r>
      <w:r>
        <w:rPr>
          <w:rFonts w:ascii="Arial" w:eastAsiaTheme="minorHAnsi" w:hAnsi="Arial" w:cs="Arial"/>
          <w:sz w:val="22"/>
          <w:szCs w:val="22"/>
        </w:rPr>
        <w:t>out wider</w:t>
      </w:r>
      <w:r w:rsidRPr="00227A58">
        <w:rPr>
          <w:rFonts w:ascii="Arial" w:eastAsiaTheme="minorHAnsi" w:hAnsi="Arial" w:cs="Arial"/>
          <w:sz w:val="22"/>
          <w:szCs w:val="22"/>
        </w:rPr>
        <w:t xml:space="preserve"> political discourse. When no sanctions are imposed for racist, xenophobic, or anti-Semitic statements, such activities are then presented as permissible and, therefore, no longer subject to correction. P</w:t>
      </w:r>
      <w:r>
        <w:rPr>
          <w:rFonts w:ascii="Arial" w:eastAsiaTheme="minorHAnsi" w:hAnsi="Arial" w:cs="Arial"/>
          <w:sz w:val="22"/>
          <w:szCs w:val="22"/>
        </w:rPr>
        <w:t xml:space="preserve">ost-Brexit Britain for example </w:t>
      </w:r>
      <w:r w:rsidRPr="00227A58">
        <w:rPr>
          <w:rFonts w:ascii="Arial" w:eastAsiaTheme="minorHAnsi" w:hAnsi="Arial" w:cs="Arial"/>
          <w:sz w:val="22"/>
          <w:szCs w:val="22"/>
        </w:rPr>
        <w:t xml:space="preserve">reportedly </w:t>
      </w:r>
      <w:r>
        <w:rPr>
          <w:rFonts w:ascii="Arial" w:eastAsiaTheme="minorHAnsi" w:hAnsi="Arial" w:cs="Arial"/>
          <w:sz w:val="22"/>
          <w:szCs w:val="22"/>
        </w:rPr>
        <w:t>saw</w:t>
      </w:r>
      <w:r w:rsidRPr="00227A58">
        <w:rPr>
          <w:rFonts w:ascii="Arial" w:eastAsiaTheme="minorHAnsi" w:hAnsi="Arial" w:cs="Arial"/>
          <w:sz w:val="22"/>
          <w:szCs w:val="22"/>
        </w:rPr>
        <w:t xml:space="preserve"> an increase in this normalisation</w:t>
      </w:r>
      <w:r w:rsidRPr="00227A58">
        <w:rPr>
          <w:rFonts w:ascii="Arial" w:hAnsi="Arial" w:cs="Arial"/>
          <w:sz w:val="22"/>
          <w:szCs w:val="22"/>
        </w:rPr>
        <w:t xml:space="preserve"> of right-wing rhetoric in politics.</w:t>
      </w:r>
      <w:r w:rsidRPr="00227A58">
        <w:rPr>
          <w:rStyle w:val="FootnoteReference"/>
          <w:rFonts w:ascii="Arial" w:hAnsi="Arial" w:cs="Arial"/>
          <w:szCs w:val="22"/>
        </w:rPr>
        <w:footnoteReference w:id="143"/>
      </w:r>
    </w:p>
    <w:p w14:paraId="2EA0BD66" w14:textId="77777777" w:rsidR="00D45D7D" w:rsidRPr="00227A58" w:rsidRDefault="00D45D7D" w:rsidP="00D45D7D">
      <w:pPr>
        <w:pStyle w:val="NoSpacing"/>
        <w:spacing w:line="360" w:lineRule="auto"/>
        <w:jc w:val="both"/>
        <w:rPr>
          <w:rFonts w:ascii="Arial" w:hAnsi="Arial" w:cs="Arial"/>
          <w:sz w:val="22"/>
          <w:szCs w:val="22"/>
        </w:rPr>
      </w:pPr>
    </w:p>
    <w:p w14:paraId="678ED016" w14:textId="77777777" w:rsidR="00581B68" w:rsidRDefault="00581B68" w:rsidP="00D45D7D">
      <w:pPr>
        <w:pStyle w:val="NoSpacing"/>
        <w:spacing w:line="360" w:lineRule="auto"/>
        <w:jc w:val="both"/>
        <w:rPr>
          <w:rFonts w:ascii="Arial" w:hAnsi="Arial" w:cs="Arial"/>
          <w:b/>
          <w:sz w:val="22"/>
          <w:szCs w:val="22"/>
        </w:rPr>
      </w:pPr>
    </w:p>
    <w:p w14:paraId="6CD1DA9E" w14:textId="77777777" w:rsidR="00D45D7D" w:rsidRPr="00227A58" w:rsidRDefault="00D45D7D" w:rsidP="00D45D7D">
      <w:pPr>
        <w:pStyle w:val="NoSpacing"/>
        <w:spacing w:line="360" w:lineRule="auto"/>
        <w:jc w:val="both"/>
        <w:rPr>
          <w:rFonts w:ascii="Arial" w:hAnsi="Arial" w:cs="Arial"/>
          <w:b/>
          <w:sz w:val="22"/>
          <w:szCs w:val="22"/>
        </w:rPr>
      </w:pPr>
      <w:r>
        <w:rPr>
          <w:rFonts w:ascii="Arial" w:hAnsi="Arial" w:cs="Arial"/>
          <w:b/>
          <w:sz w:val="22"/>
          <w:szCs w:val="22"/>
        </w:rPr>
        <w:t xml:space="preserve">Regional Concerns – Islamist Groups, </w:t>
      </w:r>
      <w:r w:rsidRPr="00227A58">
        <w:rPr>
          <w:rFonts w:ascii="Arial" w:hAnsi="Arial" w:cs="Arial"/>
          <w:b/>
          <w:sz w:val="22"/>
          <w:szCs w:val="22"/>
        </w:rPr>
        <w:t>‘Arab Spring’</w:t>
      </w:r>
      <w:r>
        <w:rPr>
          <w:rFonts w:ascii="Arial" w:hAnsi="Arial" w:cs="Arial"/>
          <w:b/>
          <w:sz w:val="22"/>
          <w:szCs w:val="22"/>
        </w:rPr>
        <w:t>, the Iranian Influence, and DAESH</w:t>
      </w:r>
    </w:p>
    <w:p w14:paraId="49BCDE8D" w14:textId="77777777" w:rsidR="00D45D7D" w:rsidRPr="00925AC8" w:rsidRDefault="00D45D7D" w:rsidP="00D45D7D">
      <w:pPr>
        <w:pStyle w:val="NoSpacing"/>
        <w:spacing w:line="360" w:lineRule="auto"/>
        <w:jc w:val="both"/>
        <w:rPr>
          <w:rFonts w:ascii="Arial" w:hAnsi="Arial" w:cs="Arial"/>
          <w:sz w:val="22"/>
          <w:szCs w:val="22"/>
        </w:rPr>
      </w:pPr>
    </w:p>
    <w:p w14:paraId="6DB2AA80" w14:textId="77777777" w:rsidR="00D45D7D" w:rsidRDefault="00D45D7D" w:rsidP="00D45D7D">
      <w:pPr>
        <w:pStyle w:val="NoSpacing"/>
        <w:spacing w:line="360" w:lineRule="auto"/>
        <w:jc w:val="both"/>
        <w:rPr>
          <w:rFonts w:ascii="Arial" w:hAnsi="Arial" w:cs="Arial"/>
          <w:sz w:val="22"/>
          <w:szCs w:val="22"/>
        </w:rPr>
      </w:pPr>
      <w:r w:rsidRPr="00B444FB">
        <w:rPr>
          <w:rFonts w:ascii="Arial" w:hAnsi="Arial" w:cs="Arial"/>
          <w:sz w:val="22"/>
          <w:szCs w:val="22"/>
        </w:rPr>
        <w:t xml:space="preserve">The interview responses </w:t>
      </w:r>
      <w:r>
        <w:rPr>
          <w:rFonts w:ascii="Arial" w:hAnsi="Arial" w:cs="Arial"/>
          <w:sz w:val="22"/>
          <w:szCs w:val="22"/>
        </w:rPr>
        <w:t xml:space="preserve">from the Middle East participants </w:t>
      </w:r>
      <w:r w:rsidRPr="00B444FB">
        <w:rPr>
          <w:rFonts w:ascii="Arial" w:hAnsi="Arial" w:cs="Arial"/>
          <w:sz w:val="22"/>
          <w:szCs w:val="22"/>
        </w:rPr>
        <w:t>were evidently influenced</w:t>
      </w:r>
      <w:r w:rsidRPr="00B444FB">
        <w:rPr>
          <w:rStyle w:val="FootnoteReference"/>
          <w:rFonts w:ascii="Arial" w:hAnsi="Arial" w:cs="Arial"/>
          <w:sz w:val="22"/>
          <w:szCs w:val="22"/>
        </w:rPr>
        <w:footnoteReference w:id="144"/>
      </w:r>
      <w:r w:rsidRPr="00B444FB">
        <w:rPr>
          <w:rFonts w:ascii="Arial" w:hAnsi="Arial" w:cs="Arial"/>
          <w:sz w:val="22"/>
          <w:szCs w:val="22"/>
        </w:rPr>
        <w:t xml:space="preserve"> by the </w:t>
      </w:r>
      <w:r>
        <w:rPr>
          <w:rFonts w:ascii="Arial" w:hAnsi="Arial" w:cs="Arial"/>
          <w:sz w:val="22"/>
          <w:szCs w:val="22"/>
        </w:rPr>
        <w:t>ongoing impact of the Arab Spring (2011) – with the subsequent impacts of Islamist groups such as the Muslim Brotherhood – on the individual Gulf States, the ongoing influence of Iran on Shi’a populations in the Gulf States, and the perceived influence of DAESH</w:t>
      </w:r>
      <w:r w:rsidRPr="00B444FB">
        <w:rPr>
          <w:rFonts w:ascii="Arial" w:hAnsi="Arial" w:cs="Arial"/>
          <w:sz w:val="22"/>
          <w:szCs w:val="22"/>
        </w:rPr>
        <w:t xml:space="preserve">. </w:t>
      </w:r>
      <w:r>
        <w:rPr>
          <w:rFonts w:ascii="Arial" w:hAnsi="Arial" w:cs="Arial"/>
          <w:sz w:val="22"/>
          <w:szCs w:val="22"/>
        </w:rPr>
        <w:t>An understanding of the wider political and social context at the time of the interviews will add context to the analysis of the responses in Chapter 7.</w:t>
      </w:r>
    </w:p>
    <w:p w14:paraId="7A43E430" w14:textId="77777777" w:rsidR="00D45D7D" w:rsidRDefault="00D45D7D" w:rsidP="00D45D7D">
      <w:pPr>
        <w:spacing w:line="360" w:lineRule="auto"/>
        <w:jc w:val="both"/>
        <w:rPr>
          <w:rFonts w:ascii="Arial" w:hAnsi="Arial" w:cs="Arial"/>
          <w:sz w:val="22"/>
          <w:szCs w:val="22"/>
        </w:rPr>
      </w:pPr>
    </w:p>
    <w:p w14:paraId="1995F0AA" w14:textId="77777777" w:rsidR="00D45D7D" w:rsidRDefault="00D45D7D" w:rsidP="00D45D7D">
      <w:pPr>
        <w:spacing w:line="360" w:lineRule="auto"/>
        <w:jc w:val="both"/>
        <w:rPr>
          <w:rFonts w:ascii="Arial" w:hAnsi="Arial" w:cs="Arial"/>
          <w:sz w:val="22"/>
          <w:szCs w:val="22"/>
        </w:rPr>
      </w:pPr>
      <w:r>
        <w:rPr>
          <w:rFonts w:ascii="Arial" w:hAnsi="Arial" w:cs="Arial"/>
          <w:sz w:val="22"/>
          <w:szCs w:val="22"/>
        </w:rPr>
        <w:t>While Brexit and immigration have been dominating themes in British politics in recent years, the international arena has also witnessed the increasing prominence of a variety of issues. Recent decades have seen the Middle East region in particular beset by political turmoil connected to the rise of Islamist parties and wider political unrest. The rise of Islamis</w:t>
      </w:r>
      <w:r w:rsidR="00E138A9">
        <w:rPr>
          <w:rFonts w:ascii="Arial" w:hAnsi="Arial" w:cs="Arial"/>
          <w:sz w:val="22"/>
          <w:szCs w:val="22"/>
        </w:rPr>
        <w:t>t political groups in the wider region</w:t>
      </w:r>
      <w:r>
        <w:rPr>
          <w:rFonts w:ascii="Arial" w:hAnsi="Arial" w:cs="Arial"/>
          <w:sz w:val="22"/>
          <w:szCs w:val="22"/>
        </w:rPr>
        <w:t xml:space="preserve"> can often be traced directly or indirectly to the activities and considerable influence of the Muslim Brotherhood (MB). </w:t>
      </w:r>
    </w:p>
    <w:p w14:paraId="283E5A8A" w14:textId="77777777" w:rsidR="00D45D7D" w:rsidRDefault="00D45D7D" w:rsidP="00D45D7D">
      <w:pPr>
        <w:spacing w:line="360" w:lineRule="auto"/>
        <w:jc w:val="both"/>
        <w:rPr>
          <w:rFonts w:ascii="Arial" w:hAnsi="Arial" w:cs="Arial"/>
          <w:sz w:val="22"/>
          <w:szCs w:val="22"/>
        </w:rPr>
      </w:pPr>
    </w:p>
    <w:p w14:paraId="7B241D1F" w14:textId="77777777" w:rsidR="00D45D7D" w:rsidRPr="001C101F" w:rsidRDefault="00D45D7D" w:rsidP="00D45D7D">
      <w:pPr>
        <w:spacing w:line="360" w:lineRule="auto"/>
        <w:jc w:val="both"/>
        <w:rPr>
          <w:rFonts w:ascii="Arial" w:hAnsi="Arial" w:cs="Arial"/>
          <w:b/>
          <w:szCs w:val="22"/>
        </w:rPr>
      </w:pPr>
      <w:r w:rsidRPr="001C101F">
        <w:rPr>
          <w:rFonts w:ascii="Arial" w:hAnsi="Arial" w:cs="Arial"/>
          <w:b/>
          <w:szCs w:val="22"/>
        </w:rPr>
        <w:t>UK Withdrawal from the Middle East</w:t>
      </w:r>
      <w:r>
        <w:rPr>
          <w:rFonts w:ascii="Arial" w:hAnsi="Arial" w:cs="Arial"/>
          <w:b/>
          <w:szCs w:val="22"/>
        </w:rPr>
        <w:t xml:space="preserve"> and Iran Influence</w:t>
      </w:r>
    </w:p>
    <w:p w14:paraId="337E28EC" w14:textId="77777777" w:rsidR="00D45D7D" w:rsidRDefault="00D45D7D" w:rsidP="00D45D7D">
      <w:pPr>
        <w:spacing w:line="360" w:lineRule="auto"/>
        <w:jc w:val="both"/>
        <w:rPr>
          <w:rFonts w:ascii="Arial" w:hAnsi="Arial" w:cs="Arial"/>
          <w:sz w:val="22"/>
          <w:szCs w:val="22"/>
        </w:rPr>
      </w:pPr>
    </w:p>
    <w:p w14:paraId="09F4A68D" w14:textId="77777777" w:rsidR="00C3119E" w:rsidRDefault="00E138A9" w:rsidP="00D45D7D">
      <w:pPr>
        <w:spacing w:line="360" w:lineRule="auto"/>
        <w:jc w:val="both"/>
        <w:rPr>
          <w:rFonts w:ascii="Arial" w:hAnsi="Arial" w:cs="Arial"/>
          <w:sz w:val="22"/>
          <w:szCs w:val="22"/>
        </w:rPr>
      </w:pPr>
      <w:r>
        <w:rPr>
          <w:rFonts w:ascii="Arial" w:hAnsi="Arial" w:cs="Arial"/>
          <w:sz w:val="22"/>
          <w:szCs w:val="22"/>
        </w:rPr>
        <w:t xml:space="preserve">After the British Government’s announcement in 1968 of its intention to end the British Protectorate treaty relationships in the Arabian Gulf sheikdoms, the nine sheikdoms (Bahrain, Qatar, and the seven Trucial Sheikdoms – now the UAE) declared independence. </w:t>
      </w:r>
      <w:r w:rsidR="00C3119E">
        <w:rPr>
          <w:rFonts w:ascii="Arial" w:hAnsi="Arial" w:cs="Arial"/>
          <w:sz w:val="22"/>
          <w:szCs w:val="22"/>
        </w:rPr>
        <w:t>Students, who had been studying overseas at the time now returned, bringing with them aspirations for Islamic activism in their home States now that the British instruments had been removed.</w:t>
      </w:r>
      <w:r w:rsidR="00C3119E" w:rsidRPr="00925AC8">
        <w:rPr>
          <w:rStyle w:val="FootnoteReference"/>
          <w:rFonts w:ascii="Arial" w:hAnsi="Arial" w:cs="Arial"/>
          <w:sz w:val="22"/>
          <w:szCs w:val="22"/>
        </w:rPr>
        <w:footnoteReference w:id="145"/>
      </w:r>
      <w:r w:rsidR="00C3119E">
        <w:rPr>
          <w:rFonts w:ascii="Arial" w:hAnsi="Arial" w:cs="Arial"/>
          <w:sz w:val="22"/>
          <w:szCs w:val="22"/>
        </w:rPr>
        <w:t xml:space="preserve"> This included the teachings of the Muslim Brotherhood (MB).</w:t>
      </w:r>
    </w:p>
    <w:p w14:paraId="09A62746" w14:textId="77777777" w:rsidR="00D45D7D" w:rsidRPr="004C442D" w:rsidRDefault="00D45D7D" w:rsidP="00D45D7D">
      <w:pPr>
        <w:pStyle w:val="NoSpacing"/>
        <w:spacing w:line="360" w:lineRule="auto"/>
        <w:jc w:val="both"/>
        <w:rPr>
          <w:rFonts w:ascii="Arial" w:hAnsi="Arial" w:cs="Arial"/>
          <w:sz w:val="22"/>
          <w:szCs w:val="22"/>
        </w:rPr>
      </w:pPr>
    </w:p>
    <w:p w14:paraId="463D56CF" w14:textId="77777777" w:rsidR="00D45D7D" w:rsidRDefault="00C3119E" w:rsidP="00D45D7D">
      <w:pPr>
        <w:pStyle w:val="NoSpacing"/>
        <w:spacing w:line="360" w:lineRule="auto"/>
        <w:jc w:val="both"/>
        <w:rPr>
          <w:rFonts w:ascii="Arial" w:hAnsi="Arial" w:cs="Arial"/>
          <w:sz w:val="22"/>
          <w:szCs w:val="22"/>
        </w:rPr>
      </w:pPr>
      <w:r>
        <w:rPr>
          <w:rFonts w:ascii="Arial" w:hAnsi="Arial" w:cs="Arial"/>
          <w:sz w:val="22"/>
          <w:szCs w:val="22"/>
        </w:rPr>
        <w:t>The Gulf Cooperation Council (GCC)</w:t>
      </w:r>
      <w:r w:rsidRPr="00925AC8">
        <w:rPr>
          <w:rFonts w:ascii="Arial" w:hAnsi="Arial" w:cs="Arial"/>
          <w:sz w:val="22"/>
          <w:szCs w:val="22"/>
          <w:vertAlign w:val="superscript"/>
        </w:rPr>
        <w:footnoteReference w:id="146"/>
      </w:r>
      <w:r>
        <w:rPr>
          <w:rFonts w:ascii="Arial" w:hAnsi="Arial" w:cs="Arial"/>
          <w:sz w:val="22"/>
          <w:szCs w:val="22"/>
        </w:rPr>
        <w:t xml:space="preserve"> </w:t>
      </w:r>
      <w:r w:rsidR="00D45D7D" w:rsidRPr="004C442D">
        <w:rPr>
          <w:rFonts w:ascii="Arial" w:hAnsi="Arial" w:cs="Arial"/>
          <w:sz w:val="22"/>
          <w:szCs w:val="22"/>
        </w:rPr>
        <w:t xml:space="preserve">was </w:t>
      </w:r>
      <w:r>
        <w:rPr>
          <w:rFonts w:ascii="Arial" w:hAnsi="Arial" w:cs="Arial"/>
          <w:sz w:val="22"/>
          <w:szCs w:val="22"/>
        </w:rPr>
        <w:t xml:space="preserve">established in 1981 to </w:t>
      </w:r>
      <w:r w:rsidR="00D45D7D" w:rsidRPr="004C442D">
        <w:rPr>
          <w:rFonts w:ascii="Arial" w:hAnsi="Arial" w:cs="Arial"/>
          <w:sz w:val="22"/>
          <w:szCs w:val="22"/>
        </w:rPr>
        <w:t xml:space="preserve">protect themselves </w:t>
      </w:r>
      <w:r>
        <w:rPr>
          <w:rFonts w:ascii="Arial" w:hAnsi="Arial" w:cs="Arial"/>
          <w:sz w:val="22"/>
          <w:szCs w:val="22"/>
        </w:rPr>
        <w:t>following</w:t>
      </w:r>
      <w:r w:rsidR="00D45D7D" w:rsidRPr="004C442D">
        <w:rPr>
          <w:rFonts w:ascii="Arial" w:hAnsi="Arial" w:cs="Arial"/>
          <w:sz w:val="22"/>
          <w:szCs w:val="22"/>
        </w:rPr>
        <w:t xml:space="preserve"> the 1979 Revolution in Iran</w:t>
      </w:r>
      <w:r>
        <w:rPr>
          <w:rFonts w:ascii="Arial" w:hAnsi="Arial" w:cs="Arial"/>
          <w:sz w:val="22"/>
          <w:szCs w:val="22"/>
        </w:rPr>
        <w:t xml:space="preserve"> and the 1980 Iran-Iraq War.</w:t>
      </w:r>
      <w:r w:rsidRPr="004C442D">
        <w:rPr>
          <w:rStyle w:val="FootnoteReference"/>
          <w:rFonts w:ascii="Arial" w:hAnsi="Arial" w:cs="Arial"/>
          <w:sz w:val="22"/>
          <w:szCs w:val="22"/>
        </w:rPr>
        <w:footnoteReference w:id="147"/>
      </w:r>
      <w:r>
        <w:rPr>
          <w:rFonts w:ascii="Arial" w:hAnsi="Arial" w:cs="Arial"/>
          <w:sz w:val="22"/>
          <w:szCs w:val="22"/>
        </w:rPr>
        <w:t xml:space="preserve"> </w:t>
      </w:r>
      <w:r w:rsidR="00D45D7D" w:rsidRPr="00925AC8">
        <w:rPr>
          <w:rFonts w:ascii="Arial" w:hAnsi="Arial" w:cs="Arial"/>
          <w:sz w:val="22"/>
          <w:szCs w:val="22"/>
        </w:rPr>
        <w:t xml:space="preserve">By the late 1980s, the </w:t>
      </w:r>
      <w:r w:rsidR="00D45D7D">
        <w:rPr>
          <w:rFonts w:ascii="Arial" w:hAnsi="Arial" w:cs="Arial"/>
          <w:sz w:val="22"/>
          <w:szCs w:val="22"/>
        </w:rPr>
        <w:t>GCC</w:t>
      </w:r>
      <w:r w:rsidR="00D45D7D" w:rsidRPr="00AB5B71">
        <w:rPr>
          <w:rFonts w:ascii="Arial" w:hAnsi="Arial" w:cs="Arial"/>
          <w:color w:val="FF0000"/>
          <w:sz w:val="22"/>
          <w:szCs w:val="22"/>
        </w:rPr>
        <w:t xml:space="preserve"> </w:t>
      </w:r>
      <w:r w:rsidR="00D45D7D" w:rsidRPr="00925AC8">
        <w:rPr>
          <w:rFonts w:ascii="Arial" w:hAnsi="Arial" w:cs="Arial"/>
          <w:sz w:val="22"/>
          <w:szCs w:val="22"/>
        </w:rPr>
        <w:t xml:space="preserve">had become increasingly suspicious of this ‘political Islamic’ trend, which they perceived as a potential threat and began to exclude such Islamists from public office and restrict their political activities. </w:t>
      </w:r>
    </w:p>
    <w:p w14:paraId="3A382DBF" w14:textId="77777777" w:rsidR="00D45D7D" w:rsidRDefault="00D45D7D" w:rsidP="00D45D7D">
      <w:pPr>
        <w:pStyle w:val="NoSpacing"/>
        <w:spacing w:line="360" w:lineRule="auto"/>
        <w:jc w:val="both"/>
        <w:rPr>
          <w:rFonts w:ascii="Arial" w:hAnsi="Arial" w:cs="Arial"/>
          <w:sz w:val="22"/>
          <w:szCs w:val="22"/>
        </w:rPr>
      </w:pPr>
    </w:p>
    <w:p w14:paraId="183FDD78" w14:textId="77777777" w:rsidR="00D45D7D" w:rsidRPr="00925AC8" w:rsidRDefault="00D45D7D" w:rsidP="00D45D7D">
      <w:pPr>
        <w:pStyle w:val="NoSpacing"/>
        <w:spacing w:line="360" w:lineRule="auto"/>
        <w:jc w:val="both"/>
        <w:rPr>
          <w:rFonts w:ascii="Arial" w:hAnsi="Arial" w:cs="Arial"/>
          <w:sz w:val="22"/>
          <w:szCs w:val="22"/>
        </w:rPr>
      </w:pPr>
      <w:r w:rsidRPr="00925AC8">
        <w:rPr>
          <w:rFonts w:ascii="Arial" w:hAnsi="Arial" w:cs="Arial"/>
          <w:sz w:val="22"/>
          <w:szCs w:val="22"/>
        </w:rPr>
        <w:t>Whilst GCC countries had suffered from forms of sectarian violent activity and protest since their respective declarations of independence, the differences between the followers of the Shi’a and Sunni traditions were exacerbated in the wake of Iran’s 1979 Islamic Revolution that radicalised elements of the Shi’a</w:t>
      </w:r>
      <w:r>
        <w:rPr>
          <w:rFonts w:ascii="Arial" w:hAnsi="Arial" w:cs="Arial"/>
          <w:sz w:val="22"/>
          <w:szCs w:val="22"/>
        </w:rPr>
        <w:t xml:space="preserve"> community throughout the Gulf. This </w:t>
      </w:r>
      <w:r w:rsidRPr="00925AC8">
        <w:rPr>
          <w:rFonts w:ascii="Arial" w:hAnsi="Arial" w:cs="Arial"/>
          <w:sz w:val="22"/>
          <w:szCs w:val="22"/>
        </w:rPr>
        <w:t xml:space="preserve">particularly </w:t>
      </w:r>
      <w:r>
        <w:rPr>
          <w:rFonts w:ascii="Arial" w:hAnsi="Arial" w:cs="Arial"/>
          <w:sz w:val="22"/>
          <w:szCs w:val="22"/>
        </w:rPr>
        <w:t xml:space="preserve">affected </w:t>
      </w:r>
      <w:r w:rsidRPr="00925AC8">
        <w:rPr>
          <w:rFonts w:ascii="Arial" w:hAnsi="Arial" w:cs="Arial"/>
          <w:sz w:val="22"/>
          <w:szCs w:val="22"/>
        </w:rPr>
        <w:t>Bahrain and Saudi Arabia’s Eastern Province</w:t>
      </w:r>
      <w:r w:rsidR="00FF5ED4">
        <w:rPr>
          <w:rFonts w:ascii="Arial" w:hAnsi="Arial" w:cs="Arial"/>
          <w:sz w:val="22"/>
          <w:szCs w:val="22"/>
        </w:rPr>
        <w:t>. The GCC (and especially Saudi Arabia) are engaged in proxy battles with Iran in a number of different conflicts (Yemen, Iraq, Syria, as well as ongoing border and maritime dispute amid fears of a Shi’a takeover via ‘political Islam’ narratives</w:t>
      </w:r>
      <w:r w:rsidRPr="00925AC8">
        <w:rPr>
          <w:rFonts w:ascii="Arial" w:hAnsi="Arial" w:cs="Arial"/>
          <w:sz w:val="22"/>
          <w:szCs w:val="22"/>
        </w:rPr>
        <w:t>.</w:t>
      </w:r>
      <w:r w:rsidR="00FF5ED4" w:rsidRPr="00925AC8">
        <w:rPr>
          <w:rStyle w:val="FootnoteReference"/>
          <w:rFonts w:ascii="Arial" w:hAnsi="Arial" w:cs="Arial"/>
          <w:sz w:val="22"/>
          <w:szCs w:val="22"/>
        </w:rPr>
        <w:footnoteReference w:id="148"/>
      </w:r>
    </w:p>
    <w:p w14:paraId="651FF957" w14:textId="77777777" w:rsidR="00D45D7D" w:rsidRPr="00925AC8" w:rsidRDefault="00D45D7D" w:rsidP="00D45D7D">
      <w:pPr>
        <w:pStyle w:val="NoSpacing"/>
        <w:spacing w:line="360" w:lineRule="auto"/>
        <w:jc w:val="both"/>
        <w:rPr>
          <w:rFonts w:ascii="Arial" w:hAnsi="Arial" w:cs="Arial"/>
          <w:sz w:val="22"/>
          <w:szCs w:val="22"/>
        </w:rPr>
      </w:pPr>
    </w:p>
    <w:p w14:paraId="16AD7A04" w14:textId="77777777" w:rsidR="00D45D7D" w:rsidRPr="0086247B" w:rsidRDefault="00D45D7D" w:rsidP="00D45D7D">
      <w:pPr>
        <w:pStyle w:val="NoSpacing"/>
        <w:spacing w:line="360" w:lineRule="auto"/>
        <w:jc w:val="both"/>
        <w:rPr>
          <w:rFonts w:ascii="Arial" w:hAnsi="Arial" w:cs="Arial"/>
          <w:b/>
        </w:rPr>
      </w:pPr>
      <w:r w:rsidRPr="0086247B">
        <w:rPr>
          <w:rFonts w:ascii="Arial" w:hAnsi="Arial" w:cs="Arial"/>
          <w:b/>
        </w:rPr>
        <w:t>The Muslim Brotherhood and the Arab Spring</w:t>
      </w:r>
    </w:p>
    <w:p w14:paraId="182EA527" w14:textId="77777777" w:rsidR="00D45D7D" w:rsidRPr="001C101F" w:rsidRDefault="00D45D7D" w:rsidP="00D45D7D">
      <w:pPr>
        <w:pStyle w:val="NoSpacing"/>
        <w:spacing w:line="360" w:lineRule="auto"/>
        <w:jc w:val="both"/>
        <w:rPr>
          <w:rFonts w:ascii="Arial" w:hAnsi="Arial" w:cs="Arial"/>
          <w:b/>
          <w:szCs w:val="22"/>
        </w:rPr>
      </w:pPr>
    </w:p>
    <w:p w14:paraId="50827766" w14:textId="77777777" w:rsidR="00D45D7D" w:rsidRDefault="00D45D7D" w:rsidP="00D45D7D">
      <w:pPr>
        <w:pStyle w:val="NoSpacing"/>
        <w:spacing w:line="360" w:lineRule="auto"/>
        <w:jc w:val="both"/>
        <w:rPr>
          <w:rFonts w:ascii="Arial" w:hAnsi="Arial" w:cs="Arial"/>
          <w:sz w:val="22"/>
          <w:szCs w:val="22"/>
        </w:rPr>
      </w:pPr>
      <w:r>
        <w:rPr>
          <w:rFonts w:ascii="Arial" w:hAnsi="Arial" w:cs="Arial"/>
          <w:sz w:val="22"/>
          <w:szCs w:val="22"/>
        </w:rPr>
        <w:t>Bearin</w:t>
      </w:r>
      <w:r w:rsidR="00FF5ED4">
        <w:rPr>
          <w:rFonts w:ascii="Arial" w:hAnsi="Arial" w:cs="Arial"/>
          <w:sz w:val="22"/>
          <w:szCs w:val="22"/>
        </w:rPr>
        <w:t>g in mind that</w:t>
      </w:r>
      <w:r>
        <w:rPr>
          <w:rFonts w:ascii="Arial" w:hAnsi="Arial" w:cs="Arial"/>
          <w:sz w:val="22"/>
          <w:szCs w:val="22"/>
        </w:rPr>
        <w:t xml:space="preserve"> some of the current research took place in the GCC region, it is worth noting that g</w:t>
      </w:r>
      <w:r w:rsidRPr="00925AC8">
        <w:rPr>
          <w:rFonts w:ascii="Arial" w:hAnsi="Arial" w:cs="Arial"/>
          <w:sz w:val="22"/>
          <w:szCs w:val="22"/>
        </w:rPr>
        <w:t xml:space="preserve">overnment institutions in the Middle East </w:t>
      </w:r>
      <w:r>
        <w:rPr>
          <w:rFonts w:ascii="Arial" w:hAnsi="Arial" w:cs="Arial"/>
          <w:sz w:val="22"/>
          <w:szCs w:val="22"/>
        </w:rPr>
        <w:t>were</w:t>
      </w:r>
      <w:r w:rsidRPr="00925AC8">
        <w:rPr>
          <w:rFonts w:ascii="Arial" w:hAnsi="Arial" w:cs="Arial"/>
          <w:sz w:val="22"/>
          <w:szCs w:val="22"/>
        </w:rPr>
        <w:t xml:space="preserve"> very conscious </w:t>
      </w:r>
      <w:r>
        <w:rPr>
          <w:rFonts w:ascii="Arial" w:hAnsi="Arial" w:cs="Arial"/>
          <w:sz w:val="22"/>
          <w:szCs w:val="22"/>
        </w:rPr>
        <w:t xml:space="preserve">about, </w:t>
      </w:r>
      <w:r w:rsidRPr="00925AC8">
        <w:rPr>
          <w:rFonts w:ascii="Arial" w:hAnsi="Arial" w:cs="Arial"/>
          <w:sz w:val="22"/>
          <w:szCs w:val="22"/>
        </w:rPr>
        <w:t>and sensitive to</w:t>
      </w:r>
      <w:r>
        <w:rPr>
          <w:rFonts w:ascii="Arial" w:hAnsi="Arial" w:cs="Arial"/>
          <w:sz w:val="22"/>
          <w:szCs w:val="22"/>
        </w:rPr>
        <w:t>,</w:t>
      </w:r>
      <w:r w:rsidRPr="00925AC8">
        <w:rPr>
          <w:rFonts w:ascii="Arial" w:hAnsi="Arial" w:cs="Arial"/>
          <w:sz w:val="22"/>
          <w:szCs w:val="22"/>
        </w:rPr>
        <w:t xml:space="preserve"> any radical activity.</w:t>
      </w:r>
      <w:r>
        <w:rPr>
          <w:rStyle w:val="FootnoteReference"/>
          <w:szCs w:val="22"/>
        </w:rPr>
        <w:footnoteReference w:id="149"/>
      </w:r>
      <w:r w:rsidRPr="00273D87">
        <w:rPr>
          <w:rFonts w:ascii="Arial" w:hAnsi="Arial" w:cs="Arial"/>
          <w:color w:val="FF0000"/>
          <w:sz w:val="22"/>
          <w:szCs w:val="22"/>
        </w:rPr>
        <w:t xml:space="preserve"> </w:t>
      </w:r>
      <w:r w:rsidRPr="00925AC8">
        <w:rPr>
          <w:rFonts w:ascii="Arial" w:hAnsi="Arial" w:cs="Arial"/>
          <w:sz w:val="22"/>
          <w:szCs w:val="22"/>
        </w:rPr>
        <w:t xml:space="preserve">Any such activity, when it is identified, is swiftly actioned (via criminal or military actors dependent on the level of activity). </w:t>
      </w:r>
    </w:p>
    <w:p w14:paraId="382B60AB" w14:textId="77777777" w:rsidR="00D45D7D" w:rsidRPr="00D45D7D" w:rsidRDefault="00D45D7D" w:rsidP="00D45D7D">
      <w:pPr>
        <w:pStyle w:val="NoSpacing"/>
        <w:spacing w:line="360" w:lineRule="auto"/>
        <w:jc w:val="both"/>
        <w:rPr>
          <w:rFonts w:ascii="Arial" w:hAnsi="Arial" w:cs="Arial"/>
          <w:sz w:val="22"/>
          <w:szCs w:val="22"/>
        </w:rPr>
      </w:pPr>
    </w:p>
    <w:p w14:paraId="73284713" w14:textId="77777777" w:rsidR="00D45D7D" w:rsidRDefault="00D45D7D" w:rsidP="00D45D7D">
      <w:pPr>
        <w:pStyle w:val="NoSpacing"/>
        <w:spacing w:line="360" w:lineRule="auto"/>
        <w:jc w:val="both"/>
        <w:rPr>
          <w:rFonts w:ascii="Arial" w:hAnsi="Arial" w:cs="Arial"/>
          <w:sz w:val="22"/>
          <w:szCs w:val="22"/>
        </w:rPr>
      </w:pPr>
      <w:r w:rsidRPr="00D45D7D">
        <w:rPr>
          <w:rFonts w:ascii="Arial" w:hAnsi="Arial" w:cs="Arial"/>
          <w:sz w:val="22"/>
          <w:szCs w:val="22"/>
        </w:rPr>
        <w:t>The MB</w:t>
      </w:r>
      <w:r w:rsidR="00FF5ED4">
        <w:rPr>
          <w:rFonts w:ascii="Arial" w:hAnsi="Arial" w:cs="Arial"/>
          <w:sz w:val="22"/>
          <w:szCs w:val="22"/>
        </w:rPr>
        <w:t xml:space="preserve"> was founded in 1928 and grew as a popular movement. It originally</w:t>
      </w:r>
      <w:r w:rsidRPr="00D45D7D">
        <w:rPr>
          <w:rFonts w:ascii="Arial" w:hAnsi="Arial" w:cs="Arial"/>
          <w:sz w:val="22"/>
          <w:szCs w:val="22"/>
        </w:rPr>
        <w:t xml:space="preserve"> rejected violence intending to work within the political process but became increasingly frustrated (especially through the teachings and influence of Sayyid Qutb in its ranks).</w:t>
      </w:r>
      <w:r w:rsidRPr="00D45D7D">
        <w:rPr>
          <w:rStyle w:val="FootnoteReference"/>
          <w:rFonts w:ascii="Arial" w:hAnsi="Arial" w:cs="Arial"/>
          <w:sz w:val="22"/>
          <w:szCs w:val="22"/>
        </w:rPr>
        <w:footnoteReference w:id="150"/>
      </w:r>
      <w:r w:rsidRPr="00D45D7D">
        <w:rPr>
          <w:rFonts w:ascii="Arial" w:hAnsi="Arial" w:cs="Arial"/>
          <w:sz w:val="22"/>
          <w:szCs w:val="22"/>
        </w:rPr>
        <w:t xml:space="preserve"> His views became more radical in prison </w:t>
      </w:r>
      <w:r w:rsidR="00FF5ED4">
        <w:rPr>
          <w:rFonts w:ascii="Arial" w:hAnsi="Arial" w:cs="Arial"/>
          <w:sz w:val="22"/>
          <w:szCs w:val="22"/>
        </w:rPr>
        <w:t>where</w:t>
      </w:r>
      <w:r w:rsidR="00272FC7">
        <w:rPr>
          <w:rFonts w:ascii="Arial" w:hAnsi="Arial" w:cs="Arial"/>
          <w:sz w:val="22"/>
          <w:szCs w:val="22"/>
        </w:rPr>
        <w:t xml:space="preserve"> he declared any State that did not implement Islam was pagan (Jahliyya). </w:t>
      </w:r>
      <w:r w:rsidRPr="00D45D7D">
        <w:rPr>
          <w:rFonts w:ascii="Arial" w:hAnsi="Arial" w:cs="Arial"/>
          <w:sz w:val="22"/>
          <w:szCs w:val="22"/>
        </w:rPr>
        <w:t xml:space="preserve">By declaring any nation not imposing Islamic principles (particularly Sharia law) as ‘pagan’, Qutb provided the rationale, and justification, for the rejection of their legitimacy and sanctioned violent action against them. </w:t>
      </w:r>
    </w:p>
    <w:p w14:paraId="6B3BA4A0" w14:textId="77777777" w:rsidR="00272FC7" w:rsidRDefault="00272FC7" w:rsidP="00D45D7D">
      <w:pPr>
        <w:pStyle w:val="NoSpacing"/>
        <w:spacing w:line="360" w:lineRule="auto"/>
        <w:jc w:val="both"/>
        <w:rPr>
          <w:rFonts w:ascii="Arial" w:hAnsi="Arial" w:cs="Arial"/>
          <w:sz w:val="22"/>
          <w:szCs w:val="22"/>
        </w:rPr>
      </w:pPr>
    </w:p>
    <w:p w14:paraId="6A2790B9" w14:textId="77777777" w:rsidR="00272FC7" w:rsidRPr="00D45D7D" w:rsidRDefault="00272FC7" w:rsidP="00D45D7D">
      <w:pPr>
        <w:pStyle w:val="NoSpacing"/>
        <w:spacing w:line="360" w:lineRule="auto"/>
        <w:jc w:val="both"/>
        <w:rPr>
          <w:rFonts w:ascii="Arial" w:hAnsi="Arial" w:cs="Arial"/>
          <w:sz w:val="22"/>
          <w:szCs w:val="22"/>
        </w:rPr>
      </w:pPr>
      <w:r>
        <w:rPr>
          <w:rFonts w:ascii="Arial" w:hAnsi="Arial" w:cs="Arial"/>
          <w:sz w:val="22"/>
          <w:szCs w:val="22"/>
        </w:rPr>
        <w:t>The Arab Spring’s trigger event was when Bouazizi set fire to himself on 17 Dec 2010. His death set in motion a wave of political protests throughout the Middle East which included the overthrow of leaders in Tunisia, Egypt, Libya, and Yemen and violent uprisings in Bahrain, UAE, Syria, Algeria, Iraq, Jordan, Kuwait, Morrocco, Oman, Lebanon, Saudi Arabia, and Sudan.</w:t>
      </w:r>
      <w:r w:rsidRPr="00437FEE">
        <w:rPr>
          <w:rStyle w:val="FootnoteReference"/>
          <w:rFonts w:ascii="Arial" w:hAnsi="Arial" w:cs="Arial"/>
          <w:sz w:val="22"/>
          <w:szCs w:val="22"/>
        </w:rPr>
        <w:footnoteReference w:id="151"/>
      </w:r>
    </w:p>
    <w:p w14:paraId="0AE7FA21" w14:textId="77777777" w:rsidR="00D45D7D" w:rsidRPr="00437FEE" w:rsidRDefault="00D45D7D" w:rsidP="00D45D7D">
      <w:pPr>
        <w:pStyle w:val="NoSpacing"/>
        <w:spacing w:line="360" w:lineRule="auto"/>
        <w:jc w:val="both"/>
        <w:rPr>
          <w:rFonts w:ascii="Arial" w:hAnsi="Arial" w:cs="Arial"/>
          <w:sz w:val="22"/>
          <w:szCs w:val="22"/>
        </w:rPr>
      </w:pPr>
    </w:p>
    <w:p w14:paraId="00736D34" w14:textId="77777777" w:rsidR="00D45D7D" w:rsidRPr="00925AC8" w:rsidRDefault="00D45D7D" w:rsidP="00D45D7D">
      <w:pPr>
        <w:pStyle w:val="NoSpacing"/>
        <w:spacing w:line="360" w:lineRule="auto"/>
        <w:jc w:val="both"/>
        <w:rPr>
          <w:rFonts w:ascii="Arial" w:hAnsi="Arial" w:cs="Arial"/>
          <w:sz w:val="22"/>
          <w:szCs w:val="22"/>
        </w:rPr>
      </w:pPr>
      <w:r w:rsidRPr="00925AC8">
        <w:rPr>
          <w:rFonts w:ascii="Arial" w:hAnsi="Arial" w:cs="Arial"/>
          <w:sz w:val="22"/>
          <w:szCs w:val="22"/>
        </w:rPr>
        <w:t>In</w:t>
      </w:r>
      <w:r w:rsidR="00272FC7">
        <w:rPr>
          <w:rFonts w:ascii="Arial" w:hAnsi="Arial" w:cs="Arial"/>
          <w:sz w:val="22"/>
          <w:szCs w:val="22"/>
        </w:rPr>
        <w:t xml:space="preserve"> response to these violent protests G</w:t>
      </w:r>
      <w:r w:rsidRPr="00925AC8">
        <w:rPr>
          <w:rFonts w:ascii="Arial" w:hAnsi="Arial" w:cs="Arial"/>
          <w:sz w:val="22"/>
          <w:szCs w:val="22"/>
        </w:rPr>
        <w:t>overnment authorities went on the offensive, arresting, imprisoning, and vilifying any seen to be supporting the ‘political Islam’ ideology – particularly the MB – or Shi’a aspirations for an increased share of power in S</w:t>
      </w:r>
      <w:r>
        <w:rPr>
          <w:rFonts w:ascii="Arial" w:hAnsi="Arial" w:cs="Arial"/>
          <w:sz w:val="22"/>
          <w:szCs w:val="22"/>
        </w:rPr>
        <w:t>unni dominated countries</w:t>
      </w:r>
      <w:r w:rsidRPr="00925AC8">
        <w:rPr>
          <w:rFonts w:ascii="Arial" w:hAnsi="Arial" w:cs="Arial"/>
          <w:sz w:val="22"/>
          <w:szCs w:val="22"/>
        </w:rPr>
        <w:t>.</w:t>
      </w:r>
      <w:r w:rsidRPr="00925AC8">
        <w:rPr>
          <w:rStyle w:val="FootnoteReference"/>
          <w:rFonts w:ascii="Arial" w:eastAsia="Calibri" w:hAnsi="Arial" w:cs="Arial"/>
          <w:sz w:val="22"/>
          <w:szCs w:val="22"/>
        </w:rPr>
        <w:footnoteReference w:id="152"/>
      </w:r>
      <w:r>
        <w:rPr>
          <w:rFonts w:ascii="Arial" w:hAnsi="Arial" w:cs="Arial"/>
          <w:sz w:val="22"/>
          <w:szCs w:val="22"/>
        </w:rPr>
        <w:t xml:space="preserve"> </w:t>
      </w:r>
    </w:p>
    <w:p w14:paraId="6731139E" w14:textId="77777777" w:rsidR="00D45D7D" w:rsidRPr="00925AC8" w:rsidRDefault="00D45D7D" w:rsidP="00D45D7D">
      <w:pPr>
        <w:pStyle w:val="NoSpacing"/>
        <w:spacing w:line="360" w:lineRule="auto"/>
        <w:jc w:val="both"/>
        <w:rPr>
          <w:rFonts w:ascii="Arial" w:hAnsi="Arial" w:cs="Arial"/>
          <w:sz w:val="22"/>
          <w:szCs w:val="22"/>
        </w:rPr>
      </w:pPr>
    </w:p>
    <w:p w14:paraId="60CA8949" w14:textId="77777777" w:rsidR="00D45D7D" w:rsidRPr="00925AC8" w:rsidRDefault="00D45D7D" w:rsidP="00D45D7D">
      <w:pPr>
        <w:pStyle w:val="NoSpacing"/>
        <w:spacing w:line="360" w:lineRule="auto"/>
        <w:jc w:val="both"/>
        <w:rPr>
          <w:rFonts w:ascii="Arial" w:hAnsi="Arial" w:cs="Arial"/>
          <w:sz w:val="22"/>
          <w:szCs w:val="22"/>
        </w:rPr>
      </w:pPr>
      <w:r w:rsidRPr="00925AC8">
        <w:rPr>
          <w:rFonts w:ascii="Arial" w:hAnsi="Arial" w:cs="Arial"/>
          <w:sz w:val="22"/>
          <w:szCs w:val="22"/>
        </w:rPr>
        <w:t xml:space="preserve">In </w:t>
      </w:r>
      <w:r w:rsidR="00272FC7">
        <w:rPr>
          <w:rFonts w:ascii="Arial" w:hAnsi="Arial" w:cs="Arial"/>
          <w:sz w:val="22"/>
          <w:szCs w:val="22"/>
        </w:rPr>
        <w:t xml:space="preserve">Bahrain, a nexus for Shi’a networks in the Gulf, </w:t>
      </w:r>
      <w:r w:rsidRPr="00925AC8">
        <w:rPr>
          <w:rFonts w:ascii="Arial" w:hAnsi="Arial" w:cs="Arial"/>
          <w:sz w:val="22"/>
          <w:szCs w:val="22"/>
        </w:rPr>
        <w:t>the majority Shi’a population demanded more rights and opportunities from the minority Sunni ruling administration. Fears of Iranian influence (even via its proxy, the Lebanese Hezbollah) among Sunni in the Arab Gulf states and the threat of revolutionary</w:t>
      </w:r>
      <w:r>
        <w:rPr>
          <w:rFonts w:ascii="Arial" w:hAnsi="Arial" w:cs="Arial"/>
          <w:sz w:val="22"/>
          <w:szCs w:val="22"/>
        </w:rPr>
        <w:t xml:space="preserve"> movements in other Gulf States, resulted in </w:t>
      </w:r>
      <w:r w:rsidRPr="00925AC8">
        <w:rPr>
          <w:rFonts w:ascii="Arial" w:hAnsi="Arial" w:cs="Arial"/>
          <w:sz w:val="22"/>
          <w:szCs w:val="22"/>
        </w:rPr>
        <w:t>a Saudi-led military intervention</w:t>
      </w:r>
      <w:r>
        <w:rPr>
          <w:rFonts w:ascii="Arial" w:hAnsi="Arial" w:cs="Arial"/>
          <w:sz w:val="22"/>
          <w:szCs w:val="22"/>
        </w:rPr>
        <w:t xml:space="preserve"> supported by UAE</w:t>
      </w:r>
      <w:r w:rsidRPr="00925AC8">
        <w:rPr>
          <w:rFonts w:ascii="Arial" w:hAnsi="Arial" w:cs="Arial"/>
          <w:sz w:val="22"/>
          <w:szCs w:val="22"/>
        </w:rPr>
        <w:t xml:space="preserve"> </w:t>
      </w:r>
      <w:r>
        <w:rPr>
          <w:rFonts w:ascii="Arial" w:hAnsi="Arial" w:cs="Arial"/>
          <w:sz w:val="22"/>
          <w:szCs w:val="22"/>
        </w:rPr>
        <w:t xml:space="preserve">and </w:t>
      </w:r>
      <w:r w:rsidRPr="00925AC8">
        <w:rPr>
          <w:rFonts w:ascii="Arial" w:hAnsi="Arial" w:cs="Arial"/>
          <w:sz w:val="22"/>
          <w:szCs w:val="22"/>
        </w:rPr>
        <w:t>Qatari</w:t>
      </w:r>
      <w:r>
        <w:rPr>
          <w:rFonts w:ascii="Arial" w:hAnsi="Arial" w:cs="Arial"/>
          <w:sz w:val="22"/>
          <w:szCs w:val="22"/>
        </w:rPr>
        <w:t xml:space="preserve"> </w:t>
      </w:r>
      <w:r w:rsidRPr="00925AC8">
        <w:rPr>
          <w:rFonts w:ascii="Arial" w:hAnsi="Arial" w:cs="Arial"/>
          <w:sz w:val="22"/>
          <w:szCs w:val="22"/>
        </w:rPr>
        <w:t>troops.</w:t>
      </w:r>
      <w:r w:rsidRPr="00925AC8">
        <w:rPr>
          <w:rStyle w:val="FootnoteReference"/>
          <w:rFonts w:ascii="Arial" w:eastAsia="Calibri" w:hAnsi="Arial" w:cs="Arial"/>
          <w:sz w:val="22"/>
          <w:szCs w:val="22"/>
        </w:rPr>
        <w:footnoteReference w:id="153"/>
      </w:r>
    </w:p>
    <w:p w14:paraId="5501A89C" w14:textId="77777777" w:rsidR="00D45D7D" w:rsidRPr="00925AC8" w:rsidRDefault="00D45D7D" w:rsidP="00D45D7D">
      <w:pPr>
        <w:autoSpaceDE w:val="0"/>
        <w:autoSpaceDN w:val="0"/>
        <w:adjustRightInd w:val="0"/>
        <w:spacing w:line="360" w:lineRule="auto"/>
        <w:jc w:val="both"/>
        <w:rPr>
          <w:rFonts w:ascii="Arial" w:hAnsi="Arial" w:cs="Arial"/>
          <w:sz w:val="22"/>
          <w:szCs w:val="22"/>
        </w:rPr>
      </w:pPr>
    </w:p>
    <w:p w14:paraId="3BAE4283" w14:textId="77777777" w:rsidR="00D45D7D" w:rsidRPr="00925AC8" w:rsidRDefault="00A76FA8" w:rsidP="00D45D7D">
      <w:pPr>
        <w:pStyle w:val="NoSpacing"/>
        <w:spacing w:line="360" w:lineRule="auto"/>
        <w:jc w:val="both"/>
        <w:rPr>
          <w:rFonts w:ascii="Arial" w:hAnsi="Arial" w:cs="Arial"/>
          <w:sz w:val="22"/>
          <w:szCs w:val="22"/>
        </w:rPr>
      </w:pPr>
      <w:r w:rsidRPr="00925AC8">
        <w:rPr>
          <w:rFonts w:ascii="Arial" w:hAnsi="Arial" w:cs="Arial"/>
          <w:sz w:val="22"/>
          <w:szCs w:val="22"/>
        </w:rPr>
        <w:t>Since the 1990s, the UAE has been robust in the fight against all forms of what it refers to as ‘political Islam’, with the MB being its primary target.</w:t>
      </w:r>
      <w:r w:rsidRPr="00925AC8">
        <w:rPr>
          <w:rStyle w:val="FootnoteReference"/>
          <w:rFonts w:ascii="Arial" w:eastAsia="Calibri" w:hAnsi="Arial" w:cs="Arial"/>
          <w:sz w:val="22"/>
          <w:szCs w:val="22"/>
        </w:rPr>
        <w:footnoteReference w:id="154"/>
      </w:r>
      <w:r w:rsidRPr="00925AC8">
        <w:rPr>
          <w:rFonts w:ascii="Arial" w:hAnsi="Arial" w:cs="Arial"/>
          <w:sz w:val="22"/>
          <w:szCs w:val="22"/>
        </w:rPr>
        <w:t xml:space="preserve"> </w:t>
      </w:r>
      <w:r w:rsidR="00D45D7D" w:rsidRPr="00925AC8">
        <w:rPr>
          <w:rFonts w:ascii="Arial" w:hAnsi="Arial" w:cs="Arial"/>
          <w:sz w:val="22"/>
          <w:szCs w:val="22"/>
        </w:rPr>
        <w:t>This crackdown against perceived MB sympathisers was evidenced more recently with the arrest of a PhD student from Durham University</w:t>
      </w:r>
      <w:r w:rsidR="00D45D7D">
        <w:rPr>
          <w:rFonts w:ascii="Arial" w:hAnsi="Arial" w:cs="Arial"/>
          <w:sz w:val="22"/>
          <w:szCs w:val="22"/>
        </w:rPr>
        <w:t>, Matthew Hedges,</w:t>
      </w:r>
      <w:r w:rsidR="00D45D7D" w:rsidRPr="00925AC8">
        <w:rPr>
          <w:rFonts w:ascii="Arial" w:hAnsi="Arial" w:cs="Arial"/>
          <w:sz w:val="22"/>
          <w:szCs w:val="22"/>
        </w:rPr>
        <w:t xml:space="preserve"> </w:t>
      </w:r>
      <w:r w:rsidR="00D45D7D" w:rsidRPr="00925AC8">
        <w:rPr>
          <w:rFonts w:ascii="Arial" w:hAnsi="Arial" w:cs="Arial"/>
          <w:sz w:val="22"/>
          <w:szCs w:val="22"/>
          <w:shd w:val="clear" w:color="auto" w:fill="FFFFFF"/>
        </w:rPr>
        <w:t>who was</w:t>
      </w:r>
      <w:r w:rsidR="00272FC7">
        <w:rPr>
          <w:rFonts w:ascii="Arial" w:hAnsi="Arial" w:cs="Arial"/>
          <w:sz w:val="22"/>
          <w:szCs w:val="22"/>
          <w:shd w:val="clear" w:color="auto" w:fill="FFFFFF"/>
        </w:rPr>
        <w:t xml:space="preserve"> allegedly researching</w:t>
      </w:r>
      <w:r>
        <w:rPr>
          <w:rFonts w:ascii="Arial" w:hAnsi="Arial" w:cs="Arial"/>
          <w:sz w:val="22"/>
          <w:szCs w:val="22"/>
          <w:shd w:val="clear" w:color="auto" w:fill="FFFFFF"/>
        </w:rPr>
        <w:t xml:space="preserve"> the impact of the Arab Spring on the UAE’s foreign policy</w:t>
      </w:r>
      <w:r w:rsidR="00D45D7D" w:rsidRPr="00925AC8">
        <w:rPr>
          <w:rFonts w:ascii="Arial" w:hAnsi="Arial" w:cs="Arial"/>
          <w:sz w:val="22"/>
          <w:szCs w:val="22"/>
          <w:shd w:val="clear" w:color="auto" w:fill="FFFFFF"/>
        </w:rPr>
        <w:t xml:space="preserve"> and security strategy</w:t>
      </w:r>
      <w:r w:rsidR="00D45D7D" w:rsidRPr="00925AC8">
        <w:rPr>
          <w:rFonts w:ascii="Arial" w:hAnsi="Arial" w:cs="Arial"/>
          <w:sz w:val="22"/>
          <w:szCs w:val="22"/>
        </w:rPr>
        <w:t>.</w:t>
      </w:r>
      <w:r w:rsidR="00D45D7D" w:rsidRPr="00925AC8">
        <w:rPr>
          <w:rStyle w:val="FootnoteReference"/>
          <w:rFonts w:ascii="Arial" w:eastAsia="Calibri" w:hAnsi="Arial" w:cs="Arial"/>
          <w:sz w:val="22"/>
          <w:szCs w:val="22"/>
        </w:rPr>
        <w:footnoteReference w:id="155"/>
      </w:r>
      <w:r w:rsidR="00D45D7D" w:rsidRPr="00925AC8">
        <w:rPr>
          <w:rFonts w:ascii="Arial" w:hAnsi="Arial" w:cs="Arial"/>
          <w:sz w:val="22"/>
          <w:szCs w:val="22"/>
        </w:rPr>
        <w:t xml:space="preserve"> Hedges was reportedly detained for “</w:t>
      </w:r>
      <w:r w:rsidR="00D45D7D" w:rsidRPr="00925AC8">
        <w:rPr>
          <w:rFonts w:ascii="Arial" w:hAnsi="Arial" w:cs="Arial"/>
          <w:i/>
          <w:sz w:val="22"/>
          <w:szCs w:val="22"/>
        </w:rPr>
        <w:t>spying for, or on behalf of, the UK</w:t>
      </w:r>
      <w:r w:rsidR="00D45D7D" w:rsidRPr="00925AC8">
        <w:rPr>
          <w:rFonts w:ascii="Arial" w:hAnsi="Arial" w:cs="Arial"/>
          <w:sz w:val="22"/>
          <w:szCs w:val="22"/>
        </w:rPr>
        <w:t>”. However, he had also in 2017 co-authored an unfavourable paper (from the UAE’s perspective) on the MB and its relationship with the GCC.</w:t>
      </w:r>
      <w:r w:rsidR="00D45D7D" w:rsidRPr="00925AC8">
        <w:rPr>
          <w:rStyle w:val="FootnoteReference"/>
          <w:rFonts w:ascii="Arial" w:eastAsia="Calibri" w:hAnsi="Arial" w:cs="Arial"/>
          <w:sz w:val="22"/>
          <w:szCs w:val="22"/>
        </w:rPr>
        <w:footnoteReference w:id="156"/>
      </w:r>
    </w:p>
    <w:p w14:paraId="273A6D43" w14:textId="77777777" w:rsidR="00D45D7D" w:rsidRDefault="00D45D7D" w:rsidP="00D45D7D">
      <w:pPr>
        <w:pStyle w:val="NoSpacing"/>
        <w:spacing w:line="360" w:lineRule="auto"/>
        <w:rPr>
          <w:rFonts w:ascii="Arial" w:hAnsi="Arial" w:cs="Arial"/>
          <w:b/>
          <w:szCs w:val="22"/>
        </w:rPr>
      </w:pPr>
    </w:p>
    <w:p w14:paraId="077E7CBC" w14:textId="77777777" w:rsidR="00D45D7D" w:rsidRPr="0086247B" w:rsidRDefault="00D45D7D" w:rsidP="00D45D7D">
      <w:pPr>
        <w:pStyle w:val="NoSpacing"/>
        <w:spacing w:line="360" w:lineRule="auto"/>
        <w:jc w:val="both"/>
        <w:rPr>
          <w:rFonts w:ascii="Arial" w:hAnsi="Arial" w:cs="Arial"/>
          <w:b/>
          <w:szCs w:val="22"/>
        </w:rPr>
      </w:pPr>
      <w:r w:rsidRPr="0086247B">
        <w:rPr>
          <w:rFonts w:ascii="Arial" w:hAnsi="Arial" w:cs="Arial"/>
          <w:b/>
          <w:szCs w:val="22"/>
        </w:rPr>
        <w:t>DAESH / Islamic State</w:t>
      </w:r>
    </w:p>
    <w:p w14:paraId="1A83E029" w14:textId="77777777" w:rsidR="00D45D7D" w:rsidRPr="0004382E" w:rsidRDefault="00D45D7D" w:rsidP="00D45D7D">
      <w:pPr>
        <w:pStyle w:val="NoSpacing"/>
        <w:spacing w:line="360" w:lineRule="auto"/>
        <w:jc w:val="both"/>
        <w:rPr>
          <w:rFonts w:ascii="Arial" w:hAnsi="Arial" w:cs="Arial"/>
          <w:sz w:val="22"/>
          <w:szCs w:val="22"/>
        </w:rPr>
      </w:pPr>
    </w:p>
    <w:p w14:paraId="503B50A5" w14:textId="77777777" w:rsidR="00D45D7D" w:rsidRDefault="00D45D7D" w:rsidP="00D45D7D">
      <w:pPr>
        <w:pStyle w:val="NoSpacing"/>
        <w:spacing w:line="360" w:lineRule="auto"/>
        <w:jc w:val="both"/>
        <w:rPr>
          <w:rFonts w:ascii="Arial" w:hAnsi="Arial" w:cs="Arial"/>
          <w:sz w:val="22"/>
          <w:szCs w:val="22"/>
        </w:rPr>
      </w:pPr>
      <w:r>
        <w:rPr>
          <w:rFonts w:ascii="Arial" w:hAnsi="Arial" w:cs="Arial"/>
          <w:sz w:val="22"/>
          <w:szCs w:val="22"/>
        </w:rPr>
        <w:t>DAESH,</w:t>
      </w:r>
      <w:r>
        <w:rPr>
          <w:rStyle w:val="FootnoteReference"/>
          <w:rFonts w:ascii="Arial" w:hAnsi="Arial" w:cs="Arial"/>
          <w:sz w:val="22"/>
          <w:szCs w:val="22"/>
        </w:rPr>
        <w:footnoteReference w:id="157"/>
      </w:r>
      <w:r>
        <w:rPr>
          <w:rFonts w:ascii="Arial" w:hAnsi="Arial" w:cs="Arial"/>
          <w:sz w:val="22"/>
          <w:szCs w:val="22"/>
        </w:rPr>
        <w:t xml:space="preserve"> </w:t>
      </w:r>
      <w:r w:rsidRPr="0004382E">
        <w:rPr>
          <w:rFonts w:ascii="Arial" w:hAnsi="Arial" w:cs="Arial"/>
          <w:sz w:val="22"/>
          <w:szCs w:val="22"/>
        </w:rPr>
        <w:t xml:space="preserve">from the Arabic </w:t>
      </w:r>
      <w:r w:rsidRPr="003B7E40">
        <w:rPr>
          <w:rFonts w:ascii="Arial" w:hAnsi="Arial" w:cs="Arial"/>
          <w:i/>
          <w:sz w:val="22"/>
          <w:szCs w:val="22"/>
        </w:rPr>
        <w:t>al-Dawla al-Islamiya fi al-Iraq wa al-Sham</w:t>
      </w:r>
      <w:r>
        <w:rPr>
          <w:rFonts w:ascii="Arial" w:hAnsi="Arial" w:cs="Arial"/>
          <w:sz w:val="22"/>
          <w:szCs w:val="22"/>
        </w:rPr>
        <w:t xml:space="preserve">, </w:t>
      </w:r>
      <w:r w:rsidRPr="0004382E">
        <w:rPr>
          <w:rFonts w:ascii="Arial" w:hAnsi="Arial" w:cs="Arial"/>
          <w:sz w:val="22"/>
          <w:szCs w:val="22"/>
        </w:rPr>
        <w:t>is a</w:t>
      </w:r>
      <w:r>
        <w:rPr>
          <w:rFonts w:ascii="Arial" w:hAnsi="Arial" w:cs="Arial"/>
          <w:sz w:val="22"/>
          <w:szCs w:val="22"/>
        </w:rPr>
        <w:t>n</w:t>
      </w:r>
      <w:r w:rsidRPr="0004382E">
        <w:rPr>
          <w:rFonts w:ascii="Arial" w:hAnsi="Arial" w:cs="Arial"/>
          <w:sz w:val="22"/>
          <w:szCs w:val="22"/>
        </w:rPr>
        <w:t xml:space="preserve"> extremist</w:t>
      </w:r>
      <w:r>
        <w:rPr>
          <w:rFonts w:ascii="Arial" w:hAnsi="Arial" w:cs="Arial"/>
          <w:sz w:val="22"/>
          <w:szCs w:val="22"/>
        </w:rPr>
        <w:t>,</w:t>
      </w:r>
      <w:r w:rsidRPr="0004382E">
        <w:rPr>
          <w:rFonts w:ascii="Arial" w:hAnsi="Arial" w:cs="Arial"/>
          <w:sz w:val="22"/>
          <w:szCs w:val="22"/>
        </w:rPr>
        <w:t xml:space="preserve"> transnational Sunni insurgent and terrorist organisation that is based on an extreme Salafist/takfiri interpretation of Islam that essentially means that anyone who opposes its rule is, by definition, either an apostate (‘murtad’) or an infidel (‘kafir’).</w:t>
      </w:r>
      <w:r>
        <w:rPr>
          <w:rStyle w:val="FootnoteReference"/>
          <w:rFonts w:ascii="Arial" w:hAnsi="Arial" w:cs="Arial"/>
          <w:sz w:val="22"/>
          <w:szCs w:val="22"/>
        </w:rPr>
        <w:footnoteReference w:id="158"/>
      </w:r>
      <w:r w:rsidRPr="0004382E">
        <w:rPr>
          <w:rFonts w:ascii="Arial" w:hAnsi="Arial" w:cs="Arial"/>
          <w:sz w:val="22"/>
          <w:szCs w:val="22"/>
        </w:rPr>
        <w:t xml:space="preserve"> </w:t>
      </w:r>
    </w:p>
    <w:p w14:paraId="0E91BC49" w14:textId="77777777" w:rsidR="00D45D7D" w:rsidRPr="0004382E" w:rsidRDefault="00D45D7D" w:rsidP="00D45D7D">
      <w:pPr>
        <w:pStyle w:val="NoSpacing"/>
        <w:spacing w:line="360" w:lineRule="auto"/>
        <w:jc w:val="both"/>
        <w:rPr>
          <w:rFonts w:ascii="Arial" w:hAnsi="Arial" w:cs="Arial"/>
          <w:b/>
          <w:sz w:val="22"/>
          <w:szCs w:val="22"/>
        </w:rPr>
      </w:pPr>
    </w:p>
    <w:p w14:paraId="07F0F70B" w14:textId="77777777" w:rsidR="00D45D7D" w:rsidRPr="0004382E" w:rsidRDefault="00D45D7D" w:rsidP="00D45D7D">
      <w:pPr>
        <w:pStyle w:val="NoSpacing"/>
        <w:spacing w:line="360" w:lineRule="auto"/>
        <w:jc w:val="both"/>
        <w:rPr>
          <w:rFonts w:ascii="Arial" w:hAnsi="Arial" w:cs="Arial"/>
          <w:sz w:val="22"/>
          <w:szCs w:val="22"/>
        </w:rPr>
      </w:pPr>
      <w:r w:rsidRPr="0004382E">
        <w:rPr>
          <w:rFonts w:ascii="Arial" w:hAnsi="Arial" w:cs="Arial"/>
          <w:sz w:val="22"/>
          <w:szCs w:val="22"/>
        </w:rPr>
        <w:t>Many observers and media commentators</w:t>
      </w:r>
      <w:r w:rsidRPr="0004382E">
        <w:rPr>
          <w:rStyle w:val="FootnoteReference"/>
          <w:rFonts w:ascii="Arial" w:hAnsi="Arial" w:cs="Arial"/>
          <w:sz w:val="22"/>
          <w:szCs w:val="22"/>
        </w:rPr>
        <w:footnoteReference w:id="159"/>
      </w:r>
      <w:r w:rsidRPr="0004382E">
        <w:rPr>
          <w:rFonts w:ascii="Arial" w:hAnsi="Arial" w:cs="Arial"/>
          <w:sz w:val="22"/>
          <w:szCs w:val="22"/>
        </w:rPr>
        <w:t xml:space="preserve"> have proposed that the fall of Saddam </w:t>
      </w:r>
      <w:r>
        <w:rPr>
          <w:rFonts w:ascii="Arial" w:hAnsi="Arial" w:cs="Arial"/>
          <w:sz w:val="22"/>
          <w:szCs w:val="22"/>
        </w:rPr>
        <w:t>Hussein’s Sunni</w:t>
      </w:r>
      <w:r w:rsidRPr="0004382E">
        <w:rPr>
          <w:rFonts w:ascii="Arial" w:hAnsi="Arial" w:cs="Arial"/>
          <w:sz w:val="22"/>
          <w:szCs w:val="22"/>
        </w:rPr>
        <w:t xml:space="preserve">-dominated administration and the subsequent rise to power of </w:t>
      </w:r>
      <w:r>
        <w:rPr>
          <w:rFonts w:ascii="Arial" w:hAnsi="Arial" w:cs="Arial"/>
          <w:sz w:val="22"/>
          <w:szCs w:val="22"/>
        </w:rPr>
        <w:t xml:space="preserve">the </w:t>
      </w:r>
      <w:r w:rsidRPr="0004382E">
        <w:rPr>
          <w:rFonts w:ascii="Arial" w:hAnsi="Arial" w:cs="Arial"/>
          <w:sz w:val="22"/>
          <w:szCs w:val="22"/>
        </w:rPr>
        <w:t xml:space="preserve">Maliki </w:t>
      </w:r>
      <w:r>
        <w:rPr>
          <w:rFonts w:ascii="Arial" w:hAnsi="Arial" w:cs="Arial"/>
          <w:sz w:val="22"/>
          <w:szCs w:val="22"/>
        </w:rPr>
        <w:t>administration and</w:t>
      </w:r>
      <w:r w:rsidRPr="0004382E">
        <w:rPr>
          <w:rFonts w:ascii="Arial" w:hAnsi="Arial" w:cs="Arial"/>
          <w:sz w:val="22"/>
          <w:szCs w:val="22"/>
        </w:rPr>
        <w:t xml:space="preserve"> the majority Shi’a population resulting in deep Sunni resentment was the most significant factor in</w:t>
      </w:r>
      <w:r>
        <w:rPr>
          <w:rFonts w:ascii="Arial" w:hAnsi="Arial" w:cs="Arial"/>
          <w:sz w:val="22"/>
          <w:szCs w:val="22"/>
        </w:rPr>
        <w:t xml:space="preserve"> DAESH</w:t>
      </w:r>
      <w:r w:rsidRPr="0004382E">
        <w:rPr>
          <w:rFonts w:ascii="Arial" w:hAnsi="Arial" w:cs="Arial"/>
          <w:sz w:val="22"/>
          <w:szCs w:val="22"/>
        </w:rPr>
        <w:t xml:space="preserve">’s growth and influence. </w:t>
      </w:r>
      <w:r>
        <w:rPr>
          <w:rFonts w:ascii="Arial" w:hAnsi="Arial" w:cs="Arial"/>
          <w:sz w:val="22"/>
          <w:szCs w:val="22"/>
        </w:rPr>
        <w:t>DAESH’s</w:t>
      </w:r>
      <w:r w:rsidRPr="0004382E">
        <w:rPr>
          <w:rFonts w:ascii="Arial" w:hAnsi="Arial" w:cs="Arial"/>
          <w:sz w:val="22"/>
          <w:szCs w:val="22"/>
        </w:rPr>
        <w:t xml:space="preserve"> leadership </w:t>
      </w:r>
      <w:r>
        <w:rPr>
          <w:rFonts w:ascii="Arial" w:hAnsi="Arial" w:cs="Arial"/>
          <w:sz w:val="22"/>
          <w:szCs w:val="22"/>
        </w:rPr>
        <w:t xml:space="preserve">has </w:t>
      </w:r>
      <w:r w:rsidRPr="0004382E">
        <w:rPr>
          <w:rFonts w:ascii="Arial" w:hAnsi="Arial" w:cs="Arial"/>
          <w:sz w:val="22"/>
          <w:szCs w:val="22"/>
        </w:rPr>
        <w:t>called for the ex</w:t>
      </w:r>
      <w:r>
        <w:rPr>
          <w:rFonts w:ascii="Arial" w:hAnsi="Arial" w:cs="Arial"/>
          <w:sz w:val="22"/>
          <w:szCs w:val="22"/>
        </w:rPr>
        <w:t xml:space="preserve">ecution of Shi’a in Iraq (even al </w:t>
      </w:r>
      <w:r w:rsidRPr="0004382E">
        <w:rPr>
          <w:rFonts w:ascii="Arial" w:hAnsi="Arial" w:cs="Arial"/>
          <w:sz w:val="22"/>
          <w:szCs w:val="22"/>
        </w:rPr>
        <w:t>Q</w:t>
      </w:r>
      <w:r>
        <w:rPr>
          <w:rFonts w:ascii="Arial" w:hAnsi="Arial" w:cs="Arial"/>
          <w:sz w:val="22"/>
          <w:szCs w:val="22"/>
        </w:rPr>
        <w:t>aida</w:t>
      </w:r>
      <w:r w:rsidRPr="0004382E">
        <w:rPr>
          <w:rFonts w:ascii="Arial" w:hAnsi="Arial" w:cs="Arial"/>
          <w:sz w:val="22"/>
          <w:szCs w:val="22"/>
        </w:rPr>
        <w:t xml:space="preserve"> did not go this far in its interpretation of Salafist teaching</w:t>
      </w:r>
      <w:r>
        <w:rPr>
          <w:rStyle w:val="FootnoteReference"/>
          <w:rFonts w:ascii="Arial" w:hAnsi="Arial" w:cs="Arial"/>
          <w:sz w:val="22"/>
          <w:szCs w:val="22"/>
        </w:rPr>
        <w:footnoteReference w:id="160"/>
      </w:r>
      <w:r w:rsidRPr="0004382E">
        <w:rPr>
          <w:rFonts w:ascii="Arial" w:hAnsi="Arial" w:cs="Arial"/>
          <w:sz w:val="22"/>
          <w:szCs w:val="22"/>
        </w:rPr>
        <w:t xml:space="preserve">), apostates, and non-believers, the elimination of idolatry (including Western fashions), and the promotion of true Muslim beliefs. Its recruitment ideology and innovative use of the Internet for its racialisation methodologies has thus far succeeded in fomenting division between Sunni and Shi’a Muslims in the region but </w:t>
      </w:r>
      <w:r>
        <w:rPr>
          <w:rFonts w:ascii="Arial" w:hAnsi="Arial" w:cs="Arial"/>
          <w:sz w:val="22"/>
          <w:szCs w:val="22"/>
        </w:rPr>
        <w:t xml:space="preserve">is </w:t>
      </w:r>
      <w:r w:rsidRPr="0004382E">
        <w:rPr>
          <w:rFonts w:ascii="Arial" w:hAnsi="Arial" w:cs="Arial"/>
          <w:sz w:val="22"/>
          <w:szCs w:val="22"/>
        </w:rPr>
        <w:t>also fuelling a wider distrust of Muslim advocates by distorting the understanding of the Islamic tradition.</w:t>
      </w:r>
    </w:p>
    <w:p w14:paraId="42420F27" w14:textId="77777777" w:rsidR="00D45D7D" w:rsidRDefault="00D45D7D" w:rsidP="00D45D7D">
      <w:pPr>
        <w:pStyle w:val="NoSpacing"/>
        <w:spacing w:line="360" w:lineRule="auto"/>
        <w:rPr>
          <w:rFonts w:ascii="Arial" w:hAnsi="Arial" w:cs="Arial"/>
          <w:b/>
          <w:szCs w:val="22"/>
        </w:rPr>
      </w:pPr>
    </w:p>
    <w:p w14:paraId="7B4C20CF" w14:textId="77777777" w:rsidR="00D45D7D" w:rsidRPr="00FA4C11" w:rsidRDefault="00D45D7D" w:rsidP="00D45D7D">
      <w:pPr>
        <w:pStyle w:val="NoSpacing"/>
        <w:spacing w:line="360" w:lineRule="auto"/>
        <w:rPr>
          <w:rFonts w:ascii="Arial" w:hAnsi="Arial" w:cs="Arial"/>
          <w:b/>
          <w:sz w:val="24"/>
          <w:szCs w:val="22"/>
        </w:rPr>
      </w:pPr>
      <w:r w:rsidRPr="00FA4C11">
        <w:rPr>
          <w:rFonts w:ascii="Arial" w:hAnsi="Arial" w:cs="Arial"/>
          <w:b/>
          <w:sz w:val="24"/>
          <w:szCs w:val="22"/>
        </w:rPr>
        <w:t>Summary</w:t>
      </w:r>
    </w:p>
    <w:p w14:paraId="329396A4" w14:textId="77777777" w:rsidR="00D45D7D" w:rsidRPr="00506D57" w:rsidRDefault="00D45D7D" w:rsidP="00D45D7D">
      <w:pPr>
        <w:pStyle w:val="NoSpacing"/>
        <w:spacing w:line="360" w:lineRule="auto"/>
        <w:jc w:val="both"/>
        <w:rPr>
          <w:rFonts w:ascii="Arial" w:hAnsi="Arial" w:cs="Arial"/>
          <w:sz w:val="22"/>
          <w:szCs w:val="22"/>
        </w:rPr>
      </w:pPr>
    </w:p>
    <w:p w14:paraId="6306EBB7" w14:textId="77777777" w:rsidR="00D45D7D" w:rsidRPr="00506D57" w:rsidRDefault="00D45D7D" w:rsidP="00D45D7D">
      <w:pPr>
        <w:pStyle w:val="NoSpacing"/>
        <w:spacing w:line="360" w:lineRule="auto"/>
        <w:jc w:val="both"/>
        <w:rPr>
          <w:rFonts w:ascii="Arial" w:hAnsi="Arial" w:cs="Arial"/>
          <w:sz w:val="22"/>
          <w:szCs w:val="22"/>
        </w:rPr>
      </w:pPr>
      <w:r w:rsidRPr="00506D57">
        <w:rPr>
          <w:rFonts w:ascii="Arial" w:hAnsi="Arial" w:cs="Arial"/>
          <w:sz w:val="22"/>
          <w:szCs w:val="22"/>
        </w:rPr>
        <w:t xml:space="preserve">This chapter </w:t>
      </w:r>
      <w:r>
        <w:rPr>
          <w:rFonts w:ascii="Arial" w:hAnsi="Arial" w:cs="Arial"/>
          <w:sz w:val="22"/>
          <w:szCs w:val="22"/>
        </w:rPr>
        <w:t>established the wider political and social context in which the research occurred. It investigated the importance</w:t>
      </w:r>
      <w:r w:rsidRPr="008F3E55">
        <w:rPr>
          <w:rFonts w:ascii="Arial" w:hAnsi="Arial" w:cs="Arial"/>
          <w:sz w:val="22"/>
          <w:szCs w:val="22"/>
        </w:rPr>
        <w:t xml:space="preserve"> </w:t>
      </w:r>
      <w:r>
        <w:rPr>
          <w:rFonts w:ascii="Arial" w:hAnsi="Arial" w:cs="Arial"/>
          <w:sz w:val="22"/>
          <w:szCs w:val="22"/>
        </w:rPr>
        <w:t>of societal</w:t>
      </w:r>
      <w:r w:rsidRPr="008F3E55">
        <w:rPr>
          <w:rFonts w:ascii="Arial" w:hAnsi="Arial" w:cs="Arial"/>
          <w:sz w:val="22"/>
          <w:szCs w:val="22"/>
        </w:rPr>
        <w:t xml:space="preserve"> influences </w:t>
      </w:r>
      <w:r>
        <w:rPr>
          <w:rFonts w:ascii="Arial" w:hAnsi="Arial" w:cs="Arial"/>
          <w:sz w:val="22"/>
          <w:szCs w:val="22"/>
        </w:rPr>
        <w:t xml:space="preserve">and how they </w:t>
      </w:r>
      <w:r w:rsidRPr="008F3E55">
        <w:rPr>
          <w:rFonts w:ascii="Arial" w:hAnsi="Arial" w:cs="Arial"/>
          <w:sz w:val="22"/>
          <w:szCs w:val="22"/>
        </w:rPr>
        <w:t>could manifest in education policy or in classroom behaviours.</w:t>
      </w:r>
      <w:r w:rsidRPr="00506D57">
        <w:rPr>
          <w:rFonts w:ascii="Arial" w:hAnsi="Arial" w:cs="Arial"/>
          <w:sz w:val="22"/>
          <w:szCs w:val="22"/>
        </w:rPr>
        <w:t xml:space="preserve"> </w:t>
      </w:r>
      <w:r w:rsidRPr="008F3E55">
        <w:rPr>
          <w:rFonts w:ascii="Arial" w:hAnsi="Arial" w:cs="Arial"/>
          <w:sz w:val="22"/>
          <w:szCs w:val="22"/>
        </w:rPr>
        <w:t>Given society’s significant influence on subject content and teaching methodologies, populist ideologies</w:t>
      </w:r>
      <w:r>
        <w:rPr>
          <w:rFonts w:ascii="Arial" w:hAnsi="Arial" w:cs="Arial"/>
          <w:sz w:val="22"/>
          <w:szCs w:val="22"/>
        </w:rPr>
        <w:t>,</w:t>
      </w:r>
      <w:r w:rsidRPr="008F3E55">
        <w:rPr>
          <w:rFonts w:ascii="Arial" w:hAnsi="Arial" w:cs="Arial"/>
          <w:sz w:val="22"/>
          <w:szCs w:val="22"/>
        </w:rPr>
        <w:t xml:space="preserve"> and the persuasive power of the media adds context to this research and must be considered when </w:t>
      </w:r>
      <w:r>
        <w:rPr>
          <w:rFonts w:ascii="Arial" w:hAnsi="Arial" w:cs="Arial"/>
          <w:sz w:val="22"/>
          <w:szCs w:val="22"/>
        </w:rPr>
        <w:t xml:space="preserve">later </w:t>
      </w:r>
      <w:r w:rsidRPr="008F3E55">
        <w:rPr>
          <w:rFonts w:ascii="Arial" w:hAnsi="Arial" w:cs="Arial"/>
          <w:sz w:val="22"/>
          <w:szCs w:val="22"/>
        </w:rPr>
        <w:t xml:space="preserve">analysing interview responses. </w:t>
      </w:r>
      <w:r w:rsidRPr="00227A58">
        <w:rPr>
          <w:rFonts w:ascii="Arial" w:hAnsi="Arial" w:cs="Arial"/>
          <w:sz w:val="22"/>
          <w:szCs w:val="22"/>
        </w:rPr>
        <w:t>The interviews took place during a time of rising nationalism on a global scale</w:t>
      </w:r>
      <w:r>
        <w:rPr>
          <w:rFonts w:ascii="Arial" w:hAnsi="Arial" w:cs="Arial"/>
          <w:sz w:val="22"/>
          <w:szCs w:val="22"/>
        </w:rPr>
        <w:t>.</w:t>
      </w:r>
      <w:r w:rsidRPr="008F3E55">
        <w:rPr>
          <w:rFonts w:ascii="Arial" w:hAnsi="Arial" w:cs="Arial"/>
          <w:sz w:val="22"/>
          <w:szCs w:val="22"/>
        </w:rPr>
        <w:t xml:space="preserve"> The participants in this research, as members of society, are influenced as would any other citizen be. </w:t>
      </w:r>
    </w:p>
    <w:p w14:paraId="1B8DB907" w14:textId="77777777" w:rsidR="00D45D7D" w:rsidRDefault="00D45D7D" w:rsidP="00D45D7D">
      <w:pPr>
        <w:pStyle w:val="NoSpacing"/>
        <w:spacing w:line="360" w:lineRule="auto"/>
        <w:jc w:val="both"/>
        <w:rPr>
          <w:rFonts w:ascii="Arial" w:hAnsi="Arial" w:cs="Arial"/>
          <w:sz w:val="22"/>
          <w:szCs w:val="22"/>
        </w:rPr>
      </w:pPr>
    </w:p>
    <w:p w14:paraId="27000A73" w14:textId="77777777" w:rsidR="00D45D7D" w:rsidRPr="00B241C9" w:rsidRDefault="00D45D7D" w:rsidP="00D45D7D">
      <w:pPr>
        <w:pStyle w:val="NoSpacing"/>
        <w:spacing w:line="360" w:lineRule="auto"/>
        <w:jc w:val="both"/>
        <w:rPr>
          <w:rFonts w:ascii="Arial" w:hAnsi="Arial" w:cs="Arial"/>
          <w:sz w:val="22"/>
          <w:szCs w:val="22"/>
        </w:rPr>
      </w:pPr>
      <w:r>
        <w:rPr>
          <w:rFonts w:ascii="Arial" w:hAnsi="Arial" w:cs="Arial"/>
          <w:sz w:val="22"/>
          <w:szCs w:val="22"/>
        </w:rPr>
        <w:t xml:space="preserve">The next chapter </w:t>
      </w:r>
      <w:r w:rsidRPr="009E38C5">
        <w:rPr>
          <w:rFonts w:ascii="Arial" w:hAnsi="Arial" w:cs="Arial"/>
          <w:sz w:val="22"/>
          <w:szCs w:val="22"/>
        </w:rPr>
        <w:t xml:space="preserve">provides a narrative on the development of </w:t>
      </w:r>
      <w:r>
        <w:rPr>
          <w:rFonts w:ascii="Arial" w:hAnsi="Arial" w:cs="Arial"/>
          <w:sz w:val="22"/>
          <w:szCs w:val="22"/>
        </w:rPr>
        <w:t>CE</w:t>
      </w:r>
      <w:r w:rsidRPr="009E38C5">
        <w:rPr>
          <w:rFonts w:ascii="Arial" w:hAnsi="Arial" w:cs="Arial"/>
          <w:sz w:val="22"/>
          <w:szCs w:val="22"/>
        </w:rPr>
        <w:t xml:space="preserve"> in the UK and the impact it has had on pupil learning. With the focus of this research exploring education providers’ views on how the presentation of some ideas may have the potential for extremist views to be introduced in the classroom, a short narrative on how children learn is necessary to understand how this could be possible. This will explore how some student’s cognitive development may not have progressed sufficiently to deal with the presentation of some complex concepts (i.e. the ethics of animal testing) and, therefore, misinterpret the intended aims/objectives of the lesson. </w:t>
      </w:r>
      <w:r>
        <w:rPr>
          <w:rFonts w:ascii="Arial" w:hAnsi="Arial" w:cs="Arial"/>
          <w:sz w:val="22"/>
          <w:szCs w:val="22"/>
        </w:rPr>
        <w:t>It will then</w:t>
      </w:r>
      <w:r w:rsidRPr="009E38C5">
        <w:rPr>
          <w:rFonts w:ascii="Arial" w:hAnsi="Arial" w:cs="Arial"/>
          <w:sz w:val="22"/>
          <w:szCs w:val="22"/>
        </w:rPr>
        <w:t xml:space="preserve"> explore the potential barriers to </w:t>
      </w:r>
      <w:r>
        <w:rPr>
          <w:rFonts w:ascii="Arial" w:hAnsi="Arial" w:cs="Arial"/>
          <w:sz w:val="22"/>
          <w:szCs w:val="22"/>
        </w:rPr>
        <w:t>CE</w:t>
      </w:r>
      <w:r w:rsidRPr="009E38C5">
        <w:rPr>
          <w:rFonts w:ascii="Arial" w:hAnsi="Arial" w:cs="Arial"/>
          <w:sz w:val="22"/>
          <w:szCs w:val="22"/>
        </w:rPr>
        <w:t>. Responding to these barriers makes schools better equipped to resist the influence and ideology of extremism.</w:t>
      </w:r>
    </w:p>
    <w:p w14:paraId="479DAD80" w14:textId="77777777" w:rsidR="00D45D7D" w:rsidRPr="00AC6940" w:rsidRDefault="00D45D7D" w:rsidP="00D45D7D">
      <w:pPr>
        <w:pStyle w:val="NoSpacing"/>
        <w:spacing w:line="360" w:lineRule="auto"/>
        <w:jc w:val="both"/>
        <w:rPr>
          <w:rFonts w:ascii="Arial" w:hAnsi="Arial" w:cs="Arial"/>
          <w:szCs w:val="22"/>
        </w:rPr>
      </w:pPr>
    </w:p>
    <w:p w14:paraId="0715EB88" w14:textId="77777777" w:rsidR="00D620A8" w:rsidRDefault="00D620A8">
      <w:pPr>
        <w:spacing w:after="160" w:line="259" w:lineRule="auto"/>
        <w:rPr>
          <w:rFonts w:ascii="Arial" w:hAnsi="Arial" w:cs="Arial"/>
          <w:b/>
          <w:sz w:val="28"/>
        </w:rPr>
      </w:pPr>
      <w:r>
        <w:rPr>
          <w:rFonts w:ascii="Arial" w:hAnsi="Arial" w:cs="Arial"/>
          <w:b/>
          <w:sz w:val="28"/>
        </w:rPr>
        <w:br w:type="page"/>
      </w:r>
    </w:p>
    <w:p w14:paraId="6EF986B0" w14:textId="77777777" w:rsidR="00D620A8" w:rsidRPr="000662E5" w:rsidRDefault="00D620A8" w:rsidP="00D620A8">
      <w:pPr>
        <w:pStyle w:val="NoSpacing"/>
        <w:spacing w:line="360" w:lineRule="auto"/>
        <w:jc w:val="center"/>
        <w:rPr>
          <w:rFonts w:ascii="Arial" w:hAnsi="Arial" w:cs="Arial"/>
          <w:b/>
          <w:sz w:val="40"/>
          <w:szCs w:val="22"/>
        </w:rPr>
      </w:pPr>
      <w:r w:rsidRPr="000662E5">
        <w:rPr>
          <w:rFonts w:ascii="Arial" w:hAnsi="Arial" w:cs="Arial"/>
          <w:b/>
          <w:sz w:val="40"/>
          <w:szCs w:val="22"/>
        </w:rPr>
        <w:t>Literature Review</w:t>
      </w:r>
    </w:p>
    <w:p w14:paraId="75B0F64F" w14:textId="77777777" w:rsidR="00D620A8" w:rsidRDefault="00D620A8" w:rsidP="00D620A8">
      <w:pPr>
        <w:pStyle w:val="NoSpacing"/>
        <w:spacing w:line="360" w:lineRule="auto"/>
        <w:jc w:val="both"/>
        <w:rPr>
          <w:rFonts w:ascii="Arial" w:hAnsi="Arial" w:cs="Arial"/>
          <w:b/>
          <w:sz w:val="28"/>
          <w:szCs w:val="22"/>
        </w:rPr>
      </w:pPr>
    </w:p>
    <w:p w14:paraId="20E635F4" w14:textId="77777777" w:rsidR="00D620A8" w:rsidRDefault="00D620A8" w:rsidP="00D620A8">
      <w:pPr>
        <w:pStyle w:val="NoSpacing"/>
        <w:spacing w:line="360" w:lineRule="auto"/>
        <w:jc w:val="both"/>
        <w:rPr>
          <w:rFonts w:ascii="Arial" w:hAnsi="Arial" w:cs="Arial"/>
          <w:b/>
          <w:sz w:val="28"/>
          <w:szCs w:val="22"/>
        </w:rPr>
      </w:pPr>
      <w:r>
        <w:rPr>
          <w:rFonts w:ascii="Arial" w:hAnsi="Arial" w:cs="Arial"/>
          <w:b/>
          <w:sz w:val="28"/>
          <w:szCs w:val="22"/>
        </w:rPr>
        <w:t>Chapter 3</w:t>
      </w:r>
    </w:p>
    <w:p w14:paraId="3AB091DB" w14:textId="77777777" w:rsidR="00D620A8" w:rsidRDefault="00D620A8" w:rsidP="00D620A8">
      <w:pPr>
        <w:pStyle w:val="NoSpacing"/>
        <w:spacing w:line="360" w:lineRule="auto"/>
        <w:jc w:val="both"/>
        <w:rPr>
          <w:rFonts w:ascii="Arial" w:hAnsi="Arial" w:cs="Arial"/>
          <w:b/>
          <w:sz w:val="28"/>
          <w:szCs w:val="22"/>
        </w:rPr>
      </w:pPr>
    </w:p>
    <w:p w14:paraId="22D84B96" w14:textId="77777777" w:rsidR="00D620A8" w:rsidRPr="00223164" w:rsidRDefault="00D620A8" w:rsidP="00D620A8">
      <w:pPr>
        <w:pStyle w:val="NoSpacing"/>
        <w:spacing w:line="360" w:lineRule="auto"/>
        <w:jc w:val="both"/>
        <w:rPr>
          <w:rFonts w:ascii="Arial" w:hAnsi="Arial" w:cs="Arial"/>
          <w:b/>
          <w:sz w:val="28"/>
          <w:szCs w:val="22"/>
        </w:rPr>
      </w:pPr>
      <w:r w:rsidRPr="00223164">
        <w:rPr>
          <w:rFonts w:ascii="Arial" w:hAnsi="Arial" w:cs="Arial"/>
          <w:b/>
          <w:sz w:val="28"/>
          <w:szCs w:val="22"/>
        </w:rPr>
        <w:t xml:space="preserve">Citizenship Education </w:t>
      </w:r>
      <w:r>
        <w:rPr>
          <w:rFonts w:ascii="Arial" w:hAnsi="Arial" w:cs="Arial"/>
          <w:b/>
          <w:sz w:val="28"/>
          <w:szCs w:val="22"/>
        </w:rPr>
        <w:t>and Barriers to</w:t>
      </w:r>
      <w:r w:rsidRPr="00592F11">
        <w:rPr>
          <w:rFonts w:ascii="Arial" w:hAnsi="Arial" w:cs="Arial"/>
          <w:b/>
          <w:sz w:val="28"/>
          <w:szCs w:val="22"/>
        </w:rPr>
        <w:t xml:space="preserve"> </w:t>
      </w:r>
      <w:r>
        <w:rPr>
          <w:rFonts w:ascii="Arial" w:hAnsi="Arial" w:cs="Arial"/>
          <w:b/>
          <w:sz w:val="28"/>
          <w:szCs w:val="22"/>
        </w:rPr>
        <w:t>Citizenship Learning</w:t>
      </w:r>
    </w:p>
    <w:p w14:paraId="5ED888D7" w14:textId="77777777" w:rsidR="00D620A8" w:rsidRPr="005825D2" w:rsidRDefault="00D620A8" w:rsidP="00D620A8">
      <w:pPr>
        <w:autoSpaceDE w:val="0"/>
        <w:autoSpaceDN w:val="0"/>
        <w:adjustRightInd w:val="0"/>
        <w:spacing w:line="360" w:lineRule="auto"/>
        <w:jc w:val="both"/>
        <w:rPr>
          <w:rFonts w:ascii="TimesNewRoman" w:hAnsi="TimesNewRoman" w:cs="TimesNewRoman"/>
        </w:rPr>
      </w:pPr>
    </w:p>
    <w:p w14:paraId="340687A8" w14:textId="77777777" w:rsidR="00D620A8" w:rsidRDefault="00D620A8" w:rsidP="00D620A8">
      <w:pPr>
        <w:pStyle w:val="NoSpacing"/>
        <w:spacing w:line="360" w:lineRule="auto"/>
        <w:jc w:val="both"/>
        <w:rPr>
          <w:rFonts w:ascii="Arial" w:hAnsi="Arial" w:cs="Arial"/>
          <w:sz w:val="22"/>
          <w:szCs w:val="22"/>
        </w:rPr>
      </w:pPr>
      <w:r w:rsidRPr="005825D2">
        <w:rPr>
          <w:rFonts w:ascii="Arial" w:hAnsi="Arial" w:cs="Arial"/>
          <w:sz w:val="22"/>
          <w:szCs w:val="22"/>
        </w:rPr>
        <w:t xml:space="preserve">This chapter provides a </w:t>
      </w:r>
      <w:r w:rsidR="006B366B">
        <w:rPr>
          <w:rFonts w:ascii="Arial" w:hAnsi="Arial" w:cs="Arial"/>
          <w:sz w:val="22"/>
          <w:szCs w:val="22"/>
        </w:rPr>
        <w:t xml:space="preserve">narrative on how citizenship education (CE) has developed in the UK </w:t>
      </w:r>
      <w:r w:rsidRPr="005825D2">
        <w:rPr>
          <w:rFonts w:ascii="Arial" w:hAnsi="Arial" w:cs="Arial"/>
          <w:sz w:val="22"/>
          <w:szCs w:val="22"/>
        </w:rPr>
        <w:t xml:space="preserve">and the impact it has had on pupil learning. With the focus of this research exploring education providers’ views on how the presentation of some ideas may have the potential for extremist views to be introduced in the classroom, a short narrative on how children learn is necessary to understand how this could be possible. </w:t>
      </w:r>
    </w:p>
    <w:p w14:paraId="798F12EB" w14:textId="77777777" w:rsidR="00D620A8" w:rsidRDefault="00D620A8" w:rsidP="00D620A8">
      <w:pPr>
        <w:pStyle w:val="NoSpacing"/>
        <w:spacing w:line="360" w:lineRule="auto"/>
        <w:jc w:val="both"/>
        <w:rPr>
          <w:rFonts w:ascii="Arial" w:hAnsi="Arial" w:cs="Arial"/>
          <w:sz w:val="22"/>
          <w:szCs w:val="22"/>
        </w:rPr>
      </w:pPr>
    </w:p>
    <w:p w14:paraId="00D5A7E1" w14:textId="77777777" w:rsidR="00D620A8" w:rsidRDefault="00D620A8" w:rsidP="00D620A8">
      <w:pPr>
        <w:pStyle w:val="NoSpacing"/>
        <w:spacing w:line="360" w:lineRule="auto"/>
        <w:jc w:val="both"/>
        <w:rPr>
          <w:rFonts w:ascii="Arial" w:hAnsi="Arial" w:cs="Arial"/>
          <w:sz w:val="22"/>
          <w:szCs w:val="22"/>
        </w:rPr>
      </w:pPr>
      <w:r w:rsidRPr="005825D2">
        <w:rPr>
          <w:rFonts w:ascii="Arial" w:hAnsi="Arial" w:cs="Arial"/>
          <w:sz w:val="22"/>
          <w:szCs w:val="22"/>
        </w:rPr>
        <w:t xml:space="preserve">This will explore how some student’s cognitive development may not have progressed sufficiently to deal with the presentation of some complex concepts (i.e. the ethics of animal testing) and, therefore, misinterpret the intended aims/objectives of the lesson. </w:t>
      </w:r>
    </w:p>
    <w:p w14:paraId="1F96026F" w14:textId="77777777" w:rsidR="006B366B" w:rsidRDefault="006B366B" w:rsidP="00D620A8">
      <w:pPr>
        <w:pStyle w:val="NoSpacing"/>
        <w:spacing w:line="360" w:lineRule="auto"/>
        <w:jc w:val="both"/>
        <w:rPr>
          <w:rFonts w:ascii="Arial" w:hAnsi="Arial" w:cs="Arial"/>
          <w:sz w:val="22"/>
          <w:szCs w:val="22"/>
        </w:rPr>
      </w:pPr>
    </w:p>
    <w:p w14:paraId="58E82FCB" w14:textId="77777777" w:rsidR="00D620A8" w:rsidRPr="005825D2" w:rsidRDefault="006B366B" w:rsidP="00D620A8">
      <w:pPr>
        <w:pStyle w:val="NoSpacing"/>
        <w:spacing w:line="360" w:lineRule="auto"/>
        <w:jc w:val="both"/>
        <w:rPr>
          <w:rFonts w:ascii="Arial" w:hAnsi="Arial" w:cs="Arial"/>
          <w:sz w:val="22"/>
          <w:szCs w:val="22"/>
        </w:rPr>
      </w:pPr>
      <w:r>
        <w:rPr>
          <w:rFonts w:ascii="Arial" w:hAnsi="Arial" w:cs="Arial"/>
          <w:sz w:val="22"/>
          <w:szCs w:val="22"/>
        </w:rPr>
        <w:t>Schools play a vital role in the development of a resilient community and potential barriers to CE</w:t>
      </w:r>
      <w:r w:rsidR="00D57EAD">
        <w:rPr>
          <w:rFonts w:ascii="Arial" w:hAnsi="Arial" w:cs="Arial"/>
          <w:sz w:val="22"/>
          <w:szCs w:val="22"/>
        </w:rPr>
        <w:t xml:space="preserve"> are important to understand if policymakers and classroom practitioners to overcome such obstacles to ensure</w:t>
      </w:r>
      <w:r w:rsidR="00D620A8" w:rsidRPr="005825D2">
        <w:rPr>
          <w:rFonts w:ascii="Arial" w:hAnsi="Arial" w:cs="Arial"/>
          <w:sz w:val="22"/>
          <w:szCs w:val="22"/>
        </w:rPr>
        <w:t xml:space="preserve"> schools</w:t>
      </w:r>
      <w:r w:rsidR="00D57EAD">
        <w:rPr>
          <w:rFonts w:ascii="Arial" w:hAnsi="Arial" w:cs="Arial"/>
          <w:sz w:val="22"/>
          <w:szCs w:val="22"/>
        </w:rPr>
        <w:t xml:space="preserve"> are</w:t>
      </w:r>
      <w:r w:rsidR="00D620A8" w:rsidRPr="005825D2">
        <w:rPr>
          <w:rFonts w:ascii="Arial" w:hAnsi="Arial" w:cs="Arial"/>
          <w:sz w:val="22"/>
          <w:szCs w:val="22"/>
        </w:rPr>
        <w:t xml:space="preserve"> better equipped to resist the influence and ideology of extremism.</w:t>
      </w:r>
    </w:p>
    <w:p w14:paraId="5E7E716C" w14:textId="77777777" w:rsidR="00D620A8" w:rsidRDefault="00D620A8" w:rsidP="00D620A8">
      <w:pPr>
        <w:pStyle w:val="NoSpacing"/>
        <w:spacing w:line="360" w:lineRule="auto"/>
        <w:jc w:val="both"/>
        <w:rPr>
          <w:rFonts w:ascii="Arial" w:hAnsi="Arial" w:cs="Arial"/>
          <w:sz w:val="22"/>
          <w:szCs w:val="22"/>
        </w:rPr>
      </w:pPr>
    </w:p>
    <w:p w14:paraId="33D22955" w14:textId="77777777" w:rsidR="00D620A8" w:rsidRPr="005825D2" w:rsidRDefault="00D620A8" w:rsidP="00D620A8">
      <w:pPr>
        <w:pStyle w:val="NoSpacing"/>
        <w:spacing w:line="360" w:lineRule="auto"/>
        <w:jc w:val="both"/>
        <w:rPr>
          <w:rFonts w:ascii="Arial" w:hAnsi="Arial" w:cs="Arial"/>
          <w:b/>
          <w:szCs w:val="22"/>
        </w:rPr>
      </w:pPr>
      <w:r w:rsidRPr="005825D2">
        <w:rPr>
          <w:rFonts w:ascii="Arial" w:hAnsi="Arial" w:cs="Arial"/>
          <w:b/>
          <w:szCs w:val="22"/>
        </w:rPr>
        <w:t>Citizenship Education</w:t>
      </w:r>
    </w:p>
    <w:p w14:paraId="20886757" w14:textId="77777777" w:rsidR="00D620A8" w:rsidRDefault="00D620A8" w:rsidP="00D620A8">
      <w:pPr>
        <w:pStyle w:val="NoSpacing"/>
        <w:spacing w:line="360" w:lineRule="auto"/>
        <w:jc w:val="both"/>
        <w:rPr>
          <w:rFonts w:ascii="Arial" w:hAnsi="Arial" w:cs="Arial"/>
          <w:sz w:val="22"/>
          <w:szCs w:val="22"/>
        </w:rPr>
      </w:pPr>
    </w:p>
    <w:p w14:paraId="2BF136B2" w14:textId="77777777" w:rsidR="00D620A8" w:rsidRDefault="006B366B" w:rsidP="00D620A8">
      <w:pPr>
        <w:pStyle w:val="NoSpacing"/>
        <w:spacing w:line="360" w:lineRule="auto"/>
        <w:jc w:val="both"/>
        <w:rPr>
          <w:rFonts w:ascii="Arial" w:hAnsi="Arial" w:cs="Arial"/>
          <w:sz w:val="22"/>
          <w:szCs w:val="22"/>
        </w:rPr>
      </w:pPr>
      <w:r>
        <w:rPr>
          <w:rFonts w:ascii="Arial" w:hAnsi="Arial" w:cs="Arial"/>
          <w:sz w:val="22"/>
          <w:szCs w:val="22"/>
        </w:rPr>
        <w:t>In the UK, the Department of Education is responsible for education policy and ensures students of compulsory school age</w:t>
      </w:r>
      <w:r w:rsidR="00D620A8" w:rsidRPr="00083B13">
        <w:rPr>
          <w:rFonts w:ascii="Arial" w:hAnsi="Arial" w:cs="Arial"/>
          <w:sz w:val="22"/>
          <w:szCs w:val="22"/>
        </w:rPr>
        <w:t xml:space="preserve"> follow the National Curriculum </w:t>
      </w:r>
      <w:r w:rsidR="00D620A8">
        <w:rPr>
          <w:rFonts w:ascii="Arial" w:hAnsi="Arial" w:cs="Arial"/>
          <w:sz w:val="22"/>
          <w:szCs w:val="22"/>
        </w:rPr>
        <w:t>which,</w:t>
      </w:r>
      <w:r w:rsidR="00D620A8" w:rsidRPr="00E65BD9">
        <w:rPr>
          <w:rFonts w:ascii="Arial" w:hAnsi="Arial" w:cs="Arial"/>
          <w:sz w:val="22"/>
          <w:szCs w:val="22"/>
        </w:rPr>
        <w:t xml:space="preserve"> </w:t>
      </w:r>
      <w:r w:rsidR="00D620A8" w:rsidRPr="00083B13">
        <w:rPr>
          <w:rFonts w:ascii="Arial" w:hAnsi="Arial" w:cs="Arial"/>
          <w:sz w:val="22"/>
          <w:szCs w:val="22"/>
        </w:rPr>
        <w:t>“</w:t>
      </w:r>
      <w:r w:rsidR="00D620A8">
        <w:rPr>
          <w:rFonts w:ascii="Arial" w:hAnsi="Arial" w:cs="Arial"/>
          <w:sz w:val="22"/>
          <w:szCs w:val="22"/>
        </w:rPr>
        <w:t>…</w:t>
      </w:r>
      <w:r w:rsidR="00D620A8" w:rsidRPr="00D324FC">
        <w:rPr>
          <w:rFonts w:ascii="Arial" w:hAnsi="Arial" w:cs="Arial"/>
          <w:i/>
          <w:sz w:val="22"/>
          <w:szCs w:val="22"/>
        </w:rPr>
        <w:t>promotes the spiritual, moral, cultural, mental and physical development of pupils at the school and of society</w:t>
      </w:r>
      <w:r w:rsidR="00D620A8" w:rsidRPr="00083B13">
        <w:rPr>
          <w:rFonts w:ascii="Arial" w:hAnsi="Arial" w:cs="Arial"/>
          <w:sz w:val="22"/>
          <w:szCs w:val="22"/>
        </w:rPr>
        <w:t>”</w:t>
      </w:r>
      <w:r w:rsidR="00D620A8">
        <w:rPr>
          <w:rStyle w:val="FootnoteReference"/>
          <w:rFonts w:ascii="Arial" w:hAnsi="Arial" w:cs="Arial"/>
          <w:sz w:val="22"/>
          <w:szCs w:val="22"/>
        </w:rPr>
        <w:footnoteReference w:id="161"/>
      </w:r>
      <w:r w:rsidR="00142510">
        <w:rPr>
          <w:rFonts w:ascii="Arial" w:hAnsi="Arial" w:cs="Arial"/>
          <w:sz w:val="22"/>
          <w:szCs w:val="22"/>
        </w:rPr>
        <w:t xml:space="preserve"> and</w:t>
      </w:r>
      <w:r w:rsidR="00D620A8" w:rsidRPr="00E65BD9">
        <w:rPr>
          <w:rFonts w:ascii="Arial" w:hAnsi="Arial" w:cs="Arial"/>
          <w:sz w:val="22"/>
          <w:szCs w:val="22"/>
        </w:rPr>
        <w:t xml:space="preserve"> aims to provide students with </w:t>
      </w:r>
      <w:r w:rsidR="00D57EAD">
        <w:rPr>
          <w:rFonts w:ascii="Arial" w:hAnsi="Arial" w:cs="Arial"/>
          <w:sz w:val="22"/>
          <w:szCs w:val="22"/>
        </w:rPr>
        <w:t>“</w:t>
      </w:r>
      <w:r w:rsidR="00D620A8" w:rsidRPr="00D57EAD">
        <w:rPr>
          <w:rFonts w:ascii="Arial" w:hAnsi="Arial" w:cs="Arial"/>
          <w:i/>
          <w:sz w:val="22"/>
          <w:szCs w:val="22"/>
        </w:rPr>
        <w:t>essential knowledge that they need to be educated citizens and helps engender an appreciation of human creativity and achievement</w:t>
      </w:r>
      <w:r w:rsidR="00D57EAD">
        <w:rPr>
          <w:rFonts w:ascii="Arial" w:hAnsi="Arial" w:cs="Arial"/>
          <w:sz w:val="22"/>
          <w:szCs w:val="22"/>
        </w:rPr>
        <w:t>”</w:t>
      </w:r>
      <w:r w:rsidR="00D620A8" w:rsidRPr="00E65BD9">
        <w:rPr>
          <w:rFonts w:ascii="Arial" w:hAnsi="Arial" w:cs="Arial"/>
          <w:sz w:val="22"/>
          <w:szCs w:val="22"/>
        </w:rPr>
        <w:t>.</w:t>
      </w:r>
      <w:r w:rsidR="00D620A8" w:rsidRPr="00E65BD9">
        <w:rPr>
          <w:rStyle w:val="FootnoteReference"/>
          <w:rFonts w:ascii="Arial" w:hAnsi="Arial" w:cs="Arial"/>
          <w:sz w:val="22"/>
          <w:szCs w:val="22"/>
        </w:rPr>
        <w:footnoteReference w:id="162"/>
      </w:r>
      <w:r w:rsidR="00D620A8" w:rsidRPr="00E65BD9">
        <w:rPr>
          <w:rFonts w:ascii="Arial" w:hAnsi="Arial" w:cs="Arial"/>
          <w:sz w:val="22"/>
          <w:szCs w:val="22"/>
        </w:rPr>
        <w:t xml:space="preserve"> </w:t>
      </w:r>
    </w:p>
    <w:p w14:paraId="5FCC0615" w14:textId="77777777" w:rsidR="00D620A8" w:rsidRPr="004061FF" w:rsidRDefault="00D620A8" w:rsidP="00D620A8">
      <w:pPr>
        <w:pStyle w:val="NoSpacing"/>
        <w:spacing w:line="360" w:lineRule="auto"/>
        <w:jc w:val="both"/>
        <w:rPr>
          <w:rFonts w:ascii="Arial" w:hAnsi="Arial" w:cs="Arial"/>
          <w:sz w:val="22"/>
          <w:szCs w:val="22"/>
        </w:rPr>
      </w:pPr>
    </w:p>
    <w:p w14:paraId="31122F0B" w14:textId="77777777" w:rsidR="00D620A8" w:rsidRDefault="00D620A8" w:rsidP="00D620A8">
      <w:pPr>
        <w:pStyle w:val="NoSpacing"/>
        <w:spacing w:line="360" w:lineRule="auto"/>
        <w:jc w:val="both"/>
        <w:rPr>
          <w:rFonts w:ascii="Arial" w:hAnsi="Arial" w:cs="Arial"/>
          <w:sz w:val="22"/>
          <w:szCs w:val="22"/>
        </w:rPr>
      </w:pPr>
      <w:r w:rsidRPr="004061FF">
        <w:rPr>
          <w:rFonts w:ascii="Arial" w:hAnsi="Arial" w:cs="Arial"/>
          <w:sz w:val="22"/>
          <w:szCs w:val="22"/>
        </w:rPr>
        <w:t>Personal Social and Health Education (PSHE)</w:t>
      </w:r>
      <w:r>
        <w:rPr>
          <w:rStyle w:val="FootnoteReference"/>
          <w:rFonts w:ascii="Arial" w:hAnsi="Arial" w:cs="Arial"/>
          <w:sz w:val="22"/>
          <w:szCs w:val="22"/>
        </w:rPr>
        <w:footnoteReference w:id="163"/>
      </w:r>
      <w:r w:rsidRPr="004061FF">
        <w:rPr>
          <w:rFonts w:ascii="Arial" w:hAnsi="Arial" w:cs="Arial"/>
          <w:sz w:val="22"/>
          <w:szCs w:val="22"/>
        </w:rPr>
        <w:t xml:space="preserve"> and CE are a planned part of a school’s curriculum that is also reflected in whole school activities and experiences. PSHE and citizenship are different; PSHE gives children knowledge, understanding, and skills and helps them manage feelings, learn about how to be healthy, and</w:t>
      </w:r>
      <w:r>
        <w:rPr>
          <w:rFonts w:ascii="Arial" w:hAnsi="Arial" w:cs="Arial"/>
          <w:sz w:val="22"/>
          <w:szCs w:val="22"/>
        </w:rPr>
        <w:t xml:space="preserve"> understand about relationships; whereas,</w:t>
      </w:r>
      <w:r w:rsidRPr="004061FF">
        <w:rPr>
          <w:rFonts w:ascii="Arial" w:hAnsi="Arial" w:cs="Arial"/>
          <w:sz w:val="22"/>
          <w:szCs w:val="22"/>
        </w:rPr>
        <w:t xml:space="preserve"> CE helps </w:t>
      </w:r>
      <w:r>
        <w:rPr>
          <w:rFonts w:ascii="Arial" w:hAnsi="Arial" w:cs="Arial"/>
          <w:sz w:val="22"/>
          <w:szCs w:val="22"/>
        </w:rPr>
        <w:t>children</w:t>
      </w:r>
      <w:r w:rsidRPr="004061FF">
        <w:rPr>
          <w:rFonts w:ascii="Arial" w:hAnsi="Arial" w:cs="Arial"/>
          <w:sz w:val="22"/>
          <w:szCs w:val="22"/>
        </w:rPr>
        <w:t xml:space="preserve"> develop political literacy and explore social and moral issues </w:t>
      </w:r>
      <w:r>
        <w:rPr>
          <w:rFonts w:ascii="Arial" w:hAnsi="Arial" w:cs="Arial"/>
          <w:sz w:val="22"/>
          <w:szCs w:val="22"/>
        </w:rPr>
        <w:t>making</w:t>
      </w:r>
      <w:r w:rsidRPr="004061FF">
        <w:rPr>
          <w:rFonts w:ascii="Arial" w:hAnsi="Arial" w:cs="Arial"/>
          <w:sz w:val="22"/>
          <w:szCs w:val="22"/>
        </w:rPr>
        <w:t xml:space="preserve"> a positive contribution to their local, national</w:t>
      </w:r>
      <w:r>
        <w:rPr>
          <w:rFonts w:ascii="Arial" w:hAnsi="Arial" w:cs="Arial"/>
          <w:sz w:val="22"/>
          <w:szCs w:val="22"/>
        </w:rPr>
        <w:t>,</w:t>
      </w:r>
      <w:r w:rsidRPr="004061FF">
        <w:rPr>
          <w:rFonts w:ascii="Arial" w:hAnsi="Arial" w:cs="Arial"/>
          <w:sz w:val="22"/>
          <w:szCs w:val="22"/>
        </w:rPr>
        <w:t xml:space="preserve"> and global communities.</w:t>
      </w:r>
      <w:r>
        <w:rPr>
          <w:rFonts w:ascii="Arial" w:hAnsi="Arial" w:cs="Arial"/>
          <w:sz w:val="22"/>
          <w:szCs w:val="22"/>
        </w:rPr>
        <w:t xml:space="preserve"> In this research, PSHE will be included under the CE classification. This is </w:t>
      </w:r>
      <w:r w:rsidR="00786F4D">
        <w:rPr>
          <w:rFonts w:ascii="Arial" w:hAnsi="Arial" w:cs="Arial"/>
          <w:sz w:val="22"/>
          <w:szCs w:val="22"/>
        </w:rPr>
        <w:t>acceptable</w:t>
      </w:r>
      <w:r>
        <w:rPr>
          <w:rFonts w:ascii="Arial" w:hAnsi="Arial" w:cs="Arial"/>
          <w:sz w:val="22"/>
          <w:szCs w:val="22"/>
        </w:rPr>
        <w:t xml:space="preserve"> as most experienced teachers interchange these terms when describing these learning experiences within the curriculum. </w:t>
      </w:r>
      <w:r w:rsidRPr="00DE4673">
        <w:rPr>
          <w:rFonts w:ascii="Arial" w:hAnsi="Arial" w:cs="Arial"/>
          <w:sz w:val="22"/>
          <w:szCs w:val="22"/>
        </w:rPr>
        <w:t>A mapping study for the D</w:t>
      </w:r>
      <w:r>
        <w:rPr>
          <w:rFonts w:ascii="Arial" w:hAnsi="Arial" w:cs="Arial"/>
          <w:sz w:val="22"/>
          <w:szCs w:val="22"/>
        </w:rPr>
        <w:t xml:space="preserve">epartment for </w:t>
      </w:r>
      <w:r w:rsidRPr="00DE4673">
        <w:rPr>
          <w:rFonts w:ascii="Arial" w:hAnsi="Arial" w:cs="Arial"/>
          <w:sz w:val="22"/>
          <w:szCs w:val="22"/>
        </w:rPr>
        <w:t>E</w:t>
      </w:r>
      <w:r>
        <w:rPr>
          <w:rFonts w:ascii="Arial" w:hAnsi="Arial" w:cs="Arial"/>
          <w:sz w:val="22"/>
          <w:szCs w:val="22"/>
        </w:rPr>
        <w:t>ducation</w:t>
      </w:r>
      <w:r w:rsidRPr="00DE4673">
        <w:rPr>
          <w:rFonts w:ascii="Arial" w:hAnsi="Arial" w:cs="Arial"/>
          <w:sz w:val="22"/>
          <w:szCs w:val="22"/>
        </w:rPr>
        <w:t xml:space="preserve"> in 2011 found that the predominant delivery model for </w:t>
      </w:r>
      <w:r>
        <w:rPr>
          <w:rFonts w:ascii="Arial" w:hAnsi="Arial" w:cs="Arial"/>
          <w:sz w:val="22"/>
          <w:szCs w:val="22"/>
        </w:rPr>
        <w:t>these lessons</w:t>
      </w:r>
      <w:r w:rsidRPr="00DE4673">
        <w:rPr>
          <w:rFonts w:ascii="Arial" w:hAnsi="Arial" w:cs="Arial"/>
          <w:sz w:val="22"/>
          <w:szCs w:val="22"/>
        </w:rPr>
        <w:t xml:space="preserve"> at primary and secondary level was through discrete lessons.</w:t>
      </w:r>
      <w:r w:rsidRPr="00DE4673">
        <w:rPr>
          <w:rStyle w:val="FootnoteReference"/>
          <w:rFonts w:ascii="Arial" w:hAnsi="Arial" w:cs="Arial"/>
          <w:sz w:val="22"/>
          <w:szCs w:val="22"/>
        </w:rPr>
        <w:footnoteReference w:id="164"/>
      </w:r>
    </w:p>
    <w:p w14:paraId="21A3838D" w14:textId="77777777" w:rsidR="00D620A8" w:rsidRPr="004061FF" w:rsidRDefault="00D620A8" w:rsidP="00D620A8">
      <w:pPr>
        <w:pStyle w:val="NoSpacing"/>
        <w:spacing w:line="360" w:lineRule="auto"/>
        <w:jc w:val="both"/>
        <w:rPr>
          <w:rFonts w:ascii="Arial" w:hAnsi="Arial" w:cs="Arial"/>
          <w:sz w:val="22"/>
          <w:szCs w:val="22"/>
        </w:rPr>
      </w:pPr>
    </w:p>
    <w:p w14:paraId="18FA87CD" w14:textId="77777777" w:rsidR="00D620A8" w:rsidRDefault="00D620A8" w:rsidP="00D620A8">
      <w:pPr>
        <w:pStyle w:val="NoSpacing"/>
        <w:spacing w:line="360" w:lineRule="auto"/>
        <w:jc w:val="both"/>
        <w:rPr>
          <w:rFonts w:ascii="Arial" w:hAnsi="Arial" w:cs="Arial"/>
          <w:sz w:val="22"/>
          <w:szCs w:val="22"/>
        </w:rPr>
      </w:pPr>
      <w:r w:rsidRPr="00E65BD9">
        <w:rPr>
          <w:rFonts w:ascii="Arial" w:hAnsi="Arial" w:cs="Arial"/>
          <w:sz w:val="22"/>
          <w:szCs w:val="22"/>
        </w:rPr>
        <w:t>In 1997, the then Labour Government</w:t>
      </w:r>
      <w:r w:rsidR="00D57EAD">
        <w:rPr>
          <w:rFonts w:ascii="Arial" w:hAnsi="Arial" w:cs="Arial"/>
          <w:sz w:val="22"/>
          <w:szCs w:val="22"/>
        </w:rPr>
        <w:t>, concerned with the lack of political and democratic engagement</w:t>
      </w:r>
      <w:r w:rsidRPr="00E65BD9">
        <w:rPr>
          <w:rFonts w:ascii="Arial" w:hAnsi="Arial" w:cs="Arial"/>
          <w:sz w:val="22"/>
          <w:szCs w:val="22"/>
        </w:rPr>
        <w:t xml:space="preserve"> pledged to support</w:t>
      </w:r>
      <w:r w:rsidR="00D57EAD">
        <w:rPr>
          <w:rFonts w:ascii="Arial" w:hAnsi="Arial" w:cs="Arial"/>
          <w:sz w:val="22"/>
          <w:szCs w:val="22"/>
        </w:rPr>
        <w:t xml:space="preserve"> the te</w:t>
      </w:r>
      <w:r w:rsidR="003F45E8">
        <w:rPr>
          <w:rFonts w:ascii="Arial" w:hAnsi="Arial" w:cs="Arial"/>
          <w:sz w:val="22"/>
          <w:szCs w:val="22"/>
        </w:rPr>
        <w:t xml:space="preserve">aching of citizenship concepts and values </w:t>
      </w:r>
      <w:r w:rsidRPr="00E65BD9">
        <w:rPr>
          <w:rFonts w:ascii="Arial" w:hAnsi="Arial" w:cs="Arial"/>
          <w:sz w:val="22"/>
          <w:szCs w:val="22"/>
        </w:rPr>
        <w:t>“</w:t>
      </w:r>
      <w:r w:rsidRPr="00E65BD9">
        <w:rPr>
          <w:rFonts w:ascii="Arial" w:hAnsi="Arial" w:cs="Arial"/>
          <w:i/>
          <w:sz w:val="22"/>
          <w:szCs w:val="22"/>
        </w:rPr>
        <w:t>to strengthen education for citizenship and the teaching of democracy in schools</w:t>
      </w:r>
      <w:r w:rsidRPr="00E65BD9">
        <w:rPr>
          <w:rFonts w:ascii="Arial" w:hAnsi="Arial" w:cs="Arial"/>
          <w:sz w:val="22"/>
          <w:szCs w:val="22"/>
        </w:rPr>
        <w:t>”</w:t>
      </w:r>
      <w:r w:rsidR="003F45E8">
        <w:rPr>
          <w:rFonts w:ascii="Arial" w:hAnsi="Arial" w:cs="Arial"/>
          <w:sz w:val="22"/>
          <w:szCs w:val="22"/>
        </w:rPr>
        <w:t>.</w:t>
      </w:r>
      <w:r w:rsidR="003F45E8" w:rsidRPr="00E65BD9">
        <w:rPr>
          <w:rStyle w:val="FootnoteReference"/>
          <w:rFonts w:ascii="Arial" w:hAnsi="Arial" w:cs="Arial"/>
          <w:sz w:val="22"/>
          <w:szCs w:val="22"/>
        </w:rPr>
        <w:footnoteReference w:id="165"/>
      </w:r>
      <w:r w:rsidR="003F45E8">
        <w:rPr>
          <w:rFonts w:ascii="Arial" w:hAnsi="Arial" w:cs="Arial"/>
          <w:sz w:val="22"/>
          <w:szCs w:val="22"/>
        </w:rPr>
        <w:t xml:space="preserve"> It also proposed the setting up of an Advisory Group chaired by Professor Bernard Crick</w:t>
      </w:r>
      <w:r w:rsidRPr="00E65BD9">
        <w:rPr>
          <w:rFonts w:ascii="Arial" w:hAnsi="Arial" w:cs="Arial"/>
          <w:sz w:val="22"/>
          <w:szCs w:val="22"/>
        </w:rPr>
        <w:t>:</w:t>
      </w:r>
    </w:p>
    <w:p w14:paraId="5E387333" w14:textId="77777777" w:rsidR="00D620A8" w:rsidRPr="00E65BD9" w:rsidRDefault="00D620A8" w:rsidP="00D620A8">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D620A8" w:rsidRPr="00E65BD9" w14:paraId="18BF1FCA" w14:textId="77777777" w:rsidTr="00D620A8">
        <w:trPr>
          <w:trHeight w:val="1069"/>
        </w:trPr>
        <w:tc>
          <w:tcPr>
            <w:tcW w:w="279" w:type="dxa"/>
          </w:tcPr>
          <w:p w14:paraId="36A8606B" w14:textId="77777777" w:rsidR="00D620A8" w:rsidRPr="00E65BD9" w:rsidRDefault="00D620A8" w:rsidP="00D620A8">
            <w:pPr>
              <w:pStyle w:val="NoSpacing"/>
              <w:spacing w:line="360" w:lineRule="auto"/>
              <w:jc w:val="both"/>
              <w:rPr>
                <w:rFonts w:ascii="Arial" w:hAnsi="Arial" w:cs="Arial"/>
                <w:sz w:val="22"/>
                <w:szCs w:val="22"/>
              </w:rPr>
            </w:pPr>
          </w:p>
        </w:tc>
        <w:tc>
          <w:tcPr>
            <w:tcW w:w="8501" w:type="dxa"/>
          </w:tcPr>
          <w:p w14:paraId="7487AA21" w14:textId="77777777" w:rsidR="00D620A8" w:rsidRPr="00E65BD9" w:rsidRDefault="00D620A8" w:rsidP="00D620A8">
            <w:pPr>
              <w:pStyle w:val="NoSpacing"/>
              <w:spacing w:line="360" w:lineRule="auto"/>
              <w:jc w:val="both"/>
              <w:rPr>
                <w:rFonts w:ascii="Arial" w:hAnsi="Arial" w:cs="Arial"/>
                <w:sz w:val="22"/>
                <w:szCs w:val="22"/>
              </w:rPr>
            </w:pPr>
            <w:r w:rsidRPr="00E65BD9">
              <w:rPr>
                <w:rFonts w:ascii="Arial" w:hAnsi="Arial" w:cs="Arial"/>
                <w:sz w:val="22"/>
                <w:szCs w:val="22"/>
              </w:rPr>
              <w:t>“</w:t>
            </w:r>
            <w:r w:rsidRPr="00D324FC">
              <w:rPr>
                <w:rFonts w:ascii="Arial" w:hAnsi="Arial" w:cs="Arial"/>
                <w:i/>
                <w:sz w:val="22"/>
                <w:szCs w:val="22"/>
              </w:rPr>
              <w:t>To provide advice on effective education for citizenship in schools – to include the nature and practices of participation in democracy; the duties, responsibilities and rights of individuals as citizens; and the value to individuals and society of community activity.”</w:t>
            </w:r>
            <w:r w:rsidRPr="00D324FC">
              <w:rPr>
                <w:rStyle w:val="FootnoteReference"/>
                <w:rFonts w:ascii="Arial" w:hAnsi="Arial" w:cs="Arial"/>
                <w:sz w:val="22"/>
                <w:szCs w:val="22"/>
              </w:rPr>
              <w:footnoteReference w:id="166"/>
            </w:r>
          </w:p>
        </w:tc>
        <w:tc>
          <w:tcPr>
            <w:tcW w:w="236" w:type="dxa"/>
          </w:tcPr>
          <w:p w14:paraId="1396BC36" w14:textId="77777777" w:rsidR="00D620A8" w:rsidRPr="00E65BD9" w:rsidRDefault="00D620A8" w:rsidP="00D620A8">
            <w:pPr>
              <w:pStyle w:val="NoSpacing"/>
              <w:spacing w:line="360" w:lineRule="auto"/>
              <w:jc w:val="both"/>
              <w:rPr>
                <w:rFonts w:ascii="Arial" w:hAnsi="Arial" w:cs="Arial"/>
                <w:sz w:val="22"/>
                <w:szCs w:val="22"/>
              </w:rPr>
            </w:pPr>
          </w:p>
        </w:tc>
      </w:tr>
    </w:tbl>
    <w:p w14:paraId="77333663" w14:textId="77777777" w:rsidR="003F45E8" w:rsidRDefault="003F45E8" w:rsidP="00D620A8">
      <w:pPr>
        <w:pStyle w:val="NoSpacing"/>
        <w:spacing w:line="360" w:lineRule="auto"/>
        <w:jc w:val="both"/>
        <w:rPr>
          <w:rFonts w:ascii="Arial" w:hAnsi="Arial" w:cs="Arial"/>
          <w:sz w:val="22"/>
          <w:szCs w:val="22"/>
        </w:rPr>
      </w:pPr>
    </w:p>
    <w:p w14:paraId="02BA620A" w14:textId="77777777" w:rsidR="00D620A8" w:rsidRPr="00E65BD9" w:rsidRDefault="003F45E8" w:rsidP="00D620A8">
      <w:pPr>
        <w:pStyle w:val="NoSpacing"/>
        <w:spacing w:line="360" w:lineRule="auto"/>
        <w:jc w:val="both"/>
        <w:rPr>
          <w:rFonts w:ascii="Arial" w:hAnsi="Arial" w:cs="Arial"/>
          <w:sz w:val="22"/>
          <w:szCs w:val="22"/>
        </w:rPr>
      </w:pPr>
      <w:r>
        <w:rPr>
          <w:rFonts w:ascii="Arial" w:hAnsi="Arial" w:cs="Arial"/>
          <w:sz w:val="22"/>
          <w:szCs w:val="22"/>
        </w:rPr>
        <w:t>The Group published its final Report</w:t>
      </w:r>
      <w:r w:rsidRPr="00E65BD9">
        <w:rPr>
          <w:rStyle w:val="FootnoteReference"/>
          <w:rFonts w:ascii="Arial" w:hAnsi="Arial" w:cs="Arial"/>
          <w:sz w:val="22"/>
          <w:szCs w:val="22"/>
        </w:rPr>
        <w:footnoteReference w:id="167"/>
      </w:r>
      <w:r>
        <w:rPr>
          <w:rFonts w:ascii="Arial" w:hAnsi="Arial" w:cs="Arial"/>
          <w:sz w:val="22"/>
          <w:szCs w:val="22"/>
        </w:rPr>
        <w:t xml:space="preserve"> in 1998 recommending a three-stage approach to CE: </w:t>
      </w:r>
    </w:p>
    <w:p w14:paraId="434FC6AA" w14:textId="77777777" w:rsidR="00D620A8" w:rsidRPr="00C836BF" w:rsidRDefault="003F45E8" w:rsidP="00D620A8">
      <w:pPr>
        <w:pStyle w:val="NoSpacing"/>
        <w:numPr>
          <w:ilvl w:val="0"/>
          <w:numId w:val="5"/>
        </w:numPr>
        <w:spacing w:line="360" w:lineRule="auto"/>
        <w:jc w:val="both"/>
        <w:rPr>
          <w:rFonts w:ascii="Arial" w:hAnsi="Arial" w:cs="Arial"/>
          <w:i/>
          <w:sz w:val="22"/>
          <w:szCs w:val="22"/>
        </w:rPr>
      </w:pPr>
      <w:r>
        <w:rPr>
          <w:rFonts w:ascii="Arial" w:hAnsi="Arial" w:cs="Arial"/>
          <w:i/>
          <w:sz w:val="22"/>
          <w:szCs w:val="22"/>
        </w:rPr>
        <w:t>“</w:t>
      </w:r>
      <w:r w:rsidR="00D620A8" w:rsidRPr="00C836BF">
        <w:rPr>
          <w:rFonts w:ascii="Arial" w:hAnsi="Arial" w:cs="Arial"/>
          <w:i/>
          <w:sz w:val="22"/>
          <w:szCs w:val="22"/>
        </w:rPr>
        <w:t>knowledge and understanding;</w:t>
      </w:r>
    </w:p>
    <w:p w14:paraId="668547F7" w14:textId="77777777" w:rsidR="00D620A8" w:rsidRPr="00C836BF" w:rsidRDefault="00D620A8" w:rsidP="00D620A8">
      <w:pPr>
        <w:pStyle w:val="NoSpacing"/>
        <w:numPr>
          <w:ilvl w:val="0"/>
          <w:numId w:val="5"/>
        </w:numPr>
        <w:spacing w:line="360" w:lineRule="auto"/>
        <w:jc w:val="both"/>
        <w:rPr>
          <w:rFonts w:ascii="Arial" w:hAnsi="Arial" w:cs="Arial"/>
          <w:i/>
          <w:sz w:val="22"/>
          <w:szCs w:val="22"/>
        </w:rPr>
      </w:pPr>
      <w:r w:rsidRPr="00C836BF">
        <w:rPr>
          <w:rFonts w:ascii="Arial" w:hAnsi="Arial" w:cs="Arial"/>
          <w:i/>
          <w:sz w:val="22"/>
          <w:szCs w:val="22"/>
        </w:rPr>
        <w:t>skills of enquiry and communication; and,</w:t>
      </w:r>
    </w:p>
    <w:p w14:paraId="2226C844" w14:textId="77777777" w:rsidR="00D620A8" w:rsidRPr="00C836BF" w:rsidRDefault="00D620A8" w:rsidP="00D620A8">
      <w:pPr>
        <w:pStyle w:val="NoSpacing"/>
        <w:numPr>
          <w:ilvl w:val="0"/>
          <w:numId w:val="5"/>
        </w:numPr>
        <w:spacing w:line="360" w:lineRule="auto"/>
        <w:jc w:val="both"/>
        <w:rPr>
          <w:rFonts w:ascii="Arial" w:hAnsi="Arial" w:cs="Arial"/>
          <w:i/>
          <w:sz w:val="22"/>
          <w:szCs w:val="22"/>
        </w:rPr>
      </w:pPr>
      <w:r w:rsidRPr="00C836BF">
        <w:rPr>
          <w:rFonts w:ascii="Arial" w:hAnsi="Arial" w:cs="Arial"/>
          <w:i/>
          <w:sz w:val="22"/>
          <w:szCs w:val="22"/>
        </w:rPr>
        <w:t>participation and responsible action.</w:t>
      </w:r>
      <w:r w:rsidR="003F45E8">
        <w:rPr>
          <w:rFonts w:ascii="Arial" w:hAnsi="Arial" w:cs="Arial"/>
          <w:i/>
          <w:sz w:val="22"/>
          <w:szCs w:val="22"/>
        </w:rPr>
        <w:t>”</w:t>
      </w:r>
    </w:p>
    <w:p w14:paraId="44DDA402" w14:textId="77777777" w:rsidR="00D620A8" w:rsidRDefault="00D620A8" w:rsidP="00D620A8">
      <w:pPr>
        <w:pStyle w:val="NoSpacing"/>
        <w:spacing w:line="360" w:lineRule="auto"/>
        <w:jc w:val="both"/>
        <w:rPr>
          <w:rFonts w:ascii="Arial" w:hAnsi="Arial" w:cs="Arial"/>
          <w:sz w:val="22"/>
          <w:szCs w:val="22"/>
        </w:rPr>
      </w:pPr>
    </w:p>
    <w:p w14:paraId="05E9A943" w14:textId="77777777" w:rsidR="00D620A8" w:rsidRPr="00083B13" w:rsidRDefault="00200FCB" w:rsidP="00D620A8">
      <w:pPr>
        <w:pStyle w:val="NoSpacing"/>
        <w:spacing w:line="360" w:lineRule="auto"/>
        <w:jc w:val="both"/>
        <w:rPr>
          <w:rFonts w:ascii="Arial" w:hAnsi="Arial" w:cs="Arial"/>
          <w:sz w:val="22"/>
          <w:szCs w:val="22"/>
        </w:rPr>
      </w:pPr>
      <w:r>
        <w:rPr>
          <w:rFonts w:ascii="Arial" w:hAnsi="Arial" w:cs="Arial"/>
          <w:sz w:val="22"/>
          <w:szCs w:val="22"/>
        </w:rPr>
        <w:t xml:space="preserve">The Group’s recommendations were generally accepted and adopted with CE becoming a compulsory subject from September 2002. Schools were also encouraged (and expected) when delivering CE, to take into account the context of the school’s environment (culture, school population, and surrounding neighbourhood). </w:t>
      </w:r>
      <w:r w:rsidR="00D620A8" w:rsidRPr="00083B13">
        <w:rPr>
          <w:rFonts w:ascii="Arial" w:hAnsi="Arial" w:cs="Arial"/>
          <w:sz w:val="22"/>
          <w:szCs w:val="22"/>
        </w:rPr>
        <w:t>Since 2002</w:t>
      </w:r>
      <w:r>
        <w:rPr>
          <w:rFonts w:ascii="Arial" w:hAnsi="Arial" w:cs="Arial"/>
          <w:sz w:val="22"/>
          <w:szCs w:val="22"/>
        </w:rPr>
        <w:t>, the suggested curriculum has progressed with an increased emphasis on “</w:t>
      </w:r>
      <w:r w:rsidR="00D620A8" w:rsidRPr="00200FCB">
        <w:rPr>
          <w:rFonts w:ascii="Arial" w:hAnsi="Arial" w:cs="Arial"/>
          <w:i/>
          <w:sz w:val="22"/>
          <w:szCs w:val="22"/>
        </w:rPr>
        <w:t>dealing with identity, diversity &amp; community cohesion, and on encouraging children and young people to participate more in their schools and local communities</w:t>
      </w:r>
      <w:r>
        <w:rPr>
          <w:rFonts w:ascii="Arial" w:hAnsi="Arial" w:cs="Arial"/>
          <w:sz w:val="22"/>
          <w:szCs w:val="22"/>
        </w:rPr>
        <w:t>”</w:t>
      </w:r>
      <w:r w:rsidR="00D620A8" w:rsidRPr="00083B13">
        <w:rPr>
          <w:rFonts w:ascii="Arial" w:hAnsi="Arial" w:cs="Arial"/>
          <w:sz w:val="22"/>
          <w:szCs w:val="22"/>
        </w:rPr>
        <w:t>.</w:t>
      </w:r>
      <w:r w:rsidR="00D620A8">
        <w:rPr>
          <w:rStyle w:val="FootnoteReference"/>
          <w:rFonts w:ascii="Arial" w:hAnsi="Arial" w:cs="Arial"/>
          <w:sz w:val="22"/>
          <w:szCs w:val="22"/>
        </w:rPr>
        <w:footnoteReference w:id="168"/>
      </w:r>
    </w:p>
    <w:p w14:paraId="700F1C38" w14:textId="77777777" w:rsidR="00D620A8" w:rsidRPr="004864E4" w:rsidRDefault="00D620A8" w:rsidP="00D620A8">
      <w:pPr>
        <w:pStyle w:val="NoSpacing"/>
        <w:spacing w:line="360" w:lineRule="auto"/>
        <w:jc w:val="both"/>
        <w:rPr>
          <w:rFonts w:ascii="Arial" w:hAnsi="Arial" w:cs="Arial"/>
          <w:sz w:val="22"/>
          <w:szCs w:val="22"/>
        </w:rPr>
      </w:pPr>
    </w:p>
    <w:p w14:paraId="0EBA88FB" w14:textId="77777777" w:rsidR="00D620A8" w:rsidRDefault="00D620A8" w:rsidP="00D620A8">
      <w:pPr>
        <w:pStyle w:val="NoSpacing"/>
        <w:spacing w:line="360" w:lineRule="auto"/>
        <w:jc w:val="both"/>
        <w:rPr>
          <w:rFonts w:ascii="Arial" w:hAnsi="Arial" w:cs="Arial"/>
          <w:sz w:val="22"/>
          <w:szCs w:val="22"/>
        </w:rPr>
      </w:pPr>
      <w:r w:rsidRPr="004864E4">
        <w:rPr>
          <w:rFonts w:ascii="Arial" w:hAnsi="Arial" w:cs="Arial"/>
          <w:sz w:val="22"/>
          <w:szCs w:val="22"/>
        </w:rPr>
        <w:t>In September 2008</w:t>
      </w:r>
      <w:r w:rsidR="00200FCB">
        <w:rPr>
          <w:rFonts w:ascii="Arial" w:hAnsi="Arial" w:cs="Arial"/>
          <w:sz w:val="22"/>
          <w:szCs w:val="22"/>
        </w:rPr>
        <w:t>, the National Curriculum was revised</w:t>
      </w:r>
      <w:r w:rsidR="007C0779">
        <w:rPr>
          <w:rFonts w:ascii="Arial" w:hAnsi="Arial" w:cs="Arial"/>
          <w:sz w:val="22"/>
          <w:szCs w:val="22"/>
        </w:rPr>
        <w:t xml:space="preserve"> (including the CE provision)</w:t>
      </w:r>
      <w:r w:rsidR="00200FCB">
        <w:rPr>
          <w:rFonts w:ascii="Arial" w:hAnsi="Arial" w:cs="Arial"/>
          <w:sz w:val="22"/>
          <w:szCs w:val="22"/>
        </w:rPr>
        <w:t xml:space="preserve"> </w:t>
      </w:r>
      <w:r w:rsidRPr="004864E4">
        <w:rPr>
          <w:rFonts w:ascii="Arial" w:hAnsi="Arial" w:cs="Arial"/>
          <w:sz w:val="22"/>
          <w:szCs w:val="22"/>
        </w:rPr>
        <w:t>placing emphasis on student participation, citizen engagement, and community cohesion</w:t>
      </w:r>
      <w:r>
        <w:rPr>
          <w:rFonts w:ascii="Arial" w:hAnsi="Arial" w:cs="Arial"/>
          <w:sz w:val="22"/>
          <w:szCs w:val="22"/>
        </w:rPr>
        <w:t>)</w:t>
      </w:r>
      <w:r w:rsidRPr="004864E4">
        <w:rPr>
          <w:rFonts w:ascii="Arial" w:hAnsi="Arial" w:cs="Arial"/>
          <w:sz w:val="22"/>
          <w:szCs w:val="22"/>
        </w:rPr>
        <w:t xml:space="preserve"> – including making it a statutory subject</w:t>
      </w:r>
      <w:r w:rsidR="007C0779">
        <w:rPr>
          <w:rStyle w:val="FootnoteReference"/>
          <w:szCs w:val="22"/>
        </w:rPr>
        <w:footnoteReference w:id="169"/>
      </w:r>
      <w:r w:rsidRPr="004864E4">
        <w:rPr>
          <w:rFonts w:ascii="Arial" w:hAnsi="Arial" w:cs="Arial"/>
          <w:sz w:val="22"/>
          <w:szCs w:val="22"/>
        </w:rPr>
        <w:t xml:space="preserve"> – was introduced and continued its encouragement for teaching professionals to develop their own teaching strategies</w:t>
      </w:r>
      <w:r w:rsidR="007C0779">
        <w:rPr>
          <w:rFonts w:ascii="Arial" w:hAnsi="Arial" w:cs="Arial"/>
          <w:sz w:val="22"/>
          <w:szCs w:val="22"/>
        </w:rPr>
        <w:t xml:space="preserve">. </w:t>
      </w:r>
    </w:p>
    <w:p w14:paraId="2525C9BF" w14:textId="77777777" w:rsidR="00D620A8" w:rsidRPr="00D324FC" w:rsidRDefault="00D620A8" w:rsidP="00D620A8">
      <w:pPr>
        <w:pStyle w:val="NoSpacing"/>
        <w:spacing w:line="360" w:lineRule="auto"/>
        <w:jc w:val="both"/>
        <w:rPr>
          <w:rFonts w:ascii="Arial" w:hAnsi="Arial" w:cs="Arial"/>
          <w:sz w:val="22"/>
          <w:szCs w:val="22"/>
        </w:rPr>
      </w:pPr>
    </w:p>
    <w:p w14:paraId="35B95F95" w14:textId="77777777" w:rsidR="00D620A8" w:rsidRDefault="00D620A8" w:rsidP="00D620A8">
      <w:pPr>
        <w:pStyle w:val="NoSpacing"/>
        <w:spacing w:line="360" w:lineRule="auto"/>
        <w:jc w:val="both"/>
        <w:rPr>
          <w:rFonts w:ascii="Arial" w:hAnsi="Arial" w:cs="Arial"/>
          <w:sz w:val="22"/>
          <w:szCs w:val="22"/>
        </w:rPr>
      </w:pPr>
      <w:r w:rsidRPr="00D324FC">
        <w:rPr>
          <w:rFonts w:ascii="Arial" w:hAnsi="Arial" w:cs="Arial"/>
          <w:sz w:val="22"/>
          <w:szCs w:val="22"/>
        </w:rPr>
        <w:t>The development</w:t>
      </w:r>
      <w:r w:rsidR="007C0779">
        <w:rPr>
          <w:rFonts w:ascii="Arial" w:hAnsi="Arial" w:cs="Arial"/>
          <w:sz w:val="22"/>
          <w:szCs w:val="22"/>
        </w:rPr>
        <w:t xml:space="preserve"> of CE provision and policy does not take place in isolation to developments in general education or world events. It was</w:t>
      </w:r>
      <w:r w:rsidR="007C0779" w:rsidRPr="006E0C6B">
        <w:rPr>
          <w:rFonts w:ascii="Arial" w:hAnsi="Arial" w:cs="Arial"/>
          <w:sz w:val="22"/>
          <w:szCs w:val="22"/>
        </w:rPr>
        <w:t xml:space="preserve"> aimed to motivate and inspire young people, </w:t>
      </w:r>
      <w:r w:rsidR="007C0779">
        <w:rPr>
          <w:rFonts w:ascii="Arial" w:hAnsi="Arial" w:cs="Arial"/>
          <w:sz w:val="22"/>
          <w:szCs w:val="22"/>
        </w:rPr>
        <w:t>making</w:t>
      </w:r>
      <w:r w:rsidR="007C0779" w:rsidRPr="006E0C6B">
        <w:rPr>
          <w:rFonts w:ascii="Arial" w:hAnsi="Arial" w:cs="Arial"/>
          <w:sz w:val="22"/>
          <w:szCs w:val="22"/>
        </w:rPr>
        <w:t xml:space="preserve"> it relevant to their</w:t>
      </w:r>
      <w:r w:rsidR="007C0779">
        <w:rPr>
          <w:rFonts w:ascii="Arial" w:hAnsi="Arial" w:cs="Arial"/>
          <w:sz w:val="22"/>
          <w:szCs w:val="22"/>
        </w:rPr>
        <w:t xml:space="preserve"> everyday lives and an important way of introducing them to the wider world whilst encouraging community cohesion: </w:t>
      </w:r>
    </w:p>
    <w:p w14:paraId="23949DA3" w14:textId="77777777" w:rsidR="00D620A8" w:rsidRPr="00D324FC" w:rsidRDefault="00D620A8" w:rsidP="00D620A8">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D620A8" w:rsidRPr="00D324FC" w14:paraId="2CD383F8" w14:textId="77777777" w:rsidTr="00D620A8">
        <w:tc>
          <w:tcPr>
            <w:tcW w:w="279" w:type="dxa"/>
          </w:tcPr>
          <w:p w14:paraId="17704D22" w14:textId="77777777" w:rsidR="00D620A8" w:rsidRPr="00D324FC" w:rsidRDefault="00D620A8" w:rsidP="00D620A8">
            <w:pPr>
              <w:pStyle w:val="NoSpacing"/>
              <w:spacing w:line="360" w:lineRule="auto"/>
              <w:jc w:val="both"/>
              <w:rPr>
                <w:rFonts w:ascii="Arial" w:hAnsi="Arial" w:cs="Arial"/>
                <w:sz w:val="22"/>
                <w:szCs w:val="22"/>
              </w:rPr>
            </w:pPr>
          </w:p>
        </w:tc>
        <w:tc>
          <w:tcPr>
            <w:tcW w:w="8501" w:type="dxa"/>
          </w:tcPr>
          <w:p w14:paraId="4A4BDFCD" w14:textId="77777777" w:rsidR="00D620A8" w:rsidRPr="00D324FC" w:rsidRDefault="00D620A8" w:rsidP="00D620A8">
            <w:pPr>
              <w:pStyle w:val="NoSpacing"/>
              <w:spacing w:line="360" w:lineRule="auto"/>
              <w:jc w:val="both"/>
              <w:rPr>
                <w:rFonts w:ascii="Arial" w:hAnsi="Arial" w:cs="Arial"/>
                <w:sz w:val="22"/>
                <w:szCs w:val="22"/>
              </w:rPr>
            </w:pPr>
            <w:r w:rsidRPr="00D324FC">
              <w:rPr>
                <w:rFonts w:ascii="Arial" w:hAnsi="Arial" w:cs="Arial"/>
                <w:sz w:val="22"/>
                <w:szCs w:val="22"/>
              </w:rPr>
              <w:t>“…</w:t>
            </w:r>
            <w:r w:rsidRPr="00D324FC">
              <w:rPr>
                <w:rFonts w:ascii="Arial" w:hAnsi="Arial" w:cs="Arial"/>
                <w:i/>
                <w:sz w:val="22"/>
                <w:szCs w:val="22"/>
              </w:rPr>
              <w:t>working towards a society in which there is a common vision and sense of belonging by all communities; a society in which the diversity of people’s backgrounds and circumstances is appreciated and valued; a society in which similar life opportunities are available to all; and a society in which strong and positive relationships exist and continue to be developed in the workplace, in schools and in the wider community</w:t>
            </w:r>
            <w:r w:rsidRPr="00D324FC">
              <w:rPr>
                <w:rFonts w:ascii="Arial" w:hAnsi="Arial" w:cs="Arial"/>
                <w:sz w:val="22"/>
                <w:szCs w:val="22"/>
              </w:rPr>
              <w:t>.”</w:t>
            </w:r>
            <w:r>
              <w:rPr>
                <w:rStyle w:val="FootnoteReference"/>
                <w:rFonts w:ascii="Arial" w:hAnsi="Arial" w:cs="Arial"/>
                <w:sz w:val="22"/>
                <w:szCs w:val="22"/>
              </w:rPr>
              <w:footnoteReference w:id="170"/>
            </w:r>
          </w:p>
        </w:tc>
        <w:tc>
          <w:tcPr>
            <w:tcW w:w="236" w:type="dxa"/>
          </w:tcPr>
          <w:p w14:paraId="5BD59C21" w14:textId="77777777" w:rsidR="00D620A8" w:rsidRPr="00D324FC" w:rsidRDefault="00D620A8" w:rsidP="00D620A8">
            <w:pPr>
              <w:pStyle w:val="NoSpacing"/>
              <w:spacing w:line="360" w:lineRule="auto"/>
              <w:jc w:val="both"/>
              <w:rPr>
                <w:rFonts w:ascii="Arial" w:hAnsi="Arial" w:cs="Arial"/>
                <w:sz w:val="22"/>
                <w:szCs w:val="22"/>
              </w:rPr>
            </w:pPr>
          </w:p>
        </w:tc>
      </w:tr>
    </w:tbl>
    <w:p w14:paraId="497A7CBD" w14:textId="77777777" w:rsidR="007C0779" w:rsidRDefault="007C0779" w:rsidP="00D620A8">
      <w:pPr>
        <w:pStyle w:val="NoSpacing"/>
        <w:spacing w:line="360" w:lineRule="auto"/>
        <w:jc w:val="both"/>
        <w:rPr>
          <w:rFonts w:ascii="Arial" w:hAnsi="Arial" w:cs="Arial"/>
          <w:sz w:val="22"/>
          <w:szCs w:val="22"/>
        </w:rPr>
      </w:pPr>
    </w:p>
    <w:p w14:paraId="7B10289C" w14:textId="77777777" w:rsidR="00EE7D36" w:rsidRDefault="00D620A8" w:rsidP="00D620A8">
      <w:pPr>
        <w:pStyle w:val="NoSpacing"/>
        <w:spacing w:line="360" w:lineRule="auto"/>
        <w:jc w:val="both"/>
        <w:rPr>
          <w:rFonts w:ascii="Arial" w:hAnsi="Arial" w:cs="Arial"/>
          <w:sz w:val="22"/>
          <w:szCs w:val="22"/>
        </w:rPr>
      </w:pPr>
      <w:r w:rsidRPr="006E0C6B">
        <w:rPr>
          <w:rFonts w:ascii="Arial" w:hAnsi="Arial" w:cs="Arial"/>
          <w:sz w:val="22"/>
          <w:szCs w:val="22"/>
        </w:rPr>
        <w:t>The</w:t>
      </w:r>
      <w:r w:rsidR="00C833BC">
        <w:rPr>
          <w:rFonts w:ascii="Arial" w:hAnsi="Arial" w:cs="Arial"/>
          <w:sz w:val="22"/>
          <w:szCs w:val="22"/>
        </w:rPr>
        <w:t xml:space="preserve"> introduction of a more open market structure</w:t>
      </w:r>
      <w:r w:rsidR="00867BA9">
        <w:rPr>
          <w:rFonts w:ascii="Arial" w:hAnsi="Arial" w:cs="Arial"/>
          <w:sz w:val="22"/>
          <w:szCs w:val="22"/>
        </w:rPr>
        <w:t xml:space="preserve"> as government policies were increasingly </w:t>
      </w:r>
      <w:r w:rsidR="00867BA9">
        <w:rPr>
          <w:rFonts w:ascii="Arial" w:hAnsi="Arial" w:cs="Arial"/>
          <w:i/>
          <w:sz w:val="22"/>
          <w:szCs w:val="22"/>
        </w:rPr>
        <w:t>“</w:t>
      </w:r>
      <w:r w:rsidR="00867BA9" w:rsidRPr="006E0C6B">
        <w:rPr>
          <w:rFonts w:ascii="Arial" w:hAnsi="Arial" w:cs="Arial"/>
          <w:i/>
          <w:sz w:val="22"/>
          <w:szCs w:val="22"/>
        </w:rPr>
        <w:t>driven by a desire to reorganise the system in a way which creates pressure to increa</w:t>
      </w:r>
      <w:r w:rsidR="00867BA9">
        <w:rPr>
          <w:rFonts w:ascii="Arial" w:hAnsi="Arial" w:cs="Arial"/>
          <w:i/>
          <w:sz w:val="22"/>
          <w:szCs w:val="22"/>
        </w:rPr>
        <w:t>se measurable academic outputs”,</w:t>
      </w:r>
      <w:r w:rsidR="00867BA9" w:rsidRPr="006E0C6B">
        <w:rPr>
          <w:rStyle w:val="FootnoteReference"/>
          <w:rFonts w:ascii="Arial" w:hAnsi="Arial" w:cs="Arial"/>
          <w:sz w:val="22"/>
          <w:szCs w:val="22"/>
        </w:rPr>
        <w:footnoteReference w:id="171"/>
      </w:r>
      <w:r w:rsidR="00C833BC">
        <w:rPr>
          <w:rFonts w:ascii="Arial" w:hAnsi="Arial" w:cs="Arial"/>
          <w:sz w:val="22"/>
          <w:szCs w:val="22"/>
        </w:rPr>
        <w:t xml:space="preserve"> school budgets were effectively deter</w:t>
      </w:r>
      <w:r w:rsidR="009D22D7">
        <w:rPr>
          <w:rFonts w:ascii="Arial" w:hAnsi="Arial" w:cs="Arial"/>
          <w:sz w:val="22"/>
          <w:szCs w:val="22"/>
        </w:rPr>
        <w:t xml:space="preserve">mined by pupil numbers (which </w:t>
      </w:r>
      <w:r w:rsidR="00C833BC">
        <w:rPr>
          <w:rFonts w:ascii="Arial" w:hAnsi="Arial" w:cs="Arial"/>
          <w:sz w:val="22"/>
          <w:szCs w:val="22"/>
        </w:rPr>
        <w:t>was influenced by league tables prejudicing parental choice)</w:t>
      </w:r>
      <w:r w:rsidR="004E303C">
        <w:rPr>
          <w:rFonts w:ascii="Arial" w:hAnsi="Arial" w:cs="Arial"/>
          <w:sz w:val="22"/>
          <w:szCs w:val="22"/>
        </w:rPr>
        <w:t xml:space="preserve">. </w:t>
      </w:r>
    </w:p>
    <w:p w14:paraId="35F2F397" w14:textId="77777777" w:rsidR="00EE7D36" w:rsidRDefault="00EE7D36" w:rsidP="00D620A8">
      <w:pPr>
        <w:pStyle w:val="NoSpacing"/>
        <w:spacing w:line="360" w:lineRule="auto"/>
        <w:jc w:val="both"/>
        <w:rPr>
          <w:rFonts w:ascii="Arial" w:hAnsi="Arial" w:cs="Arial"/>
          <w:sz w:val="22"/>
          <w:szCs w:val="22"/>
        </w:rPr>
      </w:pPr>
    </w:p>
    <w:p w14:paraId="4477B8B4" w14:textId="77777777" w:rsidR="003D6AB6" w:rsidRDefault="004E303C" w:rsidP="00D620A8">
      <w:pPr>
        <w:pStyle w:val="NoSpacing"/>
        <w:spacing w:line="360" w:lineRule="auto"/>
        <w:jc w:val="both"/>
        <w:rPr>
          <w:rFonts w:ascii="Arial" w:hAnsi="Arial" w:cs="Arial"/>
          <w:sz w:val="22"/>
          <w:szCs w:val="22"/>
        </w:rPr>
      </w:pPr>
      <w:r>
        <w:rPr>
          <w:rFonts w:ascii="Arial" w:hAnsi="Arial" w:cs="Arial"/>
          <w:sz w:val="22"/>
          <w:szCs w:val="22"/>
        </w:rPr>
        <w:t>This</w:t>
      </w:r>
      <w:r w:rsidR="003D6AB6">
        <w:rPr>
          <w:rFonts w:ascii="Arial" w:hAnsi="Arial" w:cs="Arial"/>
          <w:sz w:val="22"/>
          <w:szCs w:val="22"/>
        </w:rPr>
        <w:t xml:space="preserve"> had a number of impacts on schools and their teachers:</w:t>
      </w:r>
    </w:p>
    <w:p w14:paraId="3FF5AADB" w14:textId="77777777" w:rsidR="003D6AB6" w:rsidRDefault="003D6AB6" w:rsidP="009D22D7">
      <w:pPr>
        <w:pStyle w:val="NoSpacing"/>
        <w:numPr>
          <w:ilvl w:val="0"/>
          <w:numId w:val="45"/>
        </w:numPr>
        <w:spacing w:line="360" w:lineRule="auto"/>
        <w:jc w:val="both"/>
        <w:rPr>
          <w:rFonts w:ascii="Arial" w:hAnsi="Arial" w:cs="Arial"/>
          <w:sz w:val="22"/>
          <w:szCs w:val="22"/>
        </w:rPr>
      </w:pPr>
      <w:r>
        <w:rPr>
          <w:rFonts w:ascii="Arial" w:hAnsi="Arial" w:cs="Arial"/>
          <w:sz w:val="22"/>
          <w:szCs w:val="22"/>
        </w:rPr>
        <w:t xml:space="preserve">To maintain student numbers there was </w:t>
      </w:r>
      <w:r w:rsidR="00C833BC">
        <w:rPr>
          <w:rFonts w:ascii="Arial" w:hAnsi="Arial" w:cs="Arial"/>
          <w:sz w:val="22"/>
          <w:szCs w:val="22"/>
        </w:rPr>
        <w:t xml:space="preserve">increased pressure on teachers to </w:t>
      </w:r>
      <w:r w:rsidR="008924BD">
        <w:rPr>
          <w:rFonts w:ascii="Arial" w:hAnsi="Arial" w:cs="Arial"/>
          <w:sz w:val="22"/>
          <w:szCs w:val="22"/>
        </w:rPr>
        <w:t>ensure favourable positioning in these tables</w:t>
      </w:r>
      <w:r w:rsidR="00867BA9">
        <w:rPr>
          <w:rFonts w:ascii="Arial" w:hAnsi="Arial" w:cs="Arial"/>
          <w:sz w:val="22"/>
          <w:szCs w:val="22"/>
        </w:rPr>
        <w:t xml:space="preserve"> leading to:</w:t>
      </w:r>
    </w:p>
    <w:p w14:paraId="4EA868C0" w14:textId="77777777" w:rsidR="00867BA9" w:rsidRDefault="00867BA9" w:rsidP="00867BA9">
      <w:pPr>
        <w:pStyle w:val="NoSpacing"/>
        <w:numPr>
          <w:ilvl w:val="1"/>
          <w:numId w:val="45"/>
        </w:numPr>
        <w:spacing w:line="360" w:lineRule="auto"/>
        <w:jc w:val="both"/>
        <w:rPr>
          <w:rFonts w:ascii="Arial" w:hAnsi="Arial" w:cs="Arial"/>
          <w:sz w:val="22"/>
          <w:szCs w:val="22"/>
        </w:rPr>
      </w:pPr>
      <w:r>
        <w:rPr>
          <w:rFonts w:ascii="Arial" w:hAnsi="Arial" w:cs="Arial"/>
          <w:sz w:val="22"/>
          <w:szCs w:val="22"/>
        </w:rPr>
        <w:t>an increase in managerial monitoring and policy production to achieve favourable OFSTED reports</w:t>
      </w:r>
    </w:p>
    <w:p w14:paraId="2DC77BBF" w14:textId="77777777" w:rsidR="00867BA9" w:rsidRDefault="00867BA9" w:rsidP="00867BA9">
      <w:pPr>
        <w:pStyle w:val="NoSpacing"/>
        <w:numPr>
          <w:ilvl w:val="1"/>
          <w:numId w:val="45"/>
        </w:numPr>
        <w:spacing w:line="360" w:lineRule="auto"/>
        <w:jc w:val="both"/>
        <w:rPr>
          <w:rFonts w:ascii="Arial" w:hAnsi="Arial" w:cs="Arial"/>
          <w:sz w:val="22"/>
          <w:szCs w:val="22"/>
        </w:rPr>
      </w:pPr>
      <w:r>
        <w:rPr>
          <w:rFonts w:ascii="Arial" w:hAnsi="Arial" w:cs="Arial"/>
          <w:sz w:val="22"/>
          <w:szCs w:val="22"/>
        </w:rPr>
        <w:t>an increased emphasis on the academic characteristics of the school</w:t>
      </w:r>
    </w:p>
    <w:p w14:paraId="58E31ABD" w14:textId="77777777" w:rsidR="003D6AB6" w:rsidRDefault="003D6AB6" w:rsidP="009D22D7">
      <w:pPr>
        <w:pStyle w:val="NoSpacing"/>
        <w:numPr>
          <w:ilvl w:val="0"/>
          <w:numId w:val="45"/>
        </w:numPr>
        <w:spacing w:line="360" w:lineRule="auto"/>
        <w:jc w:val="both"/>
        <w:rPr>
          <w:rFonts w:ascii="Arial" w:hAnsi="Arial" w:cs="Arial"/>
          <w:sz w:val="22"/>
          <w:szCs w:val="22"/>
        </w:rPr>
      </w:pPr>
      <w:r>
        <w:rPr>
          <w:rFonts w:ascii="Arial" w:hAnsi="Arial" w:cs="Arial"/>
          <w:sz w:val="22"/>
          <w:szCs w:val="22"/>
        </w:rPr>
        <w:t xml:space="preserve">Subjects that did not impact </w:t>
      </w:r>
      <w:r w:rsidR="009D22D7">
        <w:rPr>
          <w:rFonts w:ascii="Arial" w:hAnsi="Arial" w:cs="Arial"/>
          <w:sz w:val="22"/>
          <w:szCs w:val="22"/>
        </w:rPr>
        <w:t>on the league tables did not receive equal funding, support, or importance in the school community</w:t>
      </w:r>
    </w:p>
    <w:p w14:paraId="1B85A206" w14:textId="77777777" w:rsidR="00867BA9" w:rsidRDefault="009D22D7" w:rsidP="009D22D7">
      <w:pPr>
        <w:pStyle w:val="NoSpacing"/>
        <w:numPr>
          <w:ilvl w:val="0"/>
          <w:numId w:val="45"/>
        </w:numPr>
        <w:spacing w:line="360" w:lineRule="auto"/>
        <w:jc w:val="both"/>
        <w:rPr>
          <w:rFonts w:ascii="Arial" w:hAnsi="Arial" w:cs="Arial"/>
          <w:sz w:val="22"/>
          <w:szCs w:val="22"/>
        </w:rPr>
      </w:pPr>
      <w:r>
        <w:rPr>
          <w:rFonts w:ascii="Arial" w:hAnsi="Arial" w:cs="Arial"/>
          <w:sz w:val="22"/>
          <w:szCs w:val="22"/>
        </w:rPr>
        <w:t xml:space="preserve">Subjects such as CE, therefore, were increasingly side-lined (despite Government direction) </w:t>
      </w:r>
    </w:p>
    <w:p w14:paraId="70A58017" w14:textId="77777777" w:rsidR="009D22D7" w:rsidRDefault="009D22D7" w:rsidP="00867BA9">
      <w:pPr>
        <w:pStyle w:val="NoSpacing"/>
        <w:numPr>
          <w:ilvl w:val="1"/>
          <w:numId w:val="45"/>
        </w:numPr>
        <w:spacing w:line="360" w:lineRule="auto"/>
        <w:jc w:val="both"/>
        <w:rPr>
          <w:rFonts w:ascii="Arial" w:hAnsi="Arial" w:cs="Arial"/>
          <w:sz w:val="22"/>
          <w:szCs w:val="22"/>
        </w:rPr>
      </w:pPr>
      <w:r>
        <w:rPr>
          <w:rFonts w:ascii="Arial" w:hAnsi="Arial" w:cs="Arial"/>
          <w:sz w:val="22"/>
          <w:szCs w:val="22"/>
        </w:rPr>
        <w:t xml:space="preserve">exacerbating the paucity of </w:t>
      </w:r>
      <w:r w:rsidRPr="009D22D7">
        <w:rPr>
          <w:rFonts w:ascii="Arial" w:hAnsi="Arial" w:cs="Arial"/>
          <w:i/>
          <w:sz w:val="22"/>
          <w:szCs w:val="22"/>
        </w:rPr>
        <w:t>quality</w:t>
      </w:r>
      <w:r>
        <w:rPr>
          <w:rFonts w:ascii="Arial" w:hAnsi="Arial" w:cs="Arial"/>
          <w:sz w:val="22"/>
          <w:szCs w:val="22"/>
        </w:rPr>
        <w:t xml:space="preserve"> CE teachers</w:t>
      </w:r>
    </w:p>
    <w:p w14:paraId="182FF03D" w14:textId="77777777" w:rsidR="00EE7D36" w:rsidRDefault="00867BA9" w:rsidP="00D620A8">
      <w:pPr>
        <w:pStyle w:val="NoSpacing"/>
        <w:numPr>
          <w:ilvl w:val="1"/>
          <w:numId w:val="45"/>
        </w:numPr>
        <w:spacing w:line="360" w:lineRule="auto"/>
        <w:jc w:val="both"/>
        <w:rPr>
          <w:rFonts w:ascii="Arial" w:hAnsi="Arial" w:cs="Arial"/>
          <w:sz w:val="22"/>
          <w:szCs w:val="22"/>
        </w:rPr>
      </w:pPr>
      <w:r>
        <w:rPr>
          <w:rFonts w:ascii="Arial" w:hAnsi="Arial" w:cs="Arial"/>
          <w:sz w:val="22"/>
          <w:szCs w:val="22"/>
        </w:rPr>
        <w:t>reducing the</w:t>
      </w:r>
      <w:r w:rsidR="009D22D7">
        <w:rPr>
          <w:rFonts w:ascii="Arial" w:hAnsi="Arial" w:cs="Arial"/>
          <w:sz w:val="22"/>
          <w:szCs w:val="22"/>
        </w:rPr>
        <w:t xml:space="preserve"> perceived relevance of CE in the school’s timetable </w:t>
      </w:r>
    </w:p>
    <w:p w14:paraId="02200DA2" w14:textId="77777777" w:rsidR="004E303C" w:rsidRPr="00EE7D36" w:rsidRDefault="00EE7D36" w:rsidP="00EE7D36">
      <w:pPr>
        <w:pStyle w:val="NoSpacing"/>
        <w:numPr>
          <w:ilvl w:val="0"/>
          <w:numId w:val="45"/>
        </w:numPr>
        <w:spacing w:line="360" w:lineRule="auto"/>
        <w:jc w:val="both"/>
        <w:rPr>
          <w:rFonts w:ascii="Arial" w:hAnsi="Arial" w:cs="Arial"/>
          <w:sz w:val="22"/>
          <w:szCs w:val="22"/>
        </w:rPr>
      </w:pPr>
      <w:r w:rsidRPr="00EE7D36">
        <w:rPr>
          <w:rFonts w:ascii="Arial" w:hAnsi="Arial" w:cs="Arial"/>
          <w:sz w:val="22"/>
          <w:szCs w:val="22"/>
        </w:rPr>
        <w:t>Some</w:t>
      </w:r>
      <w:r w:rsidR="004E303C" w:rsidRPr="00EE7D36">
        <w:rPr>
          <w:rFonts w:ascii="Arial" w:hAnsi="Arial" w:cs="Arial"/>
          <w:sz w:val="22"/>
          <w:szCs w:val="22"/>
        </w:rPr>
        <w:t xml:space="preserve"> </w:t>
      </w:r>
      <w:r w:rsidRPr="00EE7D36">
        <w:rPr>
          <w:rFonts w:ascii="Arial" w:hAnsi="Arial" w:cs="Arial"/>
          <w:sz w:val="22"/>
          <w:szCs w:val="22"/>
        </w:rPr>
        <w:t>students, (such as those with additional educational needs, challenging behaviours) which could affect the school’s position in these tables,</w:t>
      </w:r>
      <w:r w:rsidR="004E303C" w:rsidRPr="00EE7D36">
        <w:rPr>
          <w:rFonts w:ascii="Arial" w:hAnsi="Arial" w:cs="Arial"/>
          <w:sz w:val="22"/>
          <w:szCs w:val="22"/>
        </w:rPr>
        <w:t xml:space="preserve"> </w:t>
      </w:r>
      <w:r w:rsidRPr="00EE7D36">
        <w:rPr>
          <w:rFonts w:ascii="Arial" w:hAnsi="Arial" w:cs="Arial"/>
          <w:sz w:val="22"/>
          <w:szCs w:val="22"/>
        </w:rPr>
        <w:t>also had an impact on the budgets of</w:t>
      </w:r>
      <w:r w:rsidR="004E303C" w:rsidRPr="00EE7D36">
        <w:rPr>
          <w:rFonts w:ascii="Arial" w:hAnsi="Arial" w:cs="Arial"/>
          <w:sz w:val="22"/>
          <w:szCs w:val="22"/>
        </w:rPr>
        <w:t xml:space="preserve"> </w:t>
      </w:r>
      <w:r w:rsidRPr="00EE7D36">
        <w:rPr>
          <w:rFonts w:ascii="Arial" w:hAnsi="Arial" w:cs="Arial"/>
          <w:sz w:val="22"/>
          <w:szCs w:val="22"/>
        </w:rPr>
        <w:t xml:space="preserve">subjects such as CE as </w:t>
      </w:r>
      <w:r w:rsidR="004E303C" w:rsidRPr="00EE7D36">
        <w:rPr>
          <w:rFonts w:ascii="Arial" w:hAnsi="Arial" w:cs="Arial"/>
          <w:sz w:val="22"/>
          <w:szCs w:val="22"/>
        </w:rPr>
        <w:t xml:space="preserve">schools were mandated to make the necessary allowances in timetables and budgets for </w:t>
      </w:r>
      <w:r w:rsidRPr="00EE7D36">
        <w:rPr>
          <w:rFonts w:ascii="Arial" w:hAnsi="Arial" w:cs="Arial"/>
          <w:sz w:val="22"/>
          <w:szCs w:val="22"/>
        </w:rPr>
        <w:t xml:space="preserve">their </w:t>
      </w:r>
      <w:r w:rsidR="004E303C" w:rsidRPr="00EE7D36">
        <w:rPr>
          <w:rFonts w:ascii="Arial" w:hAnsi="Arial" w:cs="Arial"/>
          <w:sz w:val="22"/>
          <w:szCs w:val="22"/>
        </w:rPr>
        <w:t>support structures but without the associated additional funding</w:t>
      </w:r>
      <w:r w:rsidRPr="00EE7D36">
        <w:rPr>
          <w:rFonts w:ascii="Arial" w:hAnsi="Arial" w:cs="Arial"/>
          <w:sz w:val="22"/>
          <w:szCs w:val="22"/>
        </w:rPr>
        <w:t>.</w:t>
      </w:r>
    </w:p>
    <w:p w14:paraId="22B7BF8B" w14:textId="77777777" w:rsidR="00D620A8" w:rsidRDefault="00D620A8" w:rsidP="00D620A8">
      <w:pPr>
        <w:pStyle w:val="NoSpacing"/>
        <w:spacing w:line="360" w:lineRule="auto"/>
        <w:rPr>
          <w:rFonts w:ascii="Arial" w:hAnsi="Arial" w:cs="Arial"/>
          <w:b/>
        </w:rPr>
      </w:pPr>
    </w:p>
    <w:p w14:paraId="7E3BFA1B" w14:textId="77777777" w:rsidR="00D620A8" w:rsidRDefault="00D620A8" w:rsidP="00D620A8">
      <w:pPr>
        <w:pStyle w:val="NoSpacing"/>
        <w:spacing w:line="360" w:lineRule="auto"/>
        <w:rPr>
          <w:rFonts w:ascii="Arial" w:hAnsi="Arial" w:cs="Arial"/>
          <w:b/>
        </w:rPr>
      </w:pPr>
      <w:r w:rsidRPr="003537D1">
        <w:rPr>
          <w:rFonts w:ascii="Arial" w:hAnsi="Arial" w:cs="Arial"/>
          <w:b/>
        </w:rPr>
        <w:t>Presentation of Complex Ideas</w:t>
      </w:r>
      <w:r>
        <w:rPr>
          <w:rFonts w:ascii="Arial" w:hAnsi="Arial" w:cs="Arial"/>
          <w:b/>
        </w:rPr>
        <w:t xml:space="preserve"> in Citizenship Education</w:t>
      </w:r>
    </w:p>
    <w:p w14:paraId="5DF6E102" w14:textId="77777777" w:rsidR="00D620A8" w:rsidRDefault="00D620A8" w:rsidP="00D620A8">
      <w:pPr>
        <w:pStyle w:val="NoSpacing"/>
        <w:spacing w:line="360" w:lineRule="auto"/>
        <w:jc w:val="both"/>
        <w:rPr>
          <w:rFonts w:ascii="Arial" w:hAnsi="Arial" w:cs="Arial"/>
          <w:b/>
        </w:rPr>
      </w:pPr>
    </w:p>
    <w:p w14:paraId="6322E5A9" w14:textId="77777777" w:rsidR="00A216A8" w:rsidRDefault="00D620A8" w:rsidP="00D620A8">
      <w:pPr>
        <w:pStyle w:val="NoSpacing"/>
        <w:spacing w:line="360" w:lineRule="auto"/>
        <w:jc w:val="both"/>
        <w:rPr>
          <w:rFonts w:ascii="Arial" w:hAnsi="Arial" w:cs="Arial"/>
          <w:sz w:val="22"/>
          <w:szCs w:val="22"/>
        </w:rPr>
      </w:pPr>
      <w:r w:rsidRPr="00AB6CE3">
        <w:rPr>
          <w:rFonts w:ascii="Arial" w:hAnsi="Arial" w:cs="Arial"/>
          <w:sz w:val="22"/>
          <w:szCs w:val="22"/>
        </w:rPr>
        <w:t>Children spend a significant percentage of their time in school. The school represents a complex set of values, traditions, ethos, and purpose</w:t>
      </w:r>
      <w:r>
        <w:rPr>
          <w:rFonts w:ascii="Arial" w:hAnsi="Arial" w:cs="Arial"/>
          <w:sz w:val="22"/>
          <w:szCs w:val="22"/>
        </w:rPr>
        <w:t xml:space="preserve"> –</w:t>
      </w:r>
      <w:r w:rsidRPr="00AB6CE3">
        <w:rPr>
          <w:rFonts w:ascii="Arial" w:hAnsi="Arial" w:cs="Arial"/>
          <w:sz w:val="22"/>
          <w:szCs w:val="22"/>
        </w:rPr>
        <w:t xml:space="preserve"> the</w:t>
      </w:r>
      <w:r>
        <w:rPr>
          <w:rFonts w:ascii="Arial" w:hAnsi="Arial" w:cs="Arial"/>
          <w:sz w:val="22"/>
          <w:szCs w:val="22"/>
        </w:rPr>
        <w:t xml:space="preserve"> </w:t>
      </w:r>
      <w:r w:rsidRPr="00AB6CE3">
        <w:rPr>
          <w:rFonts w:ascii="Arial" w:hAnsi="Arial" w:cs="Arial"/>
          <w:sz w:val="22"/>
          <w:szCs w:val="22"/>
        </w:rPr>
        <w:t xml:space="preserve">accumulation of </w:t>
      </w:r>
      <w:r>
        <w:rPr>
          <w:rFonts w:ascii="Arial" w:hAnsi="Arial" w:cs="Arial"/>
          <w:sz w:val="22"/>
          <w:szCs w:val="22"/>
        </w:rPr>
        <w:t xml:space="preserve">which becomes </w:t>
      </w:r>
      <w:r w:rsidRPr="00AB6CE3">
        <w:rPr>
          <w:rFonts w:ascii="Arial" w:hAnsi="Arial" w:cs="Arial"/>
          <w:sz w:val="22"/>
          <w:szCs w:val="22"/>
        </w:rPr>
        <w:t>many individual</w:t>
      </w:r>
      <w:r>
        <w:rPr>
          <w:rFonts w:ascii="Arial" w:hAnsi="Arial" w:cs="Arial"/>
          <w:sz w:val="22"/>
          <w:szCs w:val="22"/>
        </w:rPr>
        <w:t>’</w:t>
      </w:r>
      <w:r w:rsidRPr="00AB6CE3">
        <w:rPr>
          <w:rFonts w:ascii="Arial" w:hAnsi="Arial" w:cs="Arial"/>
          <w:sz w:val="22"/>
          <w:szCs w:val="22"/>
        </w:rPr>
        <w:t>s values and norms,</w:t>
      </w:r>
      <w:r w:rsidRPr="00AB6CE3">
        <w:rPr>
          <w:rStyle w:val="FootnoteReference"/>
          <w:rFonts w:ascii="Arial" w:hAnsi="Arial" w:cs="Arial"/>
          <w:sz w:val="22"/>
          <w:szCs w:val="22"/>
        </w:rPr>
        <w:footnoteReference w:id="172"/>
      </w:r>
      <w:r w:rsidRPr="00AB6CE3">
        <w:rPr>
          <w:rFonts w:ascii="Arial" w:hAnsi="Arial" w:cs="Arial"/>
          <w:sz w:val="22"/>
          <w:szCs w:val="22"/>
          <w:vertAlign w:val="superscript"/>
        </w:rPr>
        <w:t xml:space="preserve"> </w:t>
      </w:r>
      <w:r w:rsidRPr="00AB6CE3">
        <w:rPr>
          <w:rFonts w:ascii="Arial" w:hAnsi="Arial" w:cs="Arial"/>
          <w:sz w:val="22"/>
          <w:szCs w:val="22"/>
        </w:rPr>
        <w:t xml:space="preserve">continuously evolving through </w:t>
      </w:r>
      <w:r>
        <w:rPr>
          <w:rFonts w:ascii="Arial" w:hAnsi="Arial" w:cs="Arial"/>
          <w:sz w:val="22"/>
          <w:szCs w:val="22"/>
        </w:rPr>
        <w:t xml:space="preserve">these </w:t>
      </w:r>
      <w:r w:rsidRPr="00AB6CE3">
        <w:rPr>
          <w:rFonts w:ascii="Arial" w:hAnsi="Arial" w:cs="Arial"/>
          <w:sz w:val="22"/>
          <w:szCs w:val="22"/>
        </w:rPr>
        <w:t>inter-personal and social interactions.</w:t>
      </w:r>
      <w:r>
        <w:rPr>
          <w:rFonts w:ascii="Arial" w:hAnsi="Arial" w:cs="Arial"/>
          <w:sz w:val="22"/>
          <w:szCs w:val="22"/>
        </w:rPr>
        <w:t xml:space="preserve"> These characteristics, when managed effectively in schools, are important in developing resilience to extremist ideologies.</w:t>
      </w:r>
      <w:r w:rsidR="00A216A8">
        <w:rPr>
          <w:rFonts w:ascii="Arial" w:hAnsi="Arial" w:cs="Arial"/>
          <w:sz w:val="22"/>
          <w:szCs w:val="22"/>
        </w:rPr>
        <w:t xml:space="preserve"> CE is important because it reflects the socio-political structure tin the respective country and so changes in this structure will have a significant impact on the CE provision.</w:t>
      </w:r>
    </w:p>
    <w:p w14:paraId="4CD17FBA" w14:textId="77777777" w:rsidR="00D620A8" w:rsidRPr="00D620A8" w:rsidRDefault="00D620A8" w:rsidP="00D620A8">
      <w:pPr>
        <w:pStyle w:val="NoSpacing"/>
        <w:spacing w:line="360" w:lineRule="auto"/>
        <w:jc w:val="both"/>
        <w:rPr>
          <w:rFonts w:ascii="Arial" w:hAnsi="Arial" w:cs="Arial"/>
          <w:sz w:val="22"/>
          <w:szCs w:val="22"/>
        </w:rPr>
      </w:pPr>
    </w:p>
    <w:p w14:paraId="1C1DDBAA" w14:textId="77777777" w:rsidR="00D620A8" w:rsidRDefault="00D620A8" w:rsidP="00D620A8">
      <w:pPr>
        <w:pStyle w:val="NoSpacing"/>
        <w:spacing w:line="360" w:lineRule="auto"/>
        <w:jc w:val="both"/>
        <w:rPr>
          <w:rFonts w:ascii="Arial" w:hAnsi="Arial" w:cs="Arial"/>
          <w:sz w:val="22"/>
          <w:szCs w:val="22"/>
        </w:rPr>
      </w:pPr>
      <w:r w:rsidRPr="00D620A8">
        <w:rPr>
          <w:rFonts w:ascii="Arial" w:hAnsi="Arial" w:cs="Arial"/>
          <w:sz w:val="22"/>
          <w:szCs w:val="22"/>
        </w:rPr>
        <w:t>This is very evident in modern times (i.e. the Arab Spring in the Middle East, the rise of neo-conservatism in Europe).</w:t>
      </w:r>
      <w:r w:rsidRPr="00D620A8">
        <w:rPr>
          <w:rStyle w:val="FootnoteReference"/>
          <w:rFonts w:ascii="Arial" w:hAnsi="Arial" w:cs="Arial"/>
          <w:sz w:val="22"/>
          <w:szCs w:val="22"/>
        </w:rPr>
        <w:footnoteReference w:id="173"/>
      </w:r>
      <w:r w:rsidRPr="00D620A8">
        <w:rPr>
          <w:rFonts w:ascii="Arial" w:hAnsi="Arial" w:cs="Arial"/>
          <w:sz w:val="22"/>
          <w:szCs w:val="22"/>
        </w:rPr>
        <w:t xml:space="preserve"> Such changes can influence contemporary citizenship and challenges such concepts as national identity and social cohesion causing the development</w:t>
      </w:r>
      <w:r w:rsidRPr="00AB6CE3">
        <w:rPr>
          <w:rFonts w:ascii="Arial" w:hAnsi="Arial" w:cs="Arial"/>
          <w:sz w:val="22"/>
          <w:szCs w:val="22"/>
        </w:rPr>
        <w:t xml:space="preserve"> of CE policy and practice in schools </w:t>
      </w:r>
      <w:r>
        <w:rPr>
          <w:rFonts w:ascii="Arial" w:hAnsi="Arial" w:cs="Arial"/>
          <w:sz w:val="22"/>
          <w:szCs w:val="22"/>
        </w:rPr>
        <w:t>to be affected by</w:t>
      </w:r>
      <w:r w:rsidRPr="00AB6CE3">
        <w:rPr>
          <w:rFonts w:ascii="Arial" w:hAnsi="Arial" w:cs="Arial"/>
          <w:sz w:val="22"/>
          <w:szCs w:val="22"/>
        </w:rPr>
        <w:t xml:space="preserve"> </w:t>
      </w:r>
      <w:r>
        <w:rPr>
          <w:rFonts w:ascii="Arial" w:hAnsi="Arial" w:cs="Arial"/>
          <w:sz w:val="22"/>
          <w:szCs w:val="22"/>
        </w:rPr>
        <w:t xml:space="preserve">these </w:t>
      </w:r>
      <w:r w:rsidRPr="00AB6CE3">
        <w:rPr>
          <w:rFonts w:ascii="Arial" w:hAnsi="Arial" w:cs="Arial"/>
          <w:sz w:val="22"/>
          <w:szCs w:val="22"/>
        </w:rPr>
        <w:t>on-going changes in general education policy</w:t>
      </w:r>
      <w:r>
        <w:rPr>
          <w:rFonts w:ascii="Arial" w:hAnsi="Arial" w:cs="Arial"/>
          <w:sz w:val="22"/>
          <w:szCs w:val="22"/>
        </w:rPr>
        <w:t xml:space="preserve"> and world events.</w:t>
      </w:r>
    </w:p>
    <w:p w14:paraId="4080BB1C" w14:textId="77777777" w:rsidR="00D620A8" w:rsidRPr="00D620A8" w:rsidRDefault="00D620A8" w:rsidP="00D620A8">
      <w:pPr>
        <w:pStyle w:val="NoSpacing"/>
        <w:spacing w:line="360" w:lineRule="auto"/>
        <w:jc w:val="both"/>
        <w:rPr>
          <w:rFonts w:ascii="Arial" w:hAnsi="Arial" w:cs="Arial"/>
          <w:sz w:val="22"/>
          <w:szCs w:val="22"/>
        </w:rPr>
      </w:pPr>
    </w:p>
    <w:p w14:paraId="2596FD69" w14:textId="77777777" w:rsidR="00D620A8" w:rsidRPr="00D620A8" w:rsidRDefault="00D620A8" w:rsidP="00D620A8">
      <w:pPr>
        <w:pStyle w:val="NoSpacing"/>
        <w:spacing w:line="360" w:lineRule="auto"/>
        <w:jc w:val="both"/>
        <w:rPr>
          <w:rFonts w:ascii="Arial" w:hAnsi="Arial" w:cs="Arial"/>
          <w:sz w:val="22"/>
          <w:szCs w:val="22"/>
        </w:rPr>
      </w:pPr>
      <w:r w:rsidRPr="00D620A8">
        <w:rPr>
          <w:rFonts w:ascii="Arial" w:hAnsi="Arial" w:cs="Arial"/>
          <w:sz w:val="22"/>
          <w:szCs w:val="22"/>
        </w:rPr>
        <w:t>Following on from such events as the ‘Trojan Horse’ affair,</w:t>
      </w:r>
      <w:r w:rsidRPr="00D620A8">
        <w:rPr>
          <w:rStyle w:val="FootnoteReference"/>
          <w:rFonts w:ascii="Arial" w:hAnsi="Arial" w:cs="Arial"/>
          <w:sz w:val="22"/>
          <w:szCs w:val="22"/>
        </w:rPr>
        <w:footnoteReference w:id="174"/>
      </w:r>
      <w:r w:rsidRPr="00D620A8">
        <w:rPr>
          <w:rFonts w:ascii="Arial" w:hAnsi="Arial" w:cs="Arial"/>
          <w:sz w:val="22"/>
          <w:szCs w:val="22"/>
        </w:rPr>
        <w:t xml:space="preserve"> schools were </w:t>
      </w:r>
      <w:r w:rsidRPr="00A216A8">
        <w:rPr>
          <w:rFonts w:ascii="Arial" w:hAnsi="Arial" w:cs="Arial"/>
          <w:sz w:val="22"/>
          <w:szCs w:val="22"/>
        </w:rPr>
        <w:t>directed</w:t>
      </w:r>
      <w:r w:rsidRPr="00A216A8">
        <w:rPr>
          <w:rFonts w:ascii="Arial" w:hAnsi="Arial" w:cs="Arial"/>
          <w:i/>
          <w:sz w:val="22"/>
          <w:szCs w:val="22"/>
        </w:rPr>
        <w:t xml:space="preserve"> </w:t>
      </w:r>
      <w:r w:rsidR="00A216A8">
        <w:rPr>
          <w:rFonts w:ascii="Arial" w:hAnsi="Arial" w:cs="Arial"/>
          <w:i/>
          <w:sz w:val="22"/>
          <w:szCs w:val="22"/>
        </w:rPr>
        <w:t>“</w:t>
      </w:r>
      <w:r w:rsidRPr="00A216A8">
        <w:rPr>
          <w:rFonts w:ascii="Arial" w:hAnsi="Arial" w:cs="Arial"/>
          <w:i/>
          <w:sz w:val="22"/>
          <w:szCs w:val="22"/>
        </w:rPr>
        <w:t>to promote the fundamental British values of democracy, the rule of law, individual liberty, and mutual respect and tolerance of those with different faiths and beliefs</w:t>
      </w:r>
      <w:r w:rsidR="00A216A8">
        <w:rPr>
          <w:rFonts w:ascii="Arial" w:hAnsi="Arial" w:cs="Arial"/>
          <w:i/>
          <w:sz w:val="22"/>
          <w:szCs w:val="22"/>
        </w:rPr>
        <w:t>”</w:t>
      </w:r>
      <w:r w:rsidRPr="00D620A8">
        <w:rPr>
          <w:rFonts w:ascii="Arial" w:hAnsi="Arial" w:cs="Arial"/>
          <w:sz w:val="22"/>
          <w:szCs w:val="22"/>
        </w:rPr>
        <w:t>.</w:t>
      </w:r>
      <w:r w:rsidRPr="00D620A8">
        <w:rPr>
          <w:rStyle w:val="FootnoteReference"/>
          <w:rFonts w:ascii="Arial" w:hAnsi="Arial" w:cs="Arial"/>
          <w:sz w:val="22"/>
          <w:szCs w:val="22"/>
        </w:rPr>
        <w:footnoteReference w:id="175"/>
      </w:r>
      <w:r w:rsidRPr="00D620A8">
        <w:rPr>
          <w:rFonts w:ascii="Arial" w:hAnsi="Arial" w:cs="Arial"/>
          <w:sz w:val="22"/>
          <w:szCs w:val="22"/>
        </w:rPr>
        <w:t xml:space="preserve"> There are many features that can influence a school’s nature such as: the size of the school, how the students are organised (i.e. house system), staff personalities, the senior management team’s leadership style, the community where the school is located, or the disposition of the student body (i.e. the family background (status, race, creed) of the students).</w:t>
      </w:r>
    </w:p>
    <w:p w14:paraId="2C846FA0" w14:textId="77777777" w:rsidR="00D620A8" w:rsidRDefault="00D620A8" w:rsidP="00D620A8">
      <w:pPr>
        <w:pStyle w:val="NoSpacing"/>
        <w:spacing w:line="360" w:lineRule="auto"/>
        <w:jc w:val="both"/>
        <w:rPr>
          <w:rFonts w:ascii="Arial" w:hAnsi="Arial" w:cs="Arial"/>
          <w:sz w:val="22"/>
          <w:szCs w:val="22"/>
        </w:rPr>
      </w:pPr>
    </w:p>
    <w:p w14:paraId="6FBB15BA" w14:textId="77777777" w:rsidR="00D620A8" w:rsidRPr="00AD5BD6" w:rsidRDefault="00D620A8" w:rsidP="00D620A8">
      <w:pPr>
        <w:pStyle w:val="NoSpacing"/>
        <w:spacing w:line="360" w:lineRule="auto"/>
        <w:jc w:val="both"/>
        <w:rPr>
          <w:rFonts w:ascii="Arial" w:hAnsi="Arial" w:cs="Arial"/>
          <w:sz w:val="22"/>
          <w:szCs w:val="22"/>
        </w:rPr>
      </w:pPr>
      <w:r>
        <w:rPr>
          <w:rFonts w:ascii="Arial" w:hAnsi="Arial" w:cs="Arial"/>
          <w:sz w:val="22"/>
          <w:szCs w:val="22"/>
        </w:rPr>
        <w:t>This current study has only included the impact of CE on the radicalisation process. It does not include the insights from other influences on the young learner such as the influences from the media, the Internet, other mentors in their lives (such as leaders at youth clubs, other extra-curricular activities, and religious activities) but these influences are just as important when considering how extremist ideologies are formed in the youth. This would be an important consideration for further research in this area.</w:t>
      </w:r>
    </w:p>
    <w:p w14:paraId="773D8125" w14:textId="77777777" w:rsidR="00D620A8" w:rsidRDefault="00D620A8" w:rsidP="00D620A8">
      <w:pPr>
        <w:pStyle w:val="NoSpacing"/>
        <w:spacing w:line="360" w:lineRule="auto"/>
        <w:jc w:val="both"/>
        <w:rPr>
          <w:rFonts w:ascii="Arial" w:hAnsi="Arial" w:cs="Arial"/>
          <w:b/>
        </w:rPr>
      </w:pPr>
    </w:p>
    <w:p w14:paraId="0D905CF5" w14:textId="77777777" w:rsidR="00D620A8" w:rsidRDefault="000004C9" w:rsidP="00D620A8">
      <w:pPr>
        <w:pStyle w:val="NoSpacing"/>
        <w:spacing w:line="360" w:lineRule="auto"/>
        <w:jc w:val="both"/>
        <w:rPr>
          <w:rFonts w:ascii="Arial" w:hAnsi="Arial" w:cs="Arial"/>
          <w:b/>
        </w:rPr>
      </w:pPr>
      <w:r>
        <w:rPr>
          <w:rFonts w:ascii="Arial" w:hAnsi="Arial" w:cs="Arial"/>
          <w:b/>
        </w:rPr>
        <w:t>The</w:t>
      </w:r>
      <w:r w:rsidR="00D620A8">
        <w:rPr>
          <w:rFonts w:ascii="Arial" w:hAnsi="Arial" w:cs="Arial"/>
          <w:b/>
        </w:rPr>
        <w:t xml:space="preserve"> Learn</w:t>
      </w:r>
      <w:r>
        <w:rPr>
          <w:rFonts w:ascii="Arial" w:hAnsi="Arial" w:cs="Arial"/>
          <w:b/>
        </w:rPr>
        <w:t>ing Process and Ethical Concerns</w:t>
      </w:r>
    </w:p>
    <w:p w14:paraId="764AE7DC" w14:textId="77777777" w:rsidR="00D620A8" w:rsidRDefault="00D620A8" w:rsidP="00D620A8">
      <w:pPr>
        <w:pStyle w:val="NoSpacing"/>
        <w:spacing w:line="360" w:lineRule="auto"/>
        <w:jc w:val="both"/>
        <w:rPr>
          <w:rFonts w:ascii="Arial" w:hAnsi="Arial" w:cs="Arial"/>
          <w:sz w:val="22"/>
          <w:szCs w:val="22"/>
        </w:rPr>
      </w:pPr>
    </w:p>
    <w:p w14:paraId="32ADE05A" w14:textId="77777777" w:rsidR="00B748E4" w:rsidRDefault="00335DBB" w:rsidP="00D620A8">
      <w:pPr>
        <w:pStyle w:val="NoSpacing"/>
        <w:spacing w:line="360" w:lineRule="auto"/>
        <w:jc w:val="both"/>
        <w:rPr>
          <w:rFonts w:ascii="Arial" w:hAnsi="Arial" w:cs="Arial"/>
          <w:sz w:val="22"/>
          <w:szCs w:val="22"/>
        </w:rPr>
      </w:pPr>
      <w:r>
        <w:rPr>
          <w:rFonts w:ascii="Arial" w:hAnsi="Arial" w:cs="Arial"/>
          <w:sz w:val="22"/>
          <w:szCs w:val="22"/>
        </w:rPr>
        <w:t xml:space="preserve">There are many </w:t>
      </w:r>
      <w:r w:rsidR="00C84C2A">
        <w:rPr>
          <w:rFonts w:ascii="Arial" w:hAnsi="Arial" w:cs="Arial"/>
          <w:sz w:val="22"/>
          <w:szCs w:val="22"/>
        </w:rPr>
        <w:t xml:space="preserve">theories on </w:t>
      </w:r>
      <w:r w:rsidR="00C84C2A" w:rsidRPr="00FE4E8B">
        <w:rPr>
          <w:rFonts w:ascii="Arial" w:hAnsi="Arial" w:cs="Arial"/>
          <w:b/>
          <w:i/>
          <w:sz w:val="22"/>
          <w:szCs w:val="22"/>
        </w:rPr>
        <w:t>how</w:t>
      </w:r>
      <w:r w:rsidR="00C84C2A">
        <w:rPr>
          <w:rFonts w:ascii="Arial" w:hAnsi="Arial" w:cs="Arial"/>
          <w:sz w:val="22"/>
          <w:szCs w:val="22"/>
        </w:rPr>
        <w:t xml:space="preserve"> people learn</w:t>
      </w:r>
      <w:r w:rsidR="000004C9">
        <w:rPr>
          <w:rFonts w:ascii="Arial" w:hAnsi="Arial" w:cs="Arial"/>
          <w:sz w:val="22"/>
          <w:szCs w:val="22"/>
        </w:rPr>
        <w:t>.</w:t>
      </w:r>
      <w:r w:rsidR="00F03CC4">
        <w:rPr>
          <w:rStyle w:val="FootnoteReference"/>
          <w:szCs w:val="22"/>
        </w:rPr>
        <w:footnoteReference w:id="176"/>
      </w:r>
      <w:r>
        <w:rPr>
          <w:rFonts w:ascii="Arial" w:hAnsi="Arial" w:cs="Arial"/>
          <w:sz w:val="22"/>
          <w:szCs w:val="22"/>
        </w:rPr>
        <w:t xml:space="preserve"> </w:t>
      </w:r>
      <w:r w:rsidR="000004C9">
        <w:rPr>
          <w:rFonts w:ascii="Arial" w:hAnsi="Arial" w:cs="Arial"/>
          <w:sz w:val="22"/>
          <w:szCs w:val="22"/>
        </w:rPr>
        <w:t>Some argue it is through the acquisition of knowledge and skills,</w:t>
      </w:r>
      <w:r w:rsidR="000004C9" w:rsidRPr="000665BC">
        <w:rPr>
          <w:rStyle w:val="FootnoteReference"/>
          <w:rFonts w:ascii="Arial" w:hAnsi="Arial" w:cs="Arial"/>
          <w:sz w:val="22"/>
          <w:szCs w:val="22"/>
        </w:rPr>
        <w:footnoteReference w:id="177"/>
      </w:r>
      <w:r w:rsidR="000004C9">
        <w:rPr>
          <w:rFonts w:ascii="Arial" w:hAnsi="Arial" w:cs="Arial"/>
          <w:sz w:val="22"/>
          <w:szCs w:val="22"/>
        </w:rPr>
        <w:t xml:space="preserve"> whilst others describe it in terms of behavioural change.</w:t>
      </w:r>
      <w:r w:rsidR="000004C9" w:rsidRPr="000665BC">
        <w:rPr>
          <w:rStyle w:val="FootnoteReference"/>
          <w:rFonts w:ascii="Arial" w:hAnsi="Arial" w:cs="Arial"/>
          <w:sz w:val="22"/>
          <w:szCs w:val="22"/>
        </w:rPr>
        <w:footnoteReference w:id="178"/>
      </w:r>
      <w:r w:rsidR="000004C9">
        <w:rPr>
          <w:rFonts w:ascii="Arial" w:hAnsi="Arial" w:cs="Arial"/>
          <w:sz w:val="22"/>
          <w:szCs w:val="22"/>
        </w:rPr>
        <w:t xml:space="preserve"> T</w:t>
      </w:r>
      <w:r w:rsidR="00C84C2A">
        <w:rPr>
          <w:rFonts w:ascii="Arial" w:hAnsi="Arial" w:cs="Arial"/>
          <w:sz w:val="22"/>
          <w:szCs w:val="22"/>
        </w:rPr>
        <w:t xml:space="preserve">he field of pedagogical research is continuously evolving given the new insights presented from technological advances in understanding brain development and the psychological interpretations of human behaviour. </w:t>
      </w:r>
    </w:p>
    <w:p w14:paraId="5384B93B" w14:textId="77777777" w:rsidR="00B748E4" w:rsidRDefault="00B748E4" w:rsidP="00D620A8">
      <w:pPr>
        <w:pStyle w:val="NoSpacing"/>
        <w:spacing w:line="360" w:lineRule="auto"/>
        <w:jc w:val="both"/>
        <w:rPr>
          <w:rFonts w:ascii="Arial" w:hAnsi="Arial" w:cs="Arial"/>
          <w:sz w:val="22"/>
          <w:szCs w:val="22"/>
        </w:rPr>
      </w:pPr>
    </w:p>
    <w:p w14:paraId="25C2F2CA" w14:textId="77777777" w:rsidR="00B748E4" w:rsidRDefault="00C84C2A" w:rsidP="00D620A8">
      <w:pPr>
        <w:pStyle w:val="NoSpacing"/>
        <w:spacing w:line="360" w:lineRule="auto"/>
        <w:jc w:val="both"/>
        <w:rPr>
          <w:rFonts w:ascii="Arial" w:eastAsia="MyriadPro-Cond" w:hAnsi="Arial" w:cs="Arial"/>
          <w:sz w:val="22"/>
          <w:szCs w:val="22"/>
        </w:rPr>
      </w:pPr>
      <w:r>
        <w:rPr>
          <w:rFonts w:ascii="Arial" w:hAnsi="Arial" w:cs="Arial"/>
          <w:sz w:val="22"/>
          <w:szCs w:val="22"/>
        </w:rPr>
        <w:t>Additionally, as a species we are</w:t>
      </w:r>
      <w:r w:rsidR="000004C9">
        <w:rPr>
          <w:rFonts w:ascii="Arial" w:hAnsi="Arial" w:cs="Arial"/>
          <w:sz w:val="22"/>
          <w:szCs w:val="22"/>
        </w:rPr>
        <w:t xml:space="preserve"> constantly responding to our own environment </w:t>
      </w:r>
      <w:r>
        <w:rPr>
          <w:rFonts w:ascii="Arial" w:hAnsi="Arial" w:cs="Arial"/>
          <w:sz w:val="22"/>
          <w:szCs w:val="22"/>
        </w:rPr>
        <w:t xml:space="preserve">so </w:t>
      </w:r>
      <w:r w:rsidR="000004C9">
        <w:rPr>
          <w:rFonts w:ascii="Arial" w:hAnsi="Arial" w:cs="Arial"/>
          <w:sz w:val="22"/>
          <w:szCs w:val="22"/>
        </w:rPr>
        <w:t xml:space="preserve">the </w:t>
      </w:r>
      <w:r w:rsidR="000004C9" w:rsidRPr="000004C9">
        <w:rPr>
          <w:rFonts w:ascii="Arial" w:hAnsi="Arial" w:cs="Arial"/>
          <w:i/>
          <w:sz w:val="22"/>
          <w:szCs w:val="22"/>
        </w:rPr>
        <w:t>how</w:t>
      </w:r>
      <w:r w:rsidR="000004C9">
        <w:rPr>
          <w:rFonts w:ascii="Arial" w:hAnsi="Arial" w:cs="Arial"/>
          <w:sz w:val="22"/>
          <w:szCs w:val="22"/>
        </w:rPr>
        <w:t xml:space="preserve"> and </w:t>
      </w:r>
      <w:r w:rsidR="000004C9" w:rsidRPr="000004C9">
        <w:rPr>
          <w:rFonts w:ascii="Arial" w:hAnsi="Arial" w:cs="Arial"/>
          <w:i/>
          <w:sz w:val="22"/>
          <w:szCs w:val="22"/>
        </w:rPr>
        <w:t>when</w:t>
      </w:r>
      <w:r w:rsidR="000004C9">
        <w:rPr>
          <w:rFonts w:ascii="Arial" w:hAnsi="Arial" w:cs="Arial"/>
          <w:sz w:val="22"/>
          <w:szCs w:val="22"/>
        </w:rPr>
        <w:t xml:space="preserve"> we learn is </w:t>
      </w:r>
      <w:r w:rsidR="007F1457">
        <w:rPr>
          <w:rFonts w:ascii="Arial" w:hAnsi="Arial" w:cs="Arial"/>
          <w:sz w:val="22"/>
          <w:szCs w:val="22"/>
        </w:rPr>
        <w:t xml:space="preserve">also </w:t>
      </w:r>
      <w:r w:rsidR="00B748E4">
        <w:rPr>
          <w:rFonts w:ascii="Arial" w:hAnsi="Arial" w:cs="Arial"/>
          <w:sz w:val="22"/>
          <w:szCs w:val="22"/>
        </w:rPr>
        <w:t>always changing; a</w:t>
      </w:r>
      <w:r w:rsidR="00B748E4">
        <w:rPr>
          <w:rFonts w:ascii="Arial" w:eastAsia="MyriadPro-Cond" w:hAnsi="Arial" w:cs="Arial"/>
          <w:sz w:val="22"/>
          <w:szCs w:val="22"/>
        </w:rPr>
        <w:t>s s</w:t>
      </w:r>
      <w:r w:rsidR="00B748E4" w:rsidRPr="00487B25">
        <w:rPr>
          <w:rFonts w:ascii="Arial" w:eastAsia="MyriadPro-Cond" w:hAnsi="Arial" w:cs="Arial"/>
          <w:sz w:val="22"/>
          <w:szCs w:val="22"/>
        </w:rPr>
        <w:t xml:space="preserve">ocietal transformations </w:t>
      </w:r>
      <w:r w:rsidR="00B748E4">
        <w:rPr>
          <w:rFonts w:ascii="Arial" w:eastAsia="MyriadPro-Cond" w:hAnsi="Arial" w:cs="Arial"/>
          <w:sz w:val="22"/>
          <w:szCs w:val="22"/>
        </w:rPr>
        <w:t xml:space="preserve">influence how we learn, they </w:t>
      </w:r>
      <w:r w:rsidR="00B748E4" w:rsidRPr="00487B25">
        <w:rPr>
          <w:rFonts w:ascii="Arial" w:eastAsia="MyriadPro-Cond" w:hAnsi="Arial" w:cs="Arial"/>
          <w:sz w:val="22"/>
          <w:szCs w:val="22"/>
        </w:rPr>
        <w:t>present the educational sector with continuous new challenges.</w:t>
      </w:r>
    </w:p>
    <w:p w14:paraId="42E8E781" w14:textId="77777777" w:rsidR="00B748E4" w:rsidRDefault="00B748E4" w:rsidP="00D620A8">
      <w:pPr>
        <w:pStyle w:val="NoSpacing"/>
        <w:spacing w:line="360" w:lineRule="auto"/>
        <w:jc w:val="both"/>
        <w:rPr>
          <w:rFonts w:ascii="Arial" w:hAnsi="Arial" w:cs="Arial"/>
          <w:sz w:val="22"/>
          <w:szCs w:val="22"/>
        </w:rPr>
      </w:pPr>
    </w:p>
    <w:p w14:paraId="7C061B92" w14:textId="77777777" w:rsidR="007F1457" w:rsidRDefault="00786F4D" w:rsidP="007F1457">
      <w:pPr>
        <w:pStyle w:val="NoSpacing"/>
        <w:spacing w:line="360" w:lineRule="auto"/>
        <w:jc w:val="both"/>
        <w:rPr>
          <w:rFonts w:ascii="Arial" w:hAnsi="Arial" w:cs="Arial"/>
          <w:sz w:val="22"/>
          <w:szCs w:val="22"/>
        </w:rPr>
      </w:pPr>
      <w:r>
        <w:rPr>
          <w:rFonts w:ascii="Arial" w:hAnsi="Arial" w:cs="Arial"/>
          <w:sz w:val="22"/>
          <w:szCs w:val="22"/>
        </w:rPr>
        <w:t xml:space="preserve">Such pedagogical theories are presented during teacher training with many mechanisms for delivery proposed to the trainees to identify methods most suited to their subject </w:t>
      </w:r>
      <w:r w:rsidR="00FF6585">
        <w:rPr>
          <w:rFonts w:ascii="Arial" w:hAnsi="Arial" w:cs="Arial"/>
          <w:sz w:val="22"/>
          <w:szCs w:val="22"/>
        </w:rPr>
        <w:t>discipline</w:t>
      </w:r>
      <w:r>
        <w:rPr>
          <w:rFonts w:ascii="Arial" w:hAnsi="Arial" w:cs="Arial"/>
          <w:sz w:val="22"/>
          <w:szCs w:val="22"/>
        </w:rPr>
        <w:t xml:space="preserve"> (practical sciences delivered in a different way to </w:t>
      </w:r>
      <w:r w:rsidR="00FF6585">
        <w:rPr>
          <w:rFonts w:ascii="Arial" w:hAnsi="Arial" w:cs="Arial"/>
          <w:sz w:val="22"/>
          <w:szCs w:val="22"/>
        </w:rPr>
        <w:t xml:space="preserve">traditionally </w:t>
      </w:r>
      <w:r>
        <w:rPr>
          <w:rFonts w:ascii="Arial" w:hAnsi="Arial" w:cs="Arial"/>
          <w:sz w:val="22"/>
          <w:szCs w:val="22"/>
        </w:rPr>
        <w:t>didactic</w:t>
      </w:r>
      <w:r w:rsidR="00FF6585">
        <w:rPr>
          <w:rFonts w:ascii="Arial" w:hAnsi="Arial" w:cs="Arial"/>
          <w:sz w:val="22"/>
          <w:szCs w:val="22"/>
        </w:rPr>
        <w:t xml:space="preserve"> subjects such as Latin) and their own teaching styles.</w:t>
      </w:r>
      <w:r>
        <w:rPr>
          <w:rFonts w:ascii="Arial" w:hAnsi="Arial" w:cs="Arial"/>
          <w:sz w:val="22"/>
          <w:szCs w:val="22"/>
        </w:rPr>
        <w:t xml:space="preserve"> </w:t>
      </w:r>
      <w:r w:rsidR="007F1457">
        <w:rPr>
          <w:rFonts w:ascii="Arial" w:hAnsi="Arial" w:cs="Arial"/>
          <w:sz w:val="22"/>
          <w:szCs w:val="22"/>
        </w:rPr>
        <w:t xml:space="preserve">Much of this </w:t>
      </w:r>
      <w:r w:rsidR="00FF6585">
        <w:rPr>
          <w:rFonts w:ascii="Arial" w:hAnsi="Arial" w:cs="Arial"/>
          <w:sz w:val="22"/>
          <w:szCs w:val="22"/>
        </w:rPr>
        <w:t>discourse</w:t>
      </w:r>
      <w:r w:rsidR="007F1457">
        <w:rPr>
          <w:rFonts w:ascii="Arial" w:hAnsi="Arial" w:cs="Arial"/>
          <w:sz w:val="22"/>
          <w:szCs w:val="22"/>
        </w:rPr>
        <w:t xml:space="preserve">, although interesting, is not </w:t>
      </w:r>
      <w:r w:rsidR="00FF6585">
        <w:rPr>
          <w:rFonts w:ascii="Arial" w:hAnsi="Arial" w:cs="Arial"/>
          <w:sz w:val="22"/>
          <w:szCs w:val="22"/>
        </w:rPr>
        <w:t>discussed further here due to its relevance</w:t>
      </w:r>
      <w:r w:rsidR="007F1457">
        <w:rPr>
          <w:rFonts w:ascii="Arial" w:hAnsi="Arial" w:cs="Arial"/>
          <w:sz w:val="22"/>
          <w:szCs w:val="22"/>
        </w:rPr>
        <w:t xml:space="preserve"> to this current research. </w:t>
      </w:r>
    </w:p>
    <w:p w14:paraId="115CBCD5" w14:textId="77777777" w:rsidR="007F1457" w:rsidRDefault="007F1457" w:rsidP="007F1457">
      <w:pPr>
        <w:pStyle w:val="NoSpacing"/>
        <w:spacing w:line="360" w:lineRule="auto"/>
        <w:jc w:val="both"/>
        <w:rPr>
          <w:rFonts w:ascii="Arial" w:hAnsi="Arial" w:cs="Arial"/>
          <w:sz w:val="22"/>
          <w:szCs w:val="22"/>
        </w:rPr>
      </w:pPr>
    </w:p>
    <w:p w14:paraId="2DC4F68B" w14:textId="77777777" w:rsidR="00D620A8" w:rsidRDefault="00FF6585" w:rsidP="007F1457">
      <w:pPr>
        <w:pStyle w:val="NoSpacing"/>
        <w:spacing w:line="360" w:lineRule="auto"/>
        <w:jc w:val="both"/>
        <w:rPr>
          <w:rFonts w:ascii="Arial" w:hAnsi="Arial" w:cs="Arial"/>
          <w:sz w:val="22"/>
          <w:szCs w:val="22"/>
        </w:rPr>
      </w:pPr>
      <w:r>
        <w:rPr>
          <w:rFonts w:ascii="Arial" w:hAnsi="Arial" w:cs="Arial"/>
          <w:sz w:val="22"/>
          <w:szCs w:val="22"/>
        </w:rPr>
        <w:t>T</w:t>
      </w:r>
      <w:r w:rsidR="00335DBB">
        <w:rPr>
          <w:rFonts w:ascii="Arial" w:hAnsi="Arial" w:cs="Arial"/>
          <w:sz w:val="22"/>
          <w:szCs w:val="22"/>
        </w:rPr>
        <w:t>he PSHE Association</w:t>
      </w:r>
      <w:r w:rsidR="000004C9">
        <w:rPr>
          <w:rFonts w:ascii="Arial" w:hAnsi="Arial" w:cs="Arial"/>
          <w:sz w:val="22"/>
          <w:szCs w:val="22"/>
        </w:rPr>
        <w:t>’s s</w:t>
      </w:r>
      <w:r w:rsidR="007F1457">
        <w:rPr>
          <w:rFonts w:ascii="Arial" w:hAnsi="Arial" w:cs="Arial"/>
          <w:sz w:val="22"/>
          <w:szCs w:val="22"/>
        </w:rPr>
        <w:t xml:space="preserve">ummary </w:t>
      </w:r>
      <w:r>
        <w:rPr>
          <w:rFonts w:ascii="Arial" w:hAnsi="Arial" w:cs="Arial"/>
          <w:sz w:val="22"/>
          <w:szCs w:val="22"/>
        </w:rPr>
        <w:t xml:space="preserve">of what learning </w:t>
      </w:r>
      <w:r w:rsidR="007F1457">
        <w:rPr>
          <w:rFonts w:ascii="Arial" w:hAnsi="Arial" w:cs="Arial"/>
          <w:sz w:val="22"/>
          <w:szCs w:val="22"/>
        </w:rPr>
        <w:t>is to be used</w:t>
      </w:r>
      <w:r w:rsidR="00335DBB">
        <w:rPr>
          <w:rFonts w:ascii="Arial" w:hAnsi="Arial" w:cs="Arial"/>
          <w:sz w:val="22"/>
          <w:szCs w:val="22"/>
        </w:rPr>
        <w:t>:</w:t>
      </w:r>
    </w:p>
    <w:p w14:paraId="7833110D" w14:textId="77777777" w:rsidR="00335DBB" w:rsidRDefault="00335DBB" w:rsidP="00D620A8">
      <w:pPr>
        <w:pStyle w:val="NoSpacing"/>
        <w:spacing w:line="360" w:lineRule="auto"/>
        <w:jc w:val="both"/>
        <w:rPr>
          <w:rFonts w:ascii="Arial"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335DBB" w14:paraId="2193650C" w14:textId="77777777" w:rsidTr="00335DBB">
        <w:tc>
          <w:tcPr>
            <w:tcW w:w="279" w:type="dxa"/>
          </w:tcPr>
          <w:p w14:paraId="5A2228C4" w14:textId="77777777" w:rsidR="00335DBB" w:rsidRDefault="00335DBB" w:rsidP="00D620A8">
            <w:pPr>
              <w:pStyle w:val="NoSpacing"/>
              <w:spacing w:line="360" w:lineRule="auto"/>
              <w:jc w:val="both"/>
              <w:rPr>
                <w:rFonts w:ascii="Arial" w:hAnsi="Arial" w:cs="Arial"/>
                <w:sz w:val="22"/>
                <w:szCs w:val="22"/>
              </w:rPr>
            </w:pPr>
          </w:p>
        </w:tc>
        <w:tc>
          <w:tcPr>
            <w:tcW w:w="8501" w:type="dxa"/>
          </w:tcPr>
          <w:p w14:paraId="6B82C995" w14:textId="77777777" w:rsidR="00335DBB" w:rsidRDefault="00335DBB" w:rsidP="00D620A8">
            <w:pPr>
              <w:pStyle w:val="NoSpacing"/>
              <w:spacing w:line="360" w:lineRule="auto"/>
              <w:jc w:val="both"/>
              <w:rPr>
                <w:rFonts w:ascii="Arial" w:hAnsi="Arial" w:cs="Arial"/>
                <w:sz w:val="22"/>
                <w:szCs w:val="22"/>
              </w:rPr>
            </w:pPr>
            <w:r>
              <w:rPr>
                <w:rFonts w:ascii="Arial" w:hAnsi="Arial" w:cs="Arial"/>
                <w:sz w:val="22"/>
                <w:szCs w:val="22"/>
              </w:rPr>
              <w:t>“</w:t>
            </w:r>
            <w:r w:rsidRPr="00335DBB">
              <w:rPr>
                <w:rFonts w:ascii="Arial" w:hAnsi="Arial" w:cs="Arial"/>
                <w:i/>
                <w:sz w:val="22"/>
                <w:szCs w:val="22"/>
              </w:rPr>
              <w:t>Learning is the process through which: children and young people acquire the knowledge, understanding and skills they need to manage their lives, now and in the future</w:t>
            </w:r>
            <w:r>
              <w:rPr>
                <w:rFonts w:ascii="Arial" w:hAnsi="Arial" w:cs="Arial"/>
                <w:sz w:val="22"/>
                <w:szCs w:val="22"/>
              </w:rPr>
              <w:t>”</w:t>
            </w:r>
            <w:r w:rsidRPr="000665BC">
              <w:rPr>
                <w:rFonts w:ascii="Arial" w:hAnsi="Arial" w:cs="Arial"/>
                <w:sz w:val="22"/>
                <w:szCs w:val="22"/>
              </w:rPr>
              <w:t>.</w:t>
            </w:r>
            <w:r w:rsidRPr="000665BC">
              <w:rPr>
                <w:rStyle w:val="FootnoteReference"/>
                <w:rFonts w:ascii="Arial" w:hAnsi="Arial" w:cs="Arial"/>
                <w:sz w:val="22"/>
                <w:szCs w:val="22"/>
              </w:rPr>
              <w:footnoteReference w:id="179"/>
            </w:r>
          </w:p>
        </w:tc>
        <w:tc>
          <w:tcPr>
            <w:tcW w:w="236" w:type="dxa"/>
          </w:tcPr>
          <w:p w14:paraId="137C45EE" w14:textId="77777777" w:rsidR="00335DBB" w:rsidRDefault="00335DBB" w:rsidP="00D620A8">
            <w:pPr>
              <w:pStyle w:val="NoSpacing"/>
              <w:spacing w:line="360" w:lineRule="auto"/>
              <w:jc w:val="both"/>
              <w:rPr>
                <w:rFonts w:ascii="Arial" w:hAnsi="Arial" w:cs="Arial"/>
                <w:sz w:val="22"/>
                <w:szCs w:val="22"/>
              </w:rPr>
            </w:pPr>
          </w:p>
        </w:tc>
      </w:tr>
    </w:tbl>
    <w:p w14:paraId="2E984FEF" w14:textId="77777777" w:rsidR="00D620A8" w:rsidRPr="0004369C" w:rsidRDefault="00D620A8" w:rsidP="00D620A8">
      <w:pPr>
        <w:pStyle w:val="NoSpacing"/>
        <w:spacing w:line="360" w:lineRule="auto"/>
        <w:jc w:val="both"/>
        <w:rPr>
          <w:rFonts w:ascii="Arial" w:hAnsi="Arial" w:cs="Arial"/>
          <w:b/>
          <w:sz w:val="22"/>
          <w:szCs w:val="22"/>
        </w:rPr>
      </w:pPr>
    </w:p>
    <w:p w14:paraId="243F3DBF" w14:textId="77777777" w:rsidR="00FF6585" w:rsidRDefault="00D620A8" w:rsidP="00D620A8">
      <w:pPr>
        <w:pStyle w:val="NoSpacing"/>
        <w:spacing w:line="360" w:lineRule="auto"/>
        <w:jc w:val="both"/>
        <w:rPr>
          <w:rFonts w:ascii="Arial" w:eastAsia="MyriadPro-Cond" w:hAnsi="Arial" w:cs="Arial"/>
          <w:sz w:val="22"/>
          <w:szCs w:val="22"/>
        </w:rPr>
      </w:pPr>
      <w:r w:rsidRPr="00487B25">
        <w:rPr>
          <w:rFonts w:ascii="Arial" w:eastAsia="MyriadPro-Cond" w:hAnsi="Arial" w:cs="Arial"/>
          <w:sz w:val="22"/>
          <w:szCs w:val="22"/>
        </w:rPr>
        <w:t>The development of a knowledge-based society and the globalisation process create new social and individual needs</w:t>
      </w:r>
      <w:r>
        <w:rPr>
          <w:rFonts w:ascii="Arial" w:eastAsia="MyriadPro-Cond" w:hAnsi="Arial" w:cs="Arial"/>
          <w:sz w:val="22"/>
          <w:szCs w:val="22"/>
        </w:rPr>
        <w:t xml:space="preserve">, many of which have ethical concerns. Such concerns could be communicated </w:t>
      </w:r>
      <w:r w:rsidRPr="006C0A5C">
        <w:rPr>
          <w:rFonts w:ascii="Arial" w:eastAsia="MyriadPro-Cond" w:hAnsi="Arial" w:cs="Arial"/>
          <w:sz w:val="22"/>
          <w:szCs w:val="22"/>
        </w:rPr>
        <w:t>in the areas of culture, scientific and</w:t>
      </w:r>
      <w:r>
        <w:rPr>
          <w:rFonts w:ascii="Arial" w:eastAsia="MyriadPro-Cond" w:hAnsi="Arial" w:cs="Arial"/>
          <w:sz w:val="22"/>
          <w:szCs w:val="22"/>
        </w:rPr>
        <w:t xml:space="preserve"> </w:t>
      </w:r>
      <w:r w:rsidRPr="006C0A5C">
        <w:rPr>
          <w:rFonts w:ascii="Arial" w:eastAsia="MyriadPro-Cond" w:hAnsi="Arial" w:cs="Arial"/>
          <w:sz w:val="22"/>
          <w:szCs w:val="22"/>
        </w:rPr>
        <w:t xml:space="preserve">technological development, social cohesion, </w:t>
      </w:r>
      <w:r>
        <w:rPr>
          <w:rFonts w:ascii="Arial" w:eastAsia="MyriadPro-Cond" w:hAnsi="Arial" w:cs="Arial"/>
          <w:sz w:val="22"/>
          <w:szCs w:val="22"/>
        </w:rPr>
        <w:t xml:space="preserve">and </w:t>
      </w:r>
      <w:r w:rsidRPr="006C0A5C">
        <w:rPr>
          <w:rFonts w:ascii="Arial" w:eastAsia="MyriadPro-Cond" w:hAnsi="Arial" w:cs="Arial"/>
          <w:sz w:val="22"/>
          <w:szCs w:val="22"/>
        </w:rPr>
        <w:t>education</w:t>
      </w:r>
      <w:r>
        <w:rPr>
          <w:rFonts w:ascii="Arial" w:eastAsia="MyriadPro-Cond" w:hAnsi="Arial" w:cs="Arial"/>
          <w:sz w:val="22"/>
          <w:szCs w:val="22"/>
        </w:rPr>
        <w:t xml:space="preserve">. </w:t>
      </w:r>
    </w:p>
    <w:p w14:paraId="29308B86" w14:textId="77777777" w:rsidR="00FF6585" w:rsidRDefault="00FF6585" w:rsidP="00D620A8">
      <w:pPr>
        <w:pStyle w:val="NoSpacing"/>
        <w:spacing w:line="360" w:lineRule="auto"/>
        <w:jc w:val="both"/>
        <w:rPr>
          <w:rFonts w:ascii="Arial" w:eastAsia="MyriadPro-Cond" w:hAnsi="Arial" w:cs="Arial"/>
          <w:sz w:val="22"/>
          <w:szCs w:val="22"/>
        </w:rPr>
      </w:pPr>
    </w:p>
    <w:p w14:paraId="466563EE" w14:textId="77777777" w:rsidR="000C704D" w:rsidRDefault="00D620A8" w:rsidP="00D620A8">
      <w:pPr>
        <w:pStyle w:val="NoSpacing"/>
        <w:spacing w:line="360" w:lineRule="auto"/>
        <w:jc w:val="both"/>
        <w:rPr>
          <w:rFonts w:ascii="Arial" w:hAnsi="Arial" w:cs="Arial"/>
          <w:sz w:val="22"/>
          <w:szCs w:val="22"/>
        </w:rPr>
      </w:pPr>
      <w:r>
        <w:rPr>
          <w:rFonts w:ascii="Arial" w:eastAsia="MyriadPro-Cond" w:hAnsi="Arial" w:cs="Arial"/>
          <w:sz w:val="22"/>
          <w:szCs w:val="22"/>
        </w:rPr>
        <w:t>Furthermore</w:t>
      </w:r>
      <w:r w:rsidRPr="006C0A5C">
        <w:rPr>
          <w:rFonts w:ascii="Arial" w:eastAsia="MyriadPro-Cond" w:hAnsi="Arial" w:cs="Arial"/>
          <w:sz w:val="22"/>
          <w:szCs w:val="22"/>
        </w:rPr>
        <w:t>, the position and the role of an individual as a citizen as</w:t>
      </w:r>
      <w:r>
        <w:rPr>
          <w:rFonts w:ascii="Arial" w:eastAsia="MyriadPro-Cond" w:hAnsi="Arial" w:cs="Arial"/>
          <w:sz w:val="22"/>
          <w:szCs w:val="22"/>
        </w:rPr>
        <w:t xml:space="preserve"> </w:t>
      </w:r>
      <w:r w:rsidRPr="006C0A5C">
        <w:rPr>
          <w:rFonts w:ascii="Arial" w:eastAsia="MyriadPro-Cond" w:hAnsi="Arial" w:cs="Arial"/>
          <w:sz w:val="22"/>
          <w:szCs w:val="22"/>
        </w:rPr>
        <w:t xml:space="preserve">well as </w:t>
      </w:r>
      <w:r>
        <w:rPr>
          <w:rFonts w:ascii="Arial" w:eastAsia="MyriadPro-Cond" w:hAnsi="Arial" w:cs="Arial"/>
          <w:sz w:val="22"/>
          <w:szCs w:val="22"/>
        </w:rPr>
        <w:t>their</w:t>
      </w:r>
      <w:r w:rsidRPr="006C0A5C">
        <w:rPr>
          <w:rFonts w:ascii="Arial" w:eastAsia="MyriadPro-Cond" w:hAnsi="Arial" w:cs="Arial"/>
          <w:sz w:val="22"/>
          <w:szCs w:val="22"/>
        </w:rPr>
        <w:t xml:space="preserve"> personal development</w:t>
      </w:r>
      <w:r>
        <w:rPr>
          <w:rFonts w:ascii="Arial" w:eastAsia="MyriadPro-Cond" w:hAnsi="Arial" w:cs="Arial"/>
          <w:sz w:val="22"/>
          <w:szCs w:val="22"/>
        </w:rPr>
        <w:t xml:space="preserve"> present ethical dilemmas for the teacher given the task of presenting such difficult concepts</w:t>
      </w:r>
      <w:r w:rsidRPr="006C0A5C">
        <w:rPr>
          <w:rFonts w:ascii="Arial" w:eastAsia="MyriadPro-Cond" w:hAnsi="Arial" w:cs="Arial"/>
          <w:sz w:val="22"/>
          <w:szCs w:val="22"/>
        </w:rPr>
        <w:t>.</w:t>
      </w:r>
      <w:r w:rsidR="00FF6585">
        <w:rPr>
          <w:rFonts w:ascii="Arial" w:eastAsia="MyriadPro-Cond" w:hAnsi="Arial" w:cs="Arial"/>
          <w:sz w:val="22"/>
          <w:szCs w:val="22"/>
        </w:rPr>
        <w:t xml:space="preserve"> </w:t>
      </w:r>
      <w:r w:rsidR="00C44F7E">
        <w:rPr>
          <w:rFonts w:ascii="Arial" w:eastAsia="MyriadPro-Cond" w:hAnsi="Arial" w:cs="Arial"/>
          <w:sz w:val="22"/>
          <w:szCs w:val="22"/>
        </w:rPr>
        <w:t xml:space="preserve">Many teachers avoid classroom debates due to their own personally-held beliefs or professional standards. </w:t>
      </w:r>
      <w:r w:rsidRPr="000665BC">
        <w:rPr>
          <w:rFonts w:ascii="Arial" w:hAnsi="Arial" w:cs="Arial"/>
          <w:sz w:val="22"/>
          <w:szCs w:val="22"/>
        </w:rPr>
        <w:t>For example,</w:t>
      </w:r>
    </w:p>
    <w:p w14:paraId="3AB7698B" w14:textId="77777777" w:rsidR="0020591C" w:rsidRPr="0020591C" w:rsidRDefault="0020591C" w:rsidP="00D620A8">
      <w:pPr>
        <w:pStyle w:val="NoSpacing"/>
        <w:spacing w:line="360" w:lineRule="auto"/>
        <w:jc w:val="both"/>
        <w:rPr>
          <w:rFonts w:ascii="Arial" w:eastAsia="MyriadPro-Cond"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E86A71" w14:paraId="07F4911D" w14:textId="77777777" w:rsidTr="00E86A71">
        <w:tc>
          <w:tcPr>
            <w:tcW w:w="279" w:type="dxa"/>
          </w:tcPr>
          <w:p w14:paraId="2958C94C" w14:textId="77777777" w:rsidR="00E86A71" w:rsidRDefault="00E86A71" w:rsidP="00D620A8">
            <w:pPr>
              <w:pStyle w:val="NoSpacing"/>
              <w:spacing w:line="360" w:lineRule="auto"/>
              <w:jc w:val="both"/>
              <w:rPr>
                <w:rFonts w:ascii="Arial" w:hAnsi="Arial" w:cs="Arial"/>
                <w:sz w:val="22"/>
                <w:szCs w:val="22"/>
              </w:rPr>
            </w:pPr>
          </w:p>
        </w:tc>
        <w:tc>
          <w:tcPr>
            <w:tcW w:w="8501" w:type="dxa"/>
          </w:tcPr>
          <w:p w14:paraId="4E2F2D3E" w14:textId="77777777" w:rsidR="00E86A71" w:rsidRPr="00E86A71" w:rsidRDefault="00E86A71" w:rsidP="00E86A71">
            <w:pPr>
              <w:pStyle w:val="NoSpacing"/>
              <w:spacing w:line="360" w:lineRule="auto"/>
              <w:jc w:val="both"/>
              <w:rPr>
                <w:rFonts w:ascii="Arial" w:hAnsi="Arial" w:cs="Arial"/>
                <w:i/>
                <w:sz w:val="22"/>
                <w:szCs w:val="22"/>
              </w:rPr>
            </w:pPr>
            <w:r w:rsidRPr="00E86A71">
              <w:rPr>
                <w:rFonts w:ascii="Arial" w:hAnsi="Arial" w:cs="Arial"/>
                <w:i/>
                <w:sz w:val="22"/>
                <w:szCs w:val="22"/>
              </w:rPr>
              <w:t>“The use of animals and/or animal tissue in scientific or medical research raises strong emotions, with individuals either fundamentally opposed to or strongly supportive of such experimentation… Although teachers explain at the outset that their aim is not to change or influence students’ opinions but to increase student ethical awareness and to remove popular misconceptions, their own values can and do get conveyed.”</w:t>
            </w:r>
            <w:r>
              <w:rPr>
                <w:rStyle w:val="FootnoteReference"/>
                <w:i/>
                <w:szCs w:val="22"/>
              </w:rPr>
              <w:footnoteReference w:id="180"/>
            </w:r>
          </w:p>
        </w:tc>
        <w:tc>
          <w:tcPr>
            <w:tcW w:w="236" w:type="dxa"/>
          </w:tcPr>
          <w:p w14:paraId="02E78C0D" w14:textId="77777777" w:rsidR="00E86A71" w:rsidRDefault="00E86A71" w:rsidP="00D620A8">
            <w:pPr>
              <w:pStyle w:val="NoSpacing"/>
              <w:spacing w:line="360" w:lineRule="auto"/>
              <w:jc w:val="both"/>
              <w:rPr>
                <w:rFonts w:ascii="Arial" w:hAnsi="Arial" w:cs="Arial"/>
                <w:sz w:val="22"/>
                <w:szCs w:val="22"/>
              </w:rPr>
            </w:pPr>
          </w:p>
        </w:tc>
      </w:tr>
    </w:tbl>
    <w:p w14:paraId="4C6FB677" w14:textId="77777777" w:rsidR="00D620A8" w:rsidRPr="00C9679E" w:rsidRDefault="00D620A8" w:rsidP="00D620A8">
      <w:pPr>
        <w:pStyle w:val="NoSpacing"/>
        <w:spacing w:line="360" w:lineRule="auto"/>
        <w:jc w:val="both"/>
        <w:rPr>
          <w:rFonts w:ascii="Arial" w:hAnsi="Arial" w:cs="Arial"/>
          <w:sz w:val="22"/>
          <w:szCs w:val="22"/>
        </w:rPr>
      </w:pPr>
    </w:p>
    <w:p w14:paraId="74B7D526" w14:textId="77777777" w:rsidR="00D620A8" w:rsidRPr="008D7C21" w:rsidRDefault="004E1D11" w:rsidP="00D620A8">
      <w:pPr>
        <w:pStyle w:val="NoSpacing"/>
        <w:spacing w:line="360" w:lineRule="auto"/>
        <w:jc w:val="both"/>
        <w:rPr>
          <w:rFonts w:ascii="Arial" w:hAnsi="Arial" w:cs="Arial"/>
          <w:color w:val="000000"/>
          <w:sz w:val="22"/>
          <w:szCs w:val="22"/>
        </w:rPr>
      </w:pPr>
      <w:r>
        <w:rPr>
          <w:rFonts w:ascii="Arial" w:hAnsi="Arial" w:cs="Arial"/>
          <w:sz w:val="22"/>
          <w:szCs w:val="22"/>
        </w:rPr>
        <w:t>O</w:t>
      </w:r>
      <w:r w:rsidR="007D156F">
        <w:rPr>
          <w:rFonts w:ascii="Arial" w:hAnsi="Arial" w:cs="Arial"/>
          <w:sz w:val="22"/>
          <w:szCs w:val="22"/>
        </w:rPr>
        <w:t>pportunities for young people to discuss difficult concepts</w:t>
      </w:r>
      <w:r>
        <w:rPr>
          <w:rFonts w:ascii="Arial" w:hAnsi="Arial" w:cs="Arial"/>
          <w:sz w:val="22"/>
          <w:szCs w:val="22"/>
        </w:rPr>
        <w:t xml:space="preserve"> can be limited due to teachers’ reluctance to deliver a topic objectively (their own beliefs being imparted), or at all (reluctance to deliver potentially polemic material). This makes it difficult to deliver and engage with resilience-building activities as these are often sensitive in nature or elicit challenging behaviours. </w:t>
      </w:r>
      <w:r w:rsidR="00D620A8" w:rsidRPr="008D7C21">
        <w:rPr>
          <w:rFonts w:ascii="Arial" w:hAnsi="Arial" w:cs="Arial"/>
          <w:color w:val="000000"/>
          <w:sz w:val="22"/>
          <w:szCs w:val="22"/>
        </w:rPr>
        <w:t xml:space="preserve">Related to </w:t>
      </w:r>
      <w:r>
        <w:rPr>
          <w:rFonts w:ascii="Arial" w:hAnsi="Arial" w:cs="Arial"/>
          <w:color w:val="000000"/>
          <w:sz w:val="22"/>
          <w:szCs w:val="22"/>
        </w:rPr>
        <w:t>this</w:t>
      </w:r>
      <w:r w:rsidR="00D620A8" w:rsidRPr="008D7C21">
        <w:rPr>
          <w:rFonts w:ascii="Arial" w:hAnsi="Arial" w:cs="Arial"/>
          <w:color w:val="000000"/>
          <w:sz w:val="22"/>
          <w:szCs w:val="22"/>
        </w:rPr>
        <w:t xml:space="preserve"> is ensuring sufficient time is allowed</w:t>
      </w:r>
      <w:r>
        <w:rPr>
          <w:rFonts w:ascii="Arial" w:hAnsi="Arial" w:cs="Arial"/>
          <w:color w:val="000000"/>
          <w:sz w:val="22"/>
          <w:szCs w:val="22"/>
        </w:rPr>
        <w:t xml:space="preserve"> to explore student concerns when these topics are actually delivered because the</w:t>
      </w:r>
      <w:r w:rsidR="00D620A8" w:rsidRPr="008D7C21">
        <w:rPr>
          <w:rFonts w:ascii="Arial" w:hAnsi="Arial" w:cs="Arial"/>
          <w:color w:val="000000"/>
          <w:sz w:val="22"/>
          <w:szCs w:val="22"/>
        </w:rPr>
        <w:t xml:space="preserve"> </w:t>
      </w:r>
      <w:r>
        <w:rPr>
          <w:rFonts w:ascii="Arial" w:hAnsi="Arial" w:cs="Arial"/>
          <w:color w:val="000000"/>
          <w:sz w:val="22"/>
          <w:szCs w:val="22"/>
        </w:rPr>
        <w:t>interruption of</w:t>
      </w:r>
      <w:r w:rsidR="00D620A8" w:rsidRPr="008D7C21">
        <w:rPr>
          <w:rFonts w:ascii="Arial" w:hAnsi="Arial" w:cs="Arial"/>
          <w:color w:val="000000"/>
          <w:sz w:val="22"/>
          <w:szCs w:val="22"/>
        </w:rPr>
        <w:t xml:space="preserve"> some conversations can have very adverse impacts on the students’ resilience.</w:t>
      </w:r>
      <w:r w:rsidR="00D620A8" w:rsidRPr="008D7C21">
        <w:rPr>
          <w:rStyle w:val="FootnoteReference"/>
          <w:rFonts w:ascii="Arial" w:hAnsi="Arial" w:cs="Arial"/>
          <w:color w:val="000000"/>
          <w:sz w:val="22"/>
          <w:szCs w:val="22"/>
        </w:rPr>
        <w:footnoteReference w:id="181"/>
      </w:r>
    </w:p>
    <w:p w14:paraId="4B79133B" w14:textId="77777777" w:rsidR="00B748E4" w:rsidRDefault="00B748E4" w:rsidP="00FE4E8B">
      <w:pPr>
        <w:pStyle w:val="NoSpacing"/>
        <w:spacing w:line="360" w:lineRule="auto"/>
        <w:jc w:val="both"/>
        <w:rPr>
          <w:rFonts w:ascii="Arial" w:hAnsi="Arial" w:cs="Arial"/>
          <w:sz w:val="22"/>
          <w:szCs w:val="22"/>
        </w:rPr>
      </w:pPr>
    </w:p>
    <w:p w14:paraId="7EE3A528" w14:textId="77777777" w:rsidR="00B748E4" w:rsidRDefault="00FF6585" w:rsidP="00B748E4">
      <w:pPr>
        <w:pStyle w:val="NoSpacing"/>
        <w:spacing w:line="360" w:lineRule="auto"/>
        <w:jc w:val="both"/>
        <w:rPr>
          <w:rFonts w:ascii="Arial" w:hAnsi="Arial" w:cs="Arial"/>
          <w:sz w:val="22"/>
          <w:szCs w:val="22"/>
        </w:rPr>
      </w:pPr>
      <w:r>
        <w:rPr>
          <w:rFonts w:ascii="Arial" w:hAnsi="Arial" w:cs="Arial"/>
          <w:sz w:val="22"/>
        </w:rPr>
        <w:t>Another key</w:t>
      </w:r>
      <w:r w:rsidRPr="00FF6585">
        <w:rPr>
          <w:rFonts w:ascii="Arial" w:hAnsi="Arial" w:cs="Arial"/>
          <w:sz w:val="22"/>
        </w:rPr>
        <w:t xml:space="preserve"> </w:t>
      </w:r>
      <w:r>
        <w:rPr>
          <w:rFonts w:ascii="Arial" w:hAnsi="Arial" w:cs="Arial"/>
          <w:sz w:val="22"/>
        </w:rPr>
        <w:t>barrier</w:t>
      </w:r>
      <w:r w:rsidRPr="00FF6585">
        <w:rPr>
          <w:rFonts w:ascii="Arial" w:hAnsi="Arial" w:cs="Arial"/>
          <w:sz w:val="22"/>
        </w:rPr>
        <w:t xml:space="preserve"> to effective </w:t>
      </w:r>
      <w:r w:rsidR="00FE4E8B">
        <w:rPr>
          <w:rFonts w:ascii="Arial" w:hAnsi="Arial" w:cs="Arial"/>
          <w:sz w:val="22"/>
        </w:rPr>
        <w:t xml:space="preserve">understanding of CE concepts </w:t>
      </w:r>
      <w:r w:rsidRPr="00FF6585">
        <w:rPr>
          <w:rFonts w:ascii="Arial" w:hAnsi="Arial" w:cs="Arial"/>
          <w:sz w:val="22"/>
        </w:rPr>
        <w:t xml:space="preserve">is </w:t>
      </w:r>
      <w:r w:rsidRPr="00FF6585">
        <w:rPr>
          <w:rFonts w:ascii="Arial" w:hAnsi="Arial" w:cs="Arial"/>
          <w:i/>
          <w:sz w:val="22"/>
        </w:rPr>
        <w:t>when</w:t>
      </w:r>
      <w:r w:rsidRPr="00FF6585">
        <w:rPr>
          <w:rFonts w:ascii="Arial" w:hAnsi="Arial" w:cs="Arial"/>
          <w:sz w:val="22"/>
        </w:rPr>
        <w:t xml:space="preserve"> children are able to understand the</w:t>
      </w:r>
      <w:r w:rsidR="00FE4E8B">
        <w:rPr>
          <w:rFonts w:ascii="Arial" w:hAnsi="Arial" w:cs="Arial"/>
          <w:sz w:val="22"/>
        </w:rPr>
        <w:t>se</w:t>
      </w:r>
      <w:r w:rsidRPr="00FF6585">
        <w:rPr>
          <w:rFonts w:ascii="Arial" w:hAnsi="Arial" w:cs="Arial"/>
          <w:sz w:val="22"/>
        </w:rPr>
        <w:t xml:space="preserve"> concepts</w:t>
      </w:r>
      <w:r w:rsidR="00FE4E8B">
        <w:rPr>
          <w:rFonts w:ascii="Arial" w:hAnsi="Arial" w:cs="Arial"/>
          <w:sz w:val="22"/>
        </w:rPr>
        <w:t xml:space="preserve">. </w:t>
      </w:r>
      <w:r w:rsidR="00B748E4">
        <w:rPr>
          <w:rFonts w:ascii="Arial" w:hAnsi="Arial" w:cs="Arial"/>
          <w:sz w:val="22"/>
          <w:szCs w:val="22"/>
        </w:rPr>
        <w:t xml:space="preserve">Understanding the processes by which children learn is important to identify </w:t>
      </w:r>
      <w:r w:rsidR="00B748E4" w:rsidRPr="008D7C21">
        <w:rPr>
          <w:rFonts w:ascii="Arial" w:hAnsi="Arial" w:cs="Arial"/>
          <w:i/>
          <w:sz w:val="22"/>
          <w:szCs w:val="22"/>
        </w:rPr>
        <w:t>when</w:t>
      </w:r>
      <w:r w:rsidR="00B748E4">
        <w:rPr>
          <w:rFonts w:ascii="Arial" w:hAnsi="Arial" w:cs="Arial"/>
          <w:sz w:val="22"/>
          <w:szCs w:val="22"/>
        </w:rPr>
        <w:t xml:space="preserve"> concepts can be introduced in the curriculum just as much as </w:t>
      </w:r>
      <w:r w:rsidR="00B748E4" w:rsidRPr="008D7C21">
        <w:rPr>
          <w:rFonts w:ascii="Arial" w:hAnsi="Arial" w:cs="Arial"/>
          <w:i/>
          <w:sz w:val="22"/>
          <w:szCs w:val="22"/>
        </w:rPr>
        <w:t>how</w:t>
      </w:r>
      <w:r w:rsidR="00B748E4">
        <w:rPr>
          <w:rFonts w:ascii="Arial" w:hAnsi="Arial" w:cs="Arial"/>
          <w:sz w:val="22"/>
          <w:szCs w:val="22"/>
        </w:rPr>
        <w:t xml:space="preserve"> such key concepts should be approached. </w:t>
      </w:r>
    </w:p>
    <w:p w14:paraId="7E43F0DB" w14:textId="77777777" w:rsidR="00B748E4" w:rsidRDefault="00B748E4" w:rsidP="00B748E4">
      <w:pPr>
        <w:pStyle w:val="NoSpacing"/>
        <w:spacing w:line="360" w:lineRule="auto"/>
        <w:jc w:val="both"/>
        <w:rPr>
          <w:rFonts w:ascii="Arial" w:hAnsi="Arial" w:cs="Arial"/>
          <w:sz w:val="22"/>
          <w:szCs w:val="22"/>
        </w:rPr>
      </w:pPr>
    </w:p>
    <w:p w14:paraId="0F7BEF2F" w14:textId="77777777" w:rsidR="00B748E4" w:rsidRDefault="00FE4E8B" w:rsidP="00FE4E8B">
      <w:pPr>
        <w:pStyle w:val="NoSpacing"/>
        <w:spacing w:line="360" w:lineRule="auto"/>
        <w:jc w:val="both"/>
        <w:rPr>
          <w:rFonts w:ascii="Arial" w:hAnsi="Arial" w:cs="Arial"/>
          <w:sz w:val="22"/>
        </w:rPr>
      </w:pPr>
      <w:r>
        <w:rPr>
          <w:rFonts w:ascii="Arial" w:hAnsi="Arial" w:cs="Arial"/>
          <w:sz w:val="22"/>
        </w:rPr>
        <w:t>C</w:t>
      </w:r>
      <w:r w:rsidR="00FF6585">
        <w:rPr>
          <w:rFonts w:ascii="Arial" w:hAnsi="Arial" w:cs="Arial"/>
          <w:sz w:val="22"/>
        </w:rPr>
        <w:t xml:space="preserve">hildren develop their cognitive abilities at different rates based on their respective </w:t>
      </w:r>
      <w:r>
        <w:rPr>
          <w:rFonts w:ascii="Arial" w:hAnsi="Arial" w:cs="Arial"/>
          <w:sz w:val="22"/>
        </w:rPr>
        <w:t xml:space="preserve">physical </w:t>
      </w:r>
      <w:r w:rsidR="00FF6585">
        <w:rPr>
          <w:rFonts w:ascii="Arial" w:hAnsi="Arial" w:cs="Arial"/>
          <w:sz w:val="22"/>
        </w:rPr>
        <w:t>growth</w:t>
      </w:r>
      <w:r>
        <w:rPr>
          <w:rFonts w:ascii="Arial" w:hAnsi="Arial" w:cs="Arial"/>
          <w:sz w:val="22"/>
        </w:rPr>
        <w:t xml:space="preserve"> and is influenced by their own experiences, values, and beliefs. However, such concepts are delivered in a given school academic </w:t>
      </w:r>
      <w:r w:rsidR="00B748E4">
        <w:rPr>
          <w:rFonts w:ascii="Arial" w:hAnsi="Arial" w:cs="Arial"/>
          <w:sz w:val="22"/>
        </w:rPr>
        <w:t>year with the</w:t>
      </w:r>
      <w:r>
        <w:rPr>
          <w:rFonts w:ascii="Arial" w:hAnsi="Arial" w:cs="Arial"/>
          <w:sz w:val="22"/>
        </w:rPr>
        <w:t xml:space="preserve"> students </w:t>
      </w:r>
      <w:r w:rsidR="00B748E4">
        <w:rPr>
          <w:rFonts w:ascii="Arial" w:hAnsi="Arial" w:cs="Arial"/>
          <w:sz w:val="22"/>
        </w:rPr>
        <w:t xml:space="preserve">organised in a way that is </w:t>
      </w:r>
      <w:r>
        <w:rPr>
          <w:rFonts w:ascii="Arial" w:hAnsi="Arial" w:cs="Arial"/>
          <w:sz w:val="22"/>
        </w:rPr>
        <w:t>governed by age and not ability</w:t>
      </w:r>
      <w:r w:rsidR="00FF6585">
        <w:rPr>
          <w:rFonts w:ascii="Arial" w:hAnsi="Arial" w:cs="Arial"/>
          <w:sz w:val="22"/>
        </w:rPr>
        <w:t>.</w:t>
      </w:r>
      <w:r w:rsidR="00B748E4">
        <w:rPr>
          <w:rFonts w:ascii="Arial" w:hAnsi="Arial" w:cs="Arial"/>
          <w:sz w:val="22"/>
        </w:rPr>
        <w:t xml:space="preserve"> This requires teachers to recognise this difference in understanding and adjust their lesson plans accordingly to address this.</w:t>
      </w:r>
      <w:r w:rsidR="00B748E4">
        <w:rPr>
          <w:rStyle w:val="FootnoteReference"/>
        </w:rPr>
        <w:footnoteReference w:id="182"/>
      </w:r>
      <w:r w:rsidR="00FF6585">
        <w:rPr>
          <w:rFonts w:ascii="Arial" w:hAnsi="Arial" w:cs="Arial"/>
          <w:sz w:val="22"/>
        </w:rPr>
        <w:t xml:space="preserve"> </w:t>
      </w:r>
    </w:p>
    <w:p w14:paraId="209387A9" w14:textId="77777777" w:rsidR="00B748E4" w:rsidRDefault="00B748E4" w:rsidP="00FE4E8B">
      <w:pPr>
        <w:pStyle w:val="NoSpacing"/>
        <w:spacing w:line="360" w:lineRule="auto"/>
        <w:jc w:val="both"/>
        <w:rPr>
          <w:rFonts w:ascii="Arial" w:hAnsi="Arial" w:cs="Arial"/>
          <w:sz w:val="22"/>
        </w:rPr>
      </w:pPr>
    </w:p>
    <w:p w14:paraId="56C830F7" w14:textId="77777777" w:rsidR="00CF7C92" w:rsidRDefault="00B748E4" w:rsidP="00FE4E8B">
      <w:pPr>
        <w:pStyle w:val="NoSpacing"/>
        <w:spacing w:line="360" w:lineRule="auto"/>
        <w:jc w:val="both"/>
        <w:rPr>
          <w:rFonts w:ascii="Arial" w:hAnsi="Arial" w:cs="Arial"/>
          <w:sz w:val="22"/>
        </w:rPr>
      </w:pPr>
      <w:r>
        <w:rPr>
          <w:rFonts w:ascii="Arial" w:hAnsi="Arial" w:cs="Arial"/>
          <w:sz w:val="22"/>
        </w:rPr>
        <w:t>Some larger schools are able to arrange year groups in some subjects (usually the core English, Science, and Maths subjects) into ‘sets’ where in addition to age, they are sub-divided by ability, but this is based on staff availability (including support or technical staff), accommodation (e.g. science laboratories), and other resources (e.g. specialist equipment, chemicals).</w:t>
      </w:r>
      <w:r w:rsidR="00262E4A">
        <w:rPr>
          <w:rFonts w:ascii="Arial" w:hAnsi="Arial" w:cs="Arial"/>
          <w:sz w:val="22"/>
        </w:rPr>
        <w:t xml:space="preserve"> </w:t>
      </w:r>
    </w:p>
    <w:p w14:paraId="590B5403" w14:textId="77777777" w:rsidR="00CF7C92" w:rsidRDefault="00CF7C92" w:rsidP="00FE4E8B">
      <w:pPr>
        <w:pStyle w:val="NoSpacing"/>
        <w:spacing w:line="360" w:lineRule="auto"/>
        <w:jc w:val="both"/>
        <w:rPr>
          <w:rFonts w:ascii="Arial" w:hAnsi="Arial" w:cs="Arial"/>
          <w:sz w:val="22"/>
        </w:rPr>
      </w:pPr>
    </w:p>
    <w:p w14:paraId="22A2E097" w14:textId="77777777" w:rsidR="00D620A8" w:rsidRDefault="00262E4A" w:rsidP="00FE4E8B">
      <w:pPr>
        <w:pStyle w:val="NoSpacing"/>
        <w:spacing w:line="360" w:lineRule="auto"/>
        <w:jc w:val="both"/>
        <w:rPr>
          <w:rFonts w:ascii="Arial" w:hAnsi="Arial" w:cs="Arial"/>
          <w:sz w:val="22"/>
        </w:rPr>
      </w:pPr>
      <w:r>
        <w:rPr>
          <w:rFonts w:ascii="Arial" w:hAnsi="Arial" w:cs="Arial"/>
          <w:sz w:val="22"/>
        </w:rPr>
        <w:t>This ordering into sets involve</w:t>
      </w:r>
      <w:r w:rsidR="00CF7C92">
        <w:rPr>
          <w:rFonts w:ascii="Arial" w:hAnsi="Arial" w:cs="Arial"/>
          <w:sz w:val="22"/>
        </w:rPr>
        <w:t xml:space="preserve">s additional financial resourcing and, therefore, is usually only done for subjects impacting on league tables. This often means subjects such as CE have children of often very differing abilities in the same class. </w:t>
      </w:r>
      <w:r w:rsidR="00FF6585">
        <w:rPr>
          <w:rFonts w:ascii="Arial" w:hAnsi="Arial" w:cs="Arial"/>
          <w:sz w:val="22"/>
        </w:rPr>
        <w:t xml:space="preserve">Additionally, </w:t>
      </w:r>
      <w:r w:rsidR="00CF7C92">
        <w:rPr>
          <w:rFonts w:ascii="Arial" w:hAnsi="Arial" w:cs="Arial"/>
          <w:sz w:val="22"/>
        </w:rPr>
        <w:t>because not all schools are able to employ CE-specifically qualified teachers, strategies for differentiation are the result of ad hoc staffroom discussions with colleagues rather than being based on proven pedagogical research.</w:t>
      </w:r>
    </w:p>
    <w:p w14:paraId="5D8ED11A" w14:textId="77777777" w:rsidR="00CF7C92" w:rsidRDefault="00CF7C92" w:rsidP="00FE4E8B">
      <w:pPr>
        <w:pStyle w:val="NoSpacing"/>
        <w:spacing w:line="360" w:lineRule="auto"/>
        <w:jc w:val="both"/>
        <w:rPr>
          <w:rFonts w:ascii="Arial" w:hAnsi="Arial" w:cs="Arial"/>
          <w:sz w:val="22"/>
        </w:rPr>
      </w:pPr>
    </w:p>
    <w:p w14:paraId="4AF8C0E4" w14:textId="77777777" w:rsidR="00CF7C92" w:rsidRPr="00FF6585" w:rsidRDefault="00CF7C92" w:rsidP="00FE4E8B">
      <w:pPr>
        <w:pStyle w:val="NoSpacing"/>
        <w:spacing w:line="360" w:lineRule="auto"/>
        <w:jc w:val="both"/>
        <w:rPr>
          <w:rFonts w:ascii="Arial" w:hAnsi="Arial" w:cs="Arial"/>
          <w:sz w:val="22"/>
        </w:rPr>
      </w:pPr>
      <w:r>
        <w:rPr>
          <w:rFonts w:ascii="Arial" w:hAnsi="Arial" w:cs="Arial"/>
          <w:sz w:val="22"/>
        </w:rPr>
        <w:t xml:space="preserve">The factors described above can impact on those </w:t>
      </w:r>
      <w:r w:rsidR="003F6E4A">
        <w:rPr>
          <w:rFonts w:ascii="Arial" w:hAnsi="Arial" w:cs="Arial"/>
          <w:sz w:val="22"/>
        </w:rPr>
        <w:t xml:space="preserve">students </w:t>
      </w:r>
      <w:r>
        <w:rPr>
          <w:rFonts w:ascii="Arial" w:hAnsi="Arial" w:cs="Arial"/>
          <w:sz w:val="22"/>
        </w:rPr>
        <w:t>mos</w:t>
      </w:r>
      <w:r w:rsidR="003F6E4A">
        <w:rPr>
          <w:rFonts w:ascii="Arial" w:hAnsi="Arial" w:cs="Arial"/>
          <w:sz w:val="22"/>
        </w:rPr>
        <w:t>t at risk of radicalisation as the opportunities for them to develop</w:t>
      </w:r>
      <w:r>
        <w:rPr>
          <w:rFonts w:ascii="Arial" w:hAnsi="Arial" w:cs="Arial"/>
          <w:sz w:val="22"/>
        </w:rPr>
        <w:t xml:space="preserve"> resilience</w:t>
      </w:r>
      <w:r w:rsidR="003F6E4A">
        <w:rPr>
          <w:rFonts w:ascii="Arial" w:hAnsi="Arial" w:cs="Arial"/>
          <w:sz w:val="22"/>
        </w:rPr>
        <w:t xml:space="preserve"> are potentially missed</w:t>
      </w:r>
      <w:r>
        <w:rPr>
          <w:rFonts w:ascii="Arial" w:hAnsi="Arial" w:cs="Arial"/>
          <w:sz w:val="22"/>
        </w:rPr>
        <w:t xml:space="preserve"> due to the lack suitably qualified teachers</w:t>
      </w:r>
      <w:r w:rsidR="003F6E4A">
        <w:rPr>
          <w:rFonts w:ascii="Arial" w:hAnsi="Arial" w:cs="Arial"/>
          <w:sz w:val="22"/>
        </w:rPr>
        <w:t>, lack of funding, or their inability to understand the concepts presented because of the timing in their own cognitive development,</w:t>
      </w:r>
    </w:p>
    <w:p w14:paraId="440CBAA0" w14:textId="77777777" w:rsidR="003F6E4A" w:rsidRDefault="003F6E4A">
      <w:pPr>
        <w:spacing w:after="160" w:line="259" w:lineRule="auto"/>
        <w:rPr>
          <w:rFonts w:ascii="Arial" w:hAnsi="Arial" w:cs="Arial"/>
          <w:b/>
        </w:rPr>
      </w:pPr>
      <w:r>
        <w:rPr>
          <w:rFonts w:ascii="Arial" w:hAnsi="Arial" w:cs="Arial"/>
          <w:b/>
        </w:rPr>
        <w:br w:type="page"/>
      </w:r>
    </w:p>
    <w:p w14:paraId="37607720" w14:textId="77777777" w:rsidR="00D620A8" w:rsidRPr="00B072DF" w:rsidRDefault="00D620A8" w:rsidP="00D620A8">
      <w:pPr>
        <w:pStyle w:val="NoSpacing"/>
        <w:spacing w:line="360" w:lineRule="auto"/>
        <w:rPr>
          <w:rFonts w:ascii="Arial" w:hAnsi="Arial" w:cs="Arial"/>
          <w:b/>
          <w:szCs w:val="22"/>
        </w:rPr>
      </w:pPr>
      <w:r w:rsidRPr="00B072DF">
        <w:rPr>
          <w:rFonts w:ascii="Arial" w:hAnsi="Arial" w:cs="Arial"/>
          <w:b/>
          <w:szCs w:val="22"/>
        </w:rPr>
        <w:t>Citizenship Education in Europe</w:t>
      </w:r>
    </w:p>
    <w:p w14:paraId="0AC6C8CA" w14:textId="77777777" w:rsidR="00D620A8" w:rsidRPr="00B072DF" w:rsidRDefault="00D620A8" w:rsidP="00D620A8">
      <w:pPr>
        <w:pStyle w:val="NoSpacing"/>
        <w:spacing w:line="360" w:lineRule="auto"/>
        <w:rPr>
          <w:rFonts w:ascii="Arial" w:hAnsi="Arial" w:cs="Arial"/>
          <w:sz w:val="22"/>
          <w:szCs w:val="22"/>
        </w:rPr>
      </w:pPr>
    </w:p>
    <w:p w14:paraId="0711AFC6" w14:textId="77777777" w:rsidR="00D620A8" w:rsidRPr="002A21EA" w:rsidRDefault="00D620A8" w:rsidP="00D620A8">
      <w:pPr>
        <w:pStyle w:val="NoSpacing"/>
        <w:spacing w:line="360" w:lineRule="auto"/>
        <w:jc w:val="both"/>
        <w:rPr>
          <w:rFonts w:ascii="Arial" w:hAnsi="Arial" w:cs="Arial"/>
          <w:sz w:val="22"/>
          <w:szCs w:val="22"/>
        </w:rPr>
      </w:pPr>
      <w:r w:rsidRPr="002A21EA">
        <w:rPr>
          <w:rFonts w:ascii="Arial" w:hAnsi="Arial" w:cs="Arial"/>
          <w:sz w:val="22"/>
          <w:szCs w:val="22"/>
        </w:rPr>
        <w:t>CE in European States has gained increasing importance in the respective education systems in recent years. The Maastricht Treaty</w:t>
      </w:r>
      <w:r w:rsidRPr="002A21EA">
        <w:rPr>
          <w:rStyle w:val="FootnoteReference"/>
          <w:rFonts w:ascii="Arial" w:hAnsi="Arial" w:cs="Arial"/>
          <w:sz w:val="22"/>
          <w:szCs w:val="22"/>
        </w:rPr>
        <w:footnoteReference w:id="183"/>
      </w:r>
      <w:r w:rsidRPr="002A21EA">
        <w:rPr>
          <w:rFonts w:ascii="Arial" w:hAnsi="Arial" w:cs="Arial"/>
          <w:sz w:val="22"/>
          <w:szCs w:val="22"/>
        </w:rPr>
        <w:t xml:space="preserve"> instituted the concept of a European-level citizenship, with political and social rights afforded to all citizens of EU Member States. The Treaty of Amsterdam</w:t>
      </w:r>
      <w:r w:rsidRPr="002A21EA">
        <w:rPr>
          <w:rStyle w:val="FootnoteReference"/>
          <w:rFonts w:ascii="Arial" w:hAnsi="Arial" w:cs="Arial"/>
          <w:sz w:val="22"/>
          <w:szCs w:val="22"/>
        </w:rPr>
        <w:footnoteReference w:id="184"/>
      </w:r>
      <w:r w:rsidRPr="002A21EA">
        <w:rPr>
          <w:rFonts w:ascii="Arial" w:hAnsi="Arial" w:cs="Arial"/>
          <w:sz w:val="22"/>
          <w:szCs w:val="22"/>
        </w:rPr>
        <w:t xml:space="preserve"> in 1997 reaffirmed the EU’s commitment to the development of European citizenship. A three-year project resulted from a seminar on Education for Democratic Citizenship in Strasbourg in 1997, emphasising the necessity for a minimum knowledge of the functioning of democracy and democratic institutions among young citizens. It also recommended </w:t>
      </w:r>
      <w:r>
        <w:rPr>
          <w:rFonts w:ascii="Arial" w:hAnsi="Arial" w:cs="Arial"/>
          <w:sz w:val="22"/>
          <w:szCs w:val="22"/>
        </w:rPr>
        <w:t>CE</w:t>
      </w:r>
      <w:r w:rsidRPr="002A21EA">
        <w:rPr>
          <w:rFonts w:ascii="Arial" w:hAnsi="Arial" w:cs="Arial"/>
          <w:sz w:val="22"/>
          <w:szCs w:val="22"/>
        </w:rPr>
        <w:t xml:space="preserve"> programmes and curricula to be included at all education levels, as well as the development of teacher training in this area. </w:t>
      </w:r>
    </w:p>
    <w:p w14:paraId="4C90EFDC" w14:textId="77777777" w:rsidR="00D620A8" w:rsidRPr="001B7CE8" w:rsidRDefault="00D620A8" w:rsidP="00D620A8">
      <w:pPr>
        <w:pStyle w:val="NoSpacing"/>
        <w:spacing w:line="360" w:lineRule="auto"/>
        <w:jc w:val="both"/>
        <w:rPr>
          <w:rFonts w:ascii="Arial" w:hAnsi="Arial" w:cs="Arial"/>
          <w:sz w:val="22"/>
          <w:szCs w:val="22"/>
        </w:rPr>
      </w:pPr>
    </w:p>
    <w:p w14:paraId="6F4E95D9" w14:textId="77777777" w:rsidR="00D620A8" w:rsidRDefault="00D620A8" w:rsidP="00D620A8">
      <w:pPr>
        <w:pStyle w:val="NoSpacing"/>
        <w:spacing w:line="360" w:lineRule="auto"/>
        <w:jc w:val="both"/>
        <w:rPr>
          <w:rFonts w:ascii="Arial" w:hAnsi="Arial" w:cs="Arial"/>
          <w:sz w:val="22"/>
          <w:szCs w:val="22"/>
        </w:rPr>
      </w:pPr>
      <w:r w:rsidRPr="001B7CE8">
        <w:rPr>
          <w:rFonts w:ascii="Arial" w:hAnsi="Arial" w:cs="Arial"/>
          <w:sz w:val="22"/>
          <w:szCs w:val="22"/>
        </w:rPr>
        <w:t>Many Member States included CE as part of the school curriculum, but with their own interpretations of what CE entails – with most tending to be broad in scope. This has a significant impact on the way such concepts are taught in schools, comprising many subjects, such as social sciences, life skills, civics, history and geography,</w:t>
      </w:r>
      <w:r w:rsidRPr="001B7CE8">
        <w:rPr>
          <w:rStyle w:val="FootnoteReference"/>
          <w:rFonts w:ascii="Arial" w:hAnsi="Arial" w:cs="Arial"/>
          <w:sz w:val="22"/>
          <w:szCs w:val="22"/>
        </w:rPr>
        <w:footnoteReference w:id="185"/>
      </w:r>
      <w:r w:rsidRPr="001B7CE8">
        <w:rPr>
          <w:rFonts w:ascii="Arial" w:hAnsi="Arial" w:cs="Arial"/>
          <w:sz w:val="22"/>
          <w:szCs w:val="22"/>
        </w:rPr>
        <w:t xml:space="preserve"> while other States teach such concepts in separate, stand-alone subjects. A few States have recently increased the teaching hours for the compulsory provision of CE in general education with Belgium (French Community) introducing a separate compulsory subject and both Greece &amp; Finland extending </w:t>
      </w:r>
      <w:r w:rsidR="0025758F">
        <w:rPr>
          <w:rFonts w:ascii="Arial" w:hAnsi="Arial" w:cs="Arial"/>
          <w:sz w:val="22"/>
          <w:szCs w:val="22"/>
        </w:rPr>
        <w:t>it across more age groups</w:t>
      </w:r>
      <w:r w:rsidRPr="001B7CE8">
        <w:rPr>
          <w:rFonts w:ascii="Arial" w:hAnsi="Arial" w:cs="Arial"/>
          <w:sz w:val="22"/>
          <w:szCs w:val="22"/>
        </w:rPr>
        <w:t>.</w:t>
      </w:r>
      <w:r w:rsidRPr="001B7CE8">
        <w:rPr>
          <w:rStyle w:val="FootnoteReference"/>
          <w:rFonts w:ascii="Arial" w:hAnsi="Arial" w:cs="Arial"/>
          <w:sz w:val="22"/>
          <w:szCs w:val="22"/>
        </w:rPr>
        <w:footnoteReference w:id="186"/>
      </w:r>
      <w:r w:rsidRPr="001B7CE8">
        <w:rPr>
          <w:rFonts w:ascii="Arial" w:hAnsi="Arial" w:cs="Arial"/>
          <w:sz w:val="22"/>
          <w:szCs w:val="22"/>
        </w:rPr>
        <w:t xml:space="preserve"> </w:t>
      </w:r>
    </w:p>
    <w:p w14:paraId="34D79840" w14:textId="77777777" w:rsidR="00B82ABB" w:rsidRDefault="00B82ABB" w:rsidP="00D620A8">
      <w:pPr>
        <w:pStyle w:val="NoSpacing"/>
        <w:spacing w:line="360" w:lineRule="auto"/>
        <w:jc w:val="both"/>
        <w:rPr>
          <w:rFonts w:ascii="Arial" w:hAnsi="Arial" w:cs="Arial"/>
          <w:sz w:val="22"/>
          <w:szCs w:val="22"/>
        </w:rPr>
      </w:pPr>
    </w:p>
    <w:p w14:paraId="4DF890D0" w14:textId="77777777" w:rsidR="00D620A8" w:rsidRDefault="004C5D9D" w:rsidP="00D620A8">
      <w:pPr>
        <w:pStyle w:val="NoSpacing"/>
        <w:spacing w:line="360" w:lineRule="auto"/>
        <w:jc w:val="both"/>
        <w:rPr>
          <w:rFonts w:ascii="Arial" w:hAnsi="Arial" w:cs="Arial"/>
          <w:sz w:val="22"/>
          <w:szCs w:val="22"/>
        </w:rPr>
      </w:pPr>
      <w:r>
        <w:rPr>
          <w:rFonts w:ascii="Arial" w:hAnsi="Arial" w:cs="Arial"/>
          <w:sz w:val="22"/>
          <w:szCs w:val="22"/>
        </w:rPr>
        <w:t>The</w:t>
      </w:r>
      <w:r w:rsidR="00D620A8" w:rsidRPr="002A48C6">
        <w:rPr>
          <w:rFonts w:ascii="Arial" w:hAnsi="Arial" w:cs="Arial"/>
          <w:sz w:val="22"/>
          <w:szCs w:val="22"/>
        </w:rPr>
        <w:t xml:space="preserve"> European Commission's Education and Training 2020 Working Group on </w:t>
      </w:r>
      <w:r w:rsidR="00D620A8" w:rsidRPr="002A48C6">
        <w:rPr>
          <w:rFonts w:ascii="Arial" w:hAnsi="Arial" w:cs="Arial"/>
          <w:i/>
          <w:sz w:val="22"/>
          <w:szCs w:val="22"/>
        </w:rPr>
        <w:t xml:space="preserve">'Promoting Citizenship </w:t>
      </w:r>
      <w:r w:rsidRPr="002A48C6">
        <w:rPr>
          <w:rFonts w:ascii="Arial" w:hAnsi="Arial" w:cs="Arial"/>
          <w:i/>
          <w:sz w:val="22"/>
          <w:szCs w:val="22"/>
        </w:rPr>
        <w:t>and</w:t>
      </w:r>
      <w:r w:rsidR="00D620A8" w:rsidRPr="002A48C6">
        <w:rPr>
          <w:rFonts w:ascii="Arial" w:hAnsi="Arial" w:cs="Arial"/>
          <w:i/>
          <w:sz w:val="22"/>
          <w:szCs w:val="22"/>
        </w:rPr>
        <w:t xml:space="preserve"> </w:t>
      </w:r>
      <w:r w:rsidRPr="002A48C6">
        <w:rPr>
          <w:rFonts w:ascii="Arial" w:hAnsi="Arial" w:cs="Arial"/>
          <w:i/>
          <w:sz w:val="22"/>
          <w:szCs w:val="22"/>
        </w:rPr>
        <w:t>the</w:t>
      </w:r>
      <w:r w:rsidR="00D620A8" w:rsidRPr="002A48C6">
        <w:rPr>
          <w:rFonts w:ascii="Arial" w:hAnsi="Arial" w:cs="Arial"/>
          <w:i/>
          <w:sz w:val="22"/>
          <w:szCs w:val="22"/>
        </w:rPr>
        <w:t xml:space="preserve"> Common Values </w:t>
      </w:r>
      <w:r w:rsidRPr="002A48C6">
        <w:rPr>
          <w:rFonts w:ascii="Arial" w:hAnsi="Arial" w:cs="Arial"/>
          <w:i/>
          <w:sz w:val="22"/>
          <w:szCs w:val="22"/>
        </w:rPr>
        <w:t>of</w:t>
      </w:r>
      <w:r w:rsidR="00D620A8" w:rsidRPr="002A48C6">
        <w:rPr>
          <w:rFonts w:ascii="Arial" w:hAnsi="Arial" w:cs="Arial"/>
          <w:i/>
          <w:sz w:val="22"/>
          <w:szCs w:val="22"/>
        </w:rPr>
        <w:t xml:space="preserve"> Freedom, Tolerance </w:t>
      </w:r>
      <w:r w:rsidRPr="002A48C6">
        <w:rPr>
          <w:rFonts w:ascii="Arial" w:hAnsi="Arial" w:cs="Arial"/>
          <w:i/>
          <w:sz w:val="22"/>
          <w:szCs w:val="22"/>
        </w:rPr>
        <w:t>and Non-Discrimination through</w:t>
      </w:r>
      <w:r w:rsidR="00D620A8" w:rsidRPr="002A48C6">
        <w:rPr>
          <w:rFonts w:ascii="Arial" w:hAnsi="Arial" w:cs="Arial"/>
          <w:i/>
          <w:sz w:val="22"/>
          <w:szCs w:val="22"/>
        </w:rPr>
        <w:t xml:space="preserve"> Education'</w:t>
      </w:r>
      <w:r w:rsidR="00D620A8" w:rsidRPr="002A48C6">
        <w:rPr>
          <w:rStyle w:val="FootnoteReference"/>
          <w:rFonts w:ascii="Arial" w:hAnsi="Arial" w:cs="Arial"/>
          <w:sz w:val="22"/>
          <w:szCs w:val="22"/>
        </w:rPr>
        <w:footnoteReference w:id="187"/>
      </w:r>
      <w:r w:rsidR="00D620A8" w:rsidRPr="002A48C6">
        <w:rPr>
          <w:rFonts w:ascii="Arial" w:hAnsi="Arial" w:cs="Arial"/>
          <w:sz w:val="22"/>
          <w:szCs w:val="22"/>
        </w:rPr>
        <w:t xml:space="preserve"> </w:t>
      </w:r>
      <w:r>
        <w:rPr>
          <w:rFonts w:ascii="Arial" w:hAnsi="Arial" w:cs="Arial"/>
          <w:sz w:val="22"/>
          <w:szCs w:val="22"/>
        </w:rPr>
        <w:t xml:space="preserve">made a number of recommendations. </w:t>
      </w:r>
      <w:r w:rsidR="00D620A8" w:rsidRPr="002A48C6">
        <w:rPr>
          <w:rFonts w:ascii="Arial" w:hAnsi="Arial" w:cs="Arial"/>
          <w:sz w:val="22"/>
          <w:szCs w:val="22"/>
        </w:rPr>
        <w:t>The main thematic results included:</w:t>
      </w:r>
    </w:p>
    <w:p w14:paraId="53D852EE" w14:textId="77777777" w:rsidR="00B82ABB" w:rsidRDefault="00B82ABB" w:rsidP="00D620A8">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B82ABB" w14:paraId="61F8B4E2" w14:textId="77777777" w:rsidTr="00B82ABB">
        <w:tc>
          <w:tcPr>
            <w:tcW w:w="279" w:type="dxa"/>
          </w:tcPr>
          <w:p w14:paraId="2CF2465C" w14:textId="77777777" w:rsidR="00B82ABB" w:rsidRDefault="00B82ABB" w:rsidP="00D620A8">
            <w:pPr>
              <w:pStyle w:val="NoSpacing"/>
              <w:spacing w:line="360" w:lineRule="auto"/>
              <w:jc w:val="both"/>
              <w:rPr>
                <w:rFonts w:ascii="Arial" w:hAnsi="Arial" w:cs="Arial"/>
                <w:sz w:val="22"/>
                <w:szCs w:val="22"/>
              </w:rPr>
            </w:pPr>
          </w:p>
        </w:tc>
        <w:tc>
          <w:tcPr>
            <w:tcW w:w="8501" w:type="dxa"/>
            <w:shd w:val="clear" w:color="auto" w:fill="D0CECE" w:themeFill="background2" w:themeFillShade="E6"/>
          </w:tcPr>
          <w:p w14:paraId="6581FF5A"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CE is part of the national curricula for general education in all countries.</w:t>
            </w:r>
            <w:r w:rsidRPr="00B82ABB">
              <w:rPr>
                <w:rFonts w:ascii="Arial" w:hAnsi="Arial" w:cs="Arial"/>
                <w:i/>
                <w:sz w:val="22"/>
                <w:szCs w:val="22"/>
              </w:rPr>
              <w:t xml:space="preserve"> The study confirmed that CE is far more than simply teaching students about a country's constitutional structure</w:t>
            </w:r>
          </w:p>
          <w:p w14:paraId="472E07EC"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Most countries use specific objectives to express the curriculum goals</w:t>
            </w:r>
            <w:r w:rsidRPr="00B82ABB">
              <w:rPr>
                <w:rFonts w:ascii="Arial" w:hAnsi="Arial" w:cs="Arial"/>
                <w:i/>
                <w:sz w:val="22"/>
                <w:szCs w:val="22"/>
              </w:rPr>
              <w:t>. The report shows that most European countries do not confine themselves to general aims, but that they also issue specific objectives (30 out of 42 education systems) or learning outcomes (28). No less than 19 European countries combined all three types of curriculum guidance: general aims, specific objectives, and learning outcomes.</w:t>
            </w:r>
          </w:p>
          <w:p w14:paraId="4BF2B59C"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CE is usually integrated into other subjects.</w:t>
            </w:r>
            <w:r w:rsidRPr="00B82ABB">
              <w:rPr>
                <w:rFonts w:ascii="Arial" w:hAnsi="Arial" w:cs="Arial"/>
                <w:i/>
                <w:sz w:val="22"/>
                <w:szCs w:val="22"/>
              </w:rPr>
              <w:t xml:space="preserve"> Across European Member States, CE can be a separate subject, integrated into broader compulsory subjects, or it may be a cross-curricular objective to be delivered by all teachers. This implies that a significant proportion of teachers are expected to be involved in CE. </w:t>
            </w:r>
          </w:p>
          <w:p w14:paraId="392E0973"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Where CE is provided as a separate subject, there are substantial differences between countries in the duration of provision.</w:t>
            </w:r>
            <w:r w:rsidRPr="00B82ABB">
              <w:rPr>
                <w:rFonts w:ascii="Arial" w:hAnsi="Arial" w:cs="Arial"/>
                <w:i/>
                <w:sz w:val="22"/>
                <w:szCs w:val="22"/>
              </w:rPr>
              <w:t xml:space="preserve"> These substantial differences are reflected in the average taught time across the whole period of general education, which ranges from 6 hours in Croatia to 72 hours in France.</w:t>
            </w:r>
          </w:p>
          <w:p w14:paraId="362D4A35"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Despite progress in some countries, others still have significant policy gaps with regard to the initial education of CE teachers</w:t>
            </w:r>
            <w:r w:rsidRPr="00B82ABB">
              <w:rPr>
                <w:rFonts w:ascii="Arial" w:hAnsi="Arial" w:cs="Arial"/>
                <w:i/>
                <w:sz w:val="22"/>
                <w:szCs w:val="22"/>
              </w:rPr>
              <w:t xml:space="preserve">. Whereas in 2010/11, it was only possible in the UK to specialise during initial teacher training in CE, it is now possible in 4 more education systems (Belgium (French Community), Ireland, Luxembourg, and the Netherlands). In Denmark this opportunity has become available since autumn 2017. Moreover, 7 other countries – the Czech Republic, Estonia, Latvia, Lithuania, Austria, Poland, and Slovakia – train prospective teachers during initial teacher training to become semi-specialists of CE. </w:t>
            </w:r>
          </w:p>
          <w:p w14:paraId="0284AD66" w14:textId="77777777" w:rsidR="00B82ABB" w:rsidRPr="00B82ABB" w:rsidRDefault="00B82ABB" w:rsidP="00B82ABB">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The majority of countries provide guidance and support material for CE</w:t>
            </w:r>
            <w:r w:rsidRPr="00B82ABB">
              <w:rPr>
                <w:rFonts w:ascii="Arial" w:hAnsi="Arial" w:cs="Arial"/>
                <w:i/>
                <w:sz w:val="22"/>
                <w:szCs w:val="22"/>
              </w:rPr>
              <w:t xml:space="preserve">. In the area of CE, guidance and support materials are most frequently provided to teachers at all levels of general education. These materials include subject guidance, national curriculum manuals, ministerial laws or decrees, and competence frameworks. </w:t>
            </w:r>
          </w:p>
          <w:p w14:paraId="36FCC2E0" w14:textId="77777777" w:rsidR="00B82ABB" w:rsidRPr="00B82ABB" w:rsidRDefault="00B82ABB" w:rsidP="00D620A8">
            <w:pPr>
              <w:pStyle w:val="NoSpacing"/>
              <w:numPr>
                <w:ilvl w:val="0"/>
                <w:numId w:val="8"/>
              </w:numPr>
              <w:spacing w:line="360" w:lineRule="auto"/>
              <w:jc w:val="both"/>
              <w:rPr>
                <w:rFonts w:ascii="Arial" w:hAnsi="Arial" w:cs="Arial"/>
                <w:i/>
                <w:sz w:val="22"/>
                <w:szCs w:val="22"/>
              </w:rPr>
            </w:pPr>
            <w:r w:rsidRPr="00B82ABB">
              <w:rPr>
                <w:rFonts w:ascii="Arial" w:hAnsi="Arial" w:cs="Arial"/>
                <w:b/>
                <w:i/>
                <w:sz w:val="22"/>
                <w:szCs w:val="22"/>
              </w:rPr>
              <w:t>Continuing Professional Development (CPD) activities for school heads on CE are organised or supported by only a minority of countries' top level education authorities</w:t>
            </w:r>
            <w:r w:rsidRPr="00B82ABB">
              <w:rPr>
                <w:rFonts w:ascii="Arial" w:hAnsi="Arial" w:cs="Arial"/>
                <w:i/>
                <w:sz w:val="22"/>
                <w:szCs w:val="22"/>
              </w:rPr>
              <w:t>. Whereas top level education authorities in around two thirds of all European education systems are involved in the provision of CPD activities for teachers in the area of CE, they provide similar opportunities to school heads in only 14 European countries – Bulgaria, Estonia, Ireland, Spain, France, Croatia, Italy, Cyprus, Latvia, Lithuania, the Netherlands, Austria, Poland</w:t>
            </w:r>
            <w:r>
              <w:rPr>
                <w:rFonts w:ascii="Arial" w:hAnsi="Arial" w:cs="Arial"/>
                <w:i/>
                <w:sz w:val="22"/>
                <w:szCs w:val="22"/>
              </w:rPr>
              <w:t>, and Slovenia.”</w:t>
            </w:r>
            <w:r w:rsidRPr="002A48C6">
              <w:rPr>
                <w:rStyle w:val="FootnoteReference"/>
                <w:rFonts w:ascii="Arial" w:hAnsi="Arial" w:cs="Arial"/>
                <w:sz w:val="22"/>
                <w:szCs w:val="22"/>
              </w:rPr>
              <w:t xml:space="preserve"> </w:t>
            </w:r>
            <w:r w:rsidRPr="002A48C6">
              <w:rPr>
                <w:rStyle w:val="FootnoteReference"/>
                <w:rFonts w:ascii="Arial" w:hAnsi="Arial" w:cs="Arial"/>
                <w:sz w:val="22"/>
                <w:szCs w:val="22"/>
              </w:rPr>
              <w:footnoteReference w:id="188"/>
            </w:r>
          </w:p>
        </w:tc>
        <w:tc>
          <w:tcPr>
            <w:tcW w:w="236" w:type="dxa"/>
          </w:tcPr>
          <w:p w14:paraId="19CCD449" w14:textId="77777777" w:rsidR="00B82ABB" w:rsidRDefault="00B82ABB" w:rsidP="00D620A8">
            <w:pPr>
              <w:pStyle w:val="NoSpacing"/>
              <w:spacing w:line="360" w:lineRule="auto"/>
              <w:jc w:val="both"/>
              <w:rPr>
                <w:rFonts w:ascii="Arial" w:hAnsi="Arial" w:cs="Arial"/>
                <w:sz w:val="22"/>
                <w:szCs w:val="22"/>
              </w:rPr>
            </w:pPr>
          </w:p>
        </w:tc>
      </w:tr>
    </w:tbl>
    <w:p w14:paraId="1D401D11" w14:textId="77777777" w:rsidR="00D620A8" w:rsidRPr="00A274E6" w:rsidRDefault="00D620A8" w:rsidP="00D620A8">
      <w:pPr>
        <w:pStyle w:val="NoSpacing"/>
        <w:spacing w:line="360" w:lineRule="auto"/>
        <w:jc w:val="both"/>
        <w:rPr>
          <w:rFonts w:ascii="Arial" w:hAnsi="Arial" w:cs="Arial"/>
          <w:sz w:val="22"/>
          <w:szCs w:val="22"/>
        </w:rPr>
      </w:pPr>
    </w:p>
    <w:p w14:paraId="3FA7DC48" w14:textId="77777777" w:rsidR="00D620A8" w:rsidRDefault="004C5D9D" w:rsidP="00D620A8">
      <w:pPr>
        <w:pStyle w:val="NoSpacing"/>
        <w:spacing w:line="360" w:lineRule="auto"/>
        <w:jc w:val="both"/>
        <w:rPr>
          <w:rFonts w:ascii="Arial" w:hAnsi="Arial" w:cs="Arial"/>
          <w:sz w:val="22"/>
          <w:szCs w:val="22"/>
        </w:rPr>
      </w:pPr>
      <w:r>
        <w:rPr>
          <w:rFonts w:ascii="Arial" w:hAnsi="Arial" w:cs="Arial"/>
          <w:sz w:val="22"/>
          <w:szCs w:val="22"/>
        </w:rPr>
        <w:t xml:space="preserve">How countries both regulate and fund their CE provision can have a significant impact on its provision and can drive the relationship between Government policy and the Government’s political education ambition. </w:t>
      </w:r>
      <w:r w:rsidR="00D620A8">
        <w:rPr>
          <w:rFonts w:ascii="Arial" w:hAnsi="Arial" w:cs="Arial"/>
          <w:sz w:val="22"/>
          <w:szCs w:val="22"/>
        </w:rPr>
        <w:t>In many of these Member States, the respective c</w:t>
      </w:r>
      <w:r w:rsidR="00D620A8" w:rsidRPr="00A274E6">
        <w:rPr>
          <w:rFonts w:ascii="Arial" w:hAnsi="Arial" w:cs="Arial"/>
          <w:sz w:val="22"/>
          <w:szCs w:val="22"/>
        </w:rPr>
        <w:t xml:space="preserve">ountries </w:t>
      </w:r>
      <w:r w:rsidR="00D620A8">
        <w:rPr>
          <w:rFonts w:ascii="Arial" w:hAnsi="Arial" w:cs="Arial"/>
          <w:sz w:val="22"/>
          <w:szCs w:val="22"/>
        </w:rPr>
        <w:t>have centralised G</w:t>
      </w:r>
      <w:r w:rsidR="00D620A8" w:rsidRPr="00A274E6">
        <w:rPr>
          <w:rFonts w:ascii="Arial" w:hAnsi="Arial" w:cs="Arial"/>
          <w:sz w:val="22"/>
          <w:szCs w:val="22"/>
        </w:rPr>
        <w:t>overnments</w:t>
      </w:r>
      <w:r>
        <w:rPr>
          <w:rFonts w:ascii="Arial" w:hAnsi="Arial" w:cs="Arial"/>
          <w:sz w:val="22"/>
          <w:szCs w:val="22"/>
        </w:rPr>
        <w:t xml:space="preserve"> meaning they have significance influence via</w:t>
      </w:r>
      <w:r w:rsidR="00D620A8" w:rsidRPr="00A274E6">
        <w:rPr>
          <w:rFonts w:ascii="Arial" w:hAnsi="Arial" w:cs="Arial"/>
          <w:sz w:val="22"/>
          <w:szCs w:val="22"/>
        </w:rPr>
        <w:t xml:space="preserve"> national, regional, local and/or municipal </w:t>
      </w:r>
      <w:r w:rsidR="00D620A8">
        <w:rPr>
          <w:rFonts w:ascii="Arial" w:hAnsi="Arial" w:cs="Arial"/>
          <w:sz w:val="22"/>
          <w:szCs w:val="22"/>
        </w:rPr>
        <w:t xml:space="preserve">governance. </w:t>
      </w:r>
      <w:r>
        <w:rPr>
          <w:rFonts w:ascii="Arial" w:hAnsi="Arial" w:cs="Arial"/>
          <w:sz w:val="22"/>
          <w:szCs w:val="22"/>
        </w:rPr>
        <w:t>Whereas i</w:t>
      </w:r>
      <w:r w:rsidR="00D620A8">
        <w:rPr>
          <w:rFonts w:ascii="Arial" w:hAnsi="Arial" w:cs="Arial"/>
          <w:sz w:val="22"/>
          <w:szCs w:val="22"/>
        </w:rPr>
        <w:t>n</w:t>
      </w:r>
      <w:r w:rsidR="00D620A8" w:rsidRPr="00A274E6">
        <w:rPr>
          <w:rFonts w:ascii="Arial" w:hAnsi="Arial" w:cs="Arial"/>
          <w:sz w:val="22"/>
          <w:szCs w:val="22"/>
        </w:rPr>
        <w:t xml:space="preserve"> </w:t>
      </w:r>
      <w:r w:rsidR="00D620A8">
        <w:rPr>
          <w:rFonts w:ascii="Arial" w:hAnsi="Arial" w:cs="Arial"/>
          <w:sz w:val="22"/>
          <w:szCs w:val="22"/>
        </w:rPr>
        <w:t xml:space="preserve">those States with </w:t>
      </w:r>
      <w:r w:rsidR="00D620A8" w:rsidRPr="00A274E6">
        <w:rPr>
          <w:rFonts w:ascii="Arial" w:hAnsi="Arial" w:cs="Arial"/>
          <w:sz w:val="22"/>
          <w:szCs w:val="22"/>
        </w:rPr>
        <w:t xml:space="preserve">federal </w:t>
      </w:r>
      <w:r w:rsidR="00D620A8">
        <w:rPr>
          <w:rFonts w:ascii="Arial" w:hAnsi="Arial" w:cs="Arial"/>
          <w:sz w:val="22"/>
          <w:szCs w:val="22"/>
        </w:rPr>
        <w:t>Governments</w:t>
      </w:r>
      <w:r>
        <w:rPr>
          <w:rFonts w:ascii="Arial" w:hAnsi="Arial" w:cs="Arial"/>
          <w:sz w:val="22"/>
          <w:szCs w:val="22"/>
        </w:rPr>
        <w:t>, the education provision is devolved to regionally governance</w:t>
      </w:r>
      <w:r w:rsidR="00D620A8" w:rsidRPr="00A274E6">
        <w:rPr>
          <w:rFonts w:ascii="Arial" w:hAnsi="Arial" w:cs="Arial"/>
          <w:sz w:val="22"/>
          <w:szCs w:val="22"/>
        </w:rPr>
        <w:t xml:space="preserve">. </w:t>
      </w:r>
    </w:p>
    <w:p w14:paraId="25BA9E75" w14:textId="77777777" w:rsidR="00D620A8" w:rsidRDefault="00D620A8" w:rsidP="00D620A8">
      <w:pPr>
        <w:pStyle w:val="NoSpacing"/>
        <w:spacing w:line="360" w:lineRule="auto"/>
        <w:jc w:val="both"/>
        <w:rPr>
          <w:rFonts w:ascii="Arial" w:hAnsi="Arial" w:cs="Arial"/>
          <w:b/>
        </w:rPr>
      </w:pPr>
    </w:p>
    <w:p w14:paraId="035DC25A" w14:textId="77777777" w:rsidR="00D620A8" w:rsidRPr="00FB6508" w:rsidRDefault="00D620A8" w:rsidP="00D620A8">
      <w:pPr>
        <w:pStyle w:val="NoSpacing"/>
        <w:spacing w:line="360" w:lineRule="auto"/>
        <w:rPr>
          <w:rFonts w:ascii="Arial" w:hAnsi="Arial" w:cs="Arial"/>
          <w:b/>
        </w:rPr>
      </w:pPr>
      <w:r w:rsidRPr="00FB6508">
        <w:rPr>
          <w:rFonts w:ascii="Arial" w:hAnsi="Arial" w:cs="Arial"/>
          <w:b/>
        </w:rPr>
        <w:t>Citizenship Education in the Middle East</w:t>
      </w:r>
    </w:p>
    <w:p w14:paraId="3EF5B3FD" w14:textId="77777777" w:rsidR="00D620A8" w:rsidRPr="00F865A7" w:rsidRDefault="00D620A8" w:rsidP="00D620A8">
      <w:pPr>
        <w:pStyle w:val="NoSpacing"/>
        <w:spacing w:line="360" w:lineRule="auto"/>
        <w:jc w:val="both"/>
        <w:rPr>
          <w:rFonts w:ascii="Arial" w:hAnsi="Arial" w:cs="Arial"/>
          <w:sz w:val="22"/>
          <w:szCs w:val="22"/>
        </w:rPr>
      </w:pPr>
    </w:p>
    <w:p w14:paraId="7306BAB6" w14:textId="77777777" w:rsidR="00D620A8" w:rsidRPr="00F865A7" w:rsidRDefault="004C1DCA" w:rsidP="00D620A8">
      <w:pPr>
        <w:pStyle w:val="NoSpacing"/>
        <w:spacing w:line="360" w:lineRule="auto"/>
        <w:jc w:val="both"/>
        <w:rPr>
          <w:rFonts w:ascii="Arial" w:hAnsi="Arial" w:cs="Arial"/>
          <w:sz w:val="22"/>
          <w:szCs w:val="22"/>
        </w:rPr>
      </w:pPr>
      <w:r w:rsidRPr="00F865A7">
        <w:rPr>
          <w:rFonts w:ascii="Arial" w:hAnsi="Arial" w:cs="Arial"/>
          <w:sz w:val="22"/>
          <w:szCs w:val="22"/>
        </w:rPr>
        <w:t xml:space="preserve">In the countries </w:t>
      </w:r>
      <w:r w:rsidR="00786F4D">
        <w:rPr>
          <w:rFonts w:ascii="Arial" w:hAnsi="Arial" w:cs="Arial"/>
          <w:sz w:val="22"/>
          <w:szCs w:val="22"/>
        </w:rPr>
        <w:t>where this current research</w:t>
      </w:r>
      <w:r w:rsidRPr="00F865A7">
        <w:rPr>
          <w:rFonts w:ascii="Arial" w:hAnsi="Arial" w:cs="Arial"/>
          <w:sz w:val="22"/>
          <w:szCs w:val="22"/>
        </w:rPr>
        <w:t xml:space="preserve"> conducted interviews</w:t>
      </w:r>
      <w:r>
        <w:rPr>
          <w:rFonts w:ascii="Arial" w:hAnsi="Arial" w:cs="Arial"/>
          <w:sz w:val="22"/>
          <w:szCs w:val="22"/>
        </w:rPr>
        <w:t>,</w:t>
      </w:r>
      <w:r w:rsidRPr="00F865A7">
        <w:rPr>
          <w:rFonts w:ascii="Arial" w:hAnsi="Arial" w:cs="Arial"/>
          <w:sz w:val="22"/>
          <w:szCs w:val="22"/>
        </w:rPr>
        <w:t xml:space="preserve"> </w:t>
      </w:r>
      <w:r>
        <w:rPr>
          <w:rFonts w:ascii="Arial" w:hAnsi="Arial" w:cs="Arial"/>
          <w:sz w:val="22"/>
          <w:szCs w:val="22"/>
        </w:rPr>
        <w:t>education providers</w:t>
      </w:r>
      <w:r w:rsidRPr="00F865A7">
        <w:rPr>
          <w:rFonts w:ascii="Arial" w:hAnsi="Arial" w:cs="Arial"/>
          <w:sz w:val="22"/>
          <w:szCs w:val="22"/>
        </w:rPr>
        <w:t xml:space="preserve"> have been comparatively (to their European counterparts) very restricted in what they can teach</w:t>
      </w:r>
      <w:r w:rsidR="009108E6">
        <w:rPr>
          <w:rFonts w:ascii="Arial" w:hAnsi="Arial" w:cs="Arial"/>
          <w:sz w:val="22"/>
          <w:szCs w:val="22"/>
        </w:rPr>
        <w:t xml:space="preserve">. Many had the </w:t>
      </w:r>
      <w:r w:rsidR="00142510">
        <w:rPr>
          <w:rFonts w:ascii="Arial" w:hAnsi="Arial" w:cs="Arial"/>
          <w:sz w:val="22"/>
          <w:szCs w:val="22"/>
        </w:rPr>
        <w:t xml:space="preserve">curriculum, method of delivery, and the course materials being provided to them and the expectation for adherence to it mandated. </w:t>
      </w:r>
      <w:r w:rsidRPr="00F865A7">
        <w:rPr>
          <w:rFonts w:ascii="Arial" w:hAnsi="Arial" w:cs="Arial"/>
          <w:sz w:val="22"/>
          <w:szCs w:val="22"/>
        </w:rPr>
        <w:t xml:space="preserve">For example the </w:t>
      </w:r>
      <w:r w:rsidR="00142510">
        <w:rPr>
          <w:rFonts w:ascii="Arial" w:hAnsi="Arial" w:cs="Arial"/>
          <w:sz w:val="22"/>
          <w:szCs w:val="22"/>
        </w:rPr>
        <w:t>“</w:t>
      </w:r>
      <w:r w:rsidR="00D620A8" w:rsidRPr="00142510">
        <w:rPr>
          <w:rFonts w:ascii="Arial" w:hAnsi="Arial" w:cs="Arial"/>
          <w:i/>
          <w:sz w:val="22"/>
          <w:szCs w:val="22"/>
        </w:rPr>
        <w:t>Saudi public school system has over 25,000 schools. Some five million Saudi children in all grades are instructed between a quarter and a third of students’ weekly classroom time in Islamic studies from Ministry of Education textbooks</w:t>
      </w:r>
      <w:r w:rsidR="00142510">
        <w:rPr>
          <w:rFonts w:ascii="Arial" w:hAnsi="Arial" w:cs="Arial"/>
          <w:i/>
          <w:sz w:val="22"/>
          <w:szCs w:val="22"/>
        </w:rPr>
        <w:t>…and</w:t>
      </w:r>
      <w:r w:rsidR="00D620A8" w:rsidRPr="00142510">
        <w:rPr>
          <w:rFonts w:ascii="Arial" w:hAnsi="Arial" w:cs="Arial"/>
          <w:i/>
          <w:sz w:val="22"/>
          <w:szCs w:val="22"/>
        </w:rPr>
        <w:t xml:space="preserve"> influences Islamic education, particularly in the 85 percent of the Muslim world that is Sunni</w:t>
      </w:r>
      <w:r w:rsidR="00D620A8" w:rsidRPr="00F865A7">
        <w:rPr>
          <w:rFonts w:ascii="Arial" w:hAnsi="Arial" w:cs="Arial"/>
          <w:sz w:val="22"/>
          <w:szCs w:val="22"/>
        </w:rPr>
        <w:t>.</w:t>
      </w:r>
      <w:r w:rsidR="00142510">
        <w:rPr>
          <w:rFonts w:ascii="Arial" w:hAnsi="Arial" w:cs="Arial"/>
          <w:sz w:val="22"/>
          <w:szCs w:val="22"/>
        </w:rPr>
        <w:t>”</w:t>
      </w:r>
      <w:r w:rsidR="00142510" w:rsidRPr="00F865A7">
        <w:rPr>
          <w:rStyle w:val="FootnoteReference"/>
          <w:rFonts w:ascii="Arial" w:hAnsi="Arial" w:cs="Arial"/>
          <w:sz w:val="22"/>
          <w:szCs w:val="22"/>
        </w:rPr>
        <w:footnoteReference w:id="189"/>
      </w:r>
    </w:p>
    <w:p w14:paraId="6435D518" w14:textId="77777777" w:rsidR="00D620A8" w:rsidRPr="00F865A7" w:rsidRDefault="00D620A8" w:rsidP="00D620A8">
      <w:pPr>
        <w:pStyle w:val="NoSpacing"/>
        <w:spacing w:line="360" w:lineRule="auto"/>
        <w:jc w:val="both"/>
        <w:rPr>
          <w:rFonts w:ascii="Arial" w:hAnsi="Arial" w:cs="Arial"/>
          <w:sz w:val="22"/>
          <w:szCs w:val="22"/>
        </w:rPr>
      </w:pPr>
    </w:p>
    <w:p w14:paraId="003CF907" w14:textId="77777777" w:rsidR="00D620A8" w:rsidRPr="00F865A7" w:rsidRDefault="00142510" w:rsidP="00D620A8">
      <w:pPr>
        <w:pStyle w:val="NoSpacing"/>
        <w:spacing w:line="360" w:lineRule="auto"/>
        <w:jc w:val="both"/>
        <w:rPr>
          <w:rFonts w:ascii="Arial" w:hAnsi="Arial" w:cs="Arial"/>
          <w:sz w:val="22"/>
          <w:szCs w:val="22"/>
        </w:rPr>
      </w:pPr>
      <w:r>
        <w:rPr>
          <w:rFonts w:ascii="Arial" w:hAnsi="Arial" w:cs="Arial"/>
          <w:sz w:val="22"/>
          <w:szCs w:val="22"/>
        </w:rPr>
        <w:t>In the UAE, “</w:t>
      </w:r>
      <w:r w:rsidRPr="00142510">
        <w:rPr>
          <w:rFonts w:ascii="Arial" w:hAnsi="Arial" w:cs="Arial"/>
          <w:i/>
          <w:sz w:val="22"/>
          <w:szCs w:val="22"/>
        </w:rPr>
        <w:t>f</w:t>
      </w:r>
      <w:r w:rsidR="00D620A8" w:rsidRPr="00142510">
        <w:rPr>
          <w:rFonts w:ascii="Arial" w:hAnsi="Arial" w:cs="Arial"/>
          <w:i/>
          <w:sz w:val="22"/>
          <w:szCs w:val="22"/>
        </w:rPr>
        <w:t>ormal education was introduced in the UAE in 1953, when the first Kuwaiti educational mission Sharjah. Following that, schools were opened across the UAE with funding from Qatar, Bahrain, Egypt and Saudi Arabia. In 1972, after the creation of the UAE, the newly established Ministry of Education began to consolidate this very eclectic mix of schools</w:t>
      </w:r>
      <w:r w:rsidR="00D620A8" w:rsidRPr="00F865A7">
        <w:rPr>
          <w:rFonts w:ascii="Arial" w:hAnsi="Arial" w:cs="Arial"/>
          <w:sz w:val="22"/>
          <w:szCs w:val="22"/>
        </w:rPr>
        <w:t>.</w:t>
      </w:r>
      <w:r>
        <w:rPr>
          <w:rFonts w:ascii="Arial" w:hAnsi="Arial" w:cs="Arial"/>
          <w:sz w:val="22"/>
          <w:szCs w:val="22"/>
        </w:rPr>
        <w:t>”</w:t>
      </w:r>
      <w:r w:rsidRPr="00F865A7">
        <w:rPr>
          <w:rStyle w:val="FootnoteReference"/>
          <w:rFonts w:ascii="Arial" w:hAnsi="Arial" w:cs="Arial"/>
          <w:sz w:val="22"/>
          <w:szCs w:val="22"/>
        </w:rPr>
        <w:footnoteReference w:id="190"/>
      </w:r>
    </w:p>
    <w:p w14:paraId="3E2A25F5" w14:textId="77777777" w:rsidR="00D620A8" w:rsidRPr="007625FB" w:rsidRDefault="00D620A8" w:rsidP="00D620A8">
      <w:pPr>
        <w:pStyle w:val="NoSpacing"/>
        <w:spacing w:line="360" w:lineRule="auto"/>
        <w:jc w:val="both"/>
        <w:rPr>
          <w:rFonts w:ascii="Arial" w:hAnsi="Arial" w:cs="Arial"/>
          <w:b/>
        </w:rPr>
      </w:pPr>
    </w:p>
    <w:p w14:paraId="71FF0C7B" w14:textId="77777777" w:rsidR="00786F4D" w:rsidRDefault="00786F4D">
      <w:pPr>
        <w:spacing w:after="160" w:line="259" w:lineRule="auto"/>
        <w:rPr>
          <w:rFonts w:ascii="Arial" w:hAnsi="Arial" w:cs="Arial"/>
          <w:b/>
          <w:sz w:val="24"/>
        </w:rPr>
      </w:pPr>
      <w:r>
        <w:rPr>
          <w:rFonts w:ascii="Arial" w:hAnsi="Arial" w:cs="Arial"/>
          <w:b/>
          <w:sz w:val="24"/>
        </w:rPr>
        <w:br w:type="page"/>
      </w:r>
    </w:p>
    <w:p w14:paraId="608EC929" w14:textId="77777777" w:rsidR="00D620A8" w:rsidRPr="00005797" w:rsidRDefault="00D620A8" w:rsidP="00D620A8">
      <w:pPr>
        <w:pStyle w:val="NoSpacing"/>
        <w:spacing w:line="360" w:lineRule="auto"/>
        <w:rPr>
          <w:rFonts w:ascii="Arial" w:hAnsi="Arial" w:cs="Arial"/>
          <w:b/>
          <w:sz w:val="24"/>
        </w:rPr>
      </w:pPr>
      <w:r w:rsidRPr="00005797">
        <w:rPr>
          <w:rFonts w:ascii="Arial" w:hAnsi="Arial" w:cs="Arial"/>
          <w:b/>
          <w:sz w:val="24"/>
        </w:rPr>
        <w:t>Summary</w:t>
      </w:r>
    </w:p>
    <w:p w14:paraId="60C81B1C" w14:textId="77777777" w:rsidR="00D620A8" w:rsidRPr="0000124F" w:rsidRDefault="00D620A8" w:rsidP="00D620A8">
      <w:pPr>
        <w:pStyle w:val="NoSpacing"/>
        <w:spacing w:line="360" w:lineRule="auto"/>
        <w:jc w:val="both"/>
        <w:rPr>
          <w:rFonts w:ascii="Arial" w:hAnsi="Arial" w:cs="Arial"/>
          <w:sz w:val="22"/>
          <w:szCs w:val="22"/>
        </w:rPr>
      </w:pPr>
    </w:p>
    <w:p w14:paraId="77C4EC9E" w14:textId="77777777" w:rsidR="00786F4D" w:rsidRDefault="00D620A8" w:rsidP="00D620A8">
      <w:pPr>
        <w:pStyle w:val="NoSpacing"/>
        <w:spacing w:line="360" w:lineRule="auto"/>
        <w:jc w:val="both"/>
        <w:rPr>
          <w:rFonts w:ascii="Arial" w:hAnsi="Arial" w:cs="Arial"/>
          <w:sz w:val="22"/>
          <w:szCs w:val="22"/>
        </w:rPr>
      </w:pPr>
      <w:r w:rsidRPr="00746525">
        <w:rPr>
          <w:rFonts w:ascii="Arial" w:hAnsi="Arial" w:cs="Arial"/>
          <w:sz w:val="22"/>
          <w:szCs w:val="22"/>
        </w:rPr>
        <w:t xml:space="preserve">This chapter has provided a narrative on the development of </w:t>
      </w:r>
      <w:r>
        <w:rPr>
          <w:rFonts w:ascii="Arial" w:hAnsi="Arial" w:cs="Arial"/>
          <w:sz w:val="22"/>
          <w:szCs w:val="22"/>
        </w:rPr>
        <w:t>CE</w:t>
      </w:r>
      <w:r w:rsidRPr="00746525">
        <w:rPr>
          <w:rFonts w:ascii="Arial" w:hAnsi="Arial" w:cs="Arial"/>
          <w:sz w:val="22"/>
          <w:szCs w:val="22"/>
        </w:rPr>
        <w:t xml:space="preserve"> in the UK and the impact it has had on pupil learning. Not all young learners in a national education system experience the same accesses to CE. </w:t>
      </w:r>
    </w:p>
    <w:p w14:paraId="58B6555E" w14:textId="77777777" w:rsidR="00786F4D" w:rsidRDefault="00786F4D" w:rsidP="00D620A8">
      <w:pPr>
        <w:pStyle w:val="NoSpacing"/>
        <w:spacing w:line="360" w:lineRule="auto"/>
        <w:jc w:val="both"/>
        <w:rPr>
          <w:rFonts w:ascii="Arial" w:hAnsi="Arial" w:cs="Arial"/>
          <w:sz w:val="22"/>
          <w:szCs w:val="22"/>
        </w:rPr>
      </w:pPr>
    </w:p>
    <w:p w14:paraId="65F5ED9C" w14:textId="77777777" w:rsidR="00D620A8" w:rsidRDefault="00D620A8" w:rsidP="00D620A8">
      <w:pPr>
        <w:pStyle w:val="NoSpacing"/>
        <w:spacing w:line="360" w:lineRule="auto"/>
        <w:jc w:val="both"/>
        <w:rPr>
          <w:rFonts w:ascii="Arial" w:hAnsi="Arial" w:cs="Arial"/>
          <w:sz w:val="22"/>
          <w:szCs w:val="22"/>
        </w:rPr>
      </w:pPr>
      <w:r w:rsidRPr="00746525">
        <w:rPr>
          <w:rFonts w:ascii="Arial" w:hAnsi="Arial" w:cs="Arial"/>
          <w:sz w:val="22"/>
          <w:szCs w:val="22"/>
        </w:rPr>
        <w:t>With the focus of this research exploring education providers’ views on how the presentation of some ideas may have the potential for extremist views to be introduced in the classroom, this chapter went on to explore how some student’s cognitive development may not have progressed sufficiently to deal with the presentation of some complex concepts (i.e. the ethics of animal testing) and, therefore, misinterpret the intended aims/objectives of the lesson.</w:t>
      </w:r>
    </w:p>
    <w:p w14:paraId="26A95A2E" w14:textId="77777777" w:rsidR="00D620A8" w:rsidRDefault="00D620A8" w:rsidP="00D620A8">
      <w:pPr>
        <w:pStyle w:val="NoSpacing"/>
        <w:spacing w:line="360" w:lineRule="auto"/>
        <w:jc w:val="both"/>
        <w:rPr>
          <w:rFonts w:ascii="Arial" w:hAnsi="Arial" w:cs="Arial"/>
          <w:szCs w:val="22"/>
        </w:rPr>
      </w:pPr>
    </w:p>
    <w:p w14:paraId="49F56EC0" w14:textId="77777777" w:rsidR="00D620A8" w:rsidRDefault="00D620A8" w:rsidP="00D620A8">
      <w:pPr>
        <w:spacing w:line="360" w:lineRule="auto"/>
        <w:jc w:val="both"/>
        <w:rPr>
          <w:rFonts w:ascii="Arial" w:hAnsi="Arial" w:cs="Arial"/>
          <w:sz w:val="22"/>
        </w:rPr>
      </w:pPr>
      <w:r>
        <w:rPr>
          <w:rFonts w:ascii="Arial" w:hAnsi="Arial" w:cs="Arial"/>
          <w:color w:val="000000"/>
          <w:sz w:val="22"/>
          <w:szCs w:val="22"/>
        </w:rPr>
        <w:t xml:space="preserve">In the next chapter, radicalisation as a term is explored (including a historical narrative), the psychological factors that potentially influence extremist activity, ideologies and recruitment, and how the youth could potentially become radicalised. </w:t>
      </w:r>
    </w:p>
    <w:p w14:paraId="67A6A5FF" w14:textId="77777777" w:rsidR="00D620A8" w:rsidRPr="00BF43D4" w:rsidRDefault="00D620A8" w:rsidP="00D620A8">
      <w:pPr>
        <w:spacing w:after="160" w:line="259" w:lineRule="auto"/>
        <w:rPr>
          <w:rFonts w:ascii="Arial" w:hAnsi="Arial" w:cs="Arial"/>
          <w:b/>
          <w:sz w:val="28"/>
        </w:rPr>
      </w:pPr>
    </w:p>
    <w:p w14:paraId="7F3B1734" w14:textId="77777777" w:rsidR="00B82ABB" w:rsidRDefault="00B82ABB">
      <w:pPr>
        <w:spacing w:after="160" w:line="259" w:lineRule="auto"/>
        <w:rPr>
          <w:rFonts w:ascii="Arial" w:hAnsi="Arial" w:cs="Arial"/>
          <w:b/>
          <w:sz w:val="28"/>
        </w:rPr>
      </w:pPr>
      <w:r>
        <w:rPr>
          <w:rFonts w:ascii="Arial" w:hAnsi="Arial" w:cs="Arial"/>
          <w:b/>
          <w:sz w:val="28"/>
        </w:rPr>
        <w:br w:type="page"/>
      </w:r>
    </w:p>
    <w:p w14:paraId="18F6117E" w14:textId="77777777" w:rsidR="00B82ABB" w:rsidRDefault="00B82ABB" w:rsidP="00B82ABB">
      <w:pPr>
        <w:tabs>
          <w:tab w:val="left" w:pos="1418"/>
        </w:tabs>
        <w:spacing w:line="360" w:lineRule="auto"/>
        <w:rPr>
          <w:rFonts w:ascii="Arial" w:hAnsi="Arial" w:cs="Arial"/>
          <w:b/>
          <w:sz w:val="28"/>
          <w:szCs w:val="28"/>
        </w:rPr>
      </w:pPr>
      <w:r>
        <w:rPr>
          <w:rFonts w:ascii="Arial" w:hAnsi="Arial" w:cs="Arial"/>
          <w:b/>
          <w:sz w:val="28"/>
          <w:szCs w:val="28"/>
        </w:rPr>
        <w:t>Chapter 4</w:t>
      </w:r>
    </w:p>
    <w:p w14:paraId="3309BBF5" w14:textId="77777777" w:rsidR="00B82ABB" w:rsidRDefault="00B82ABB" w:rsidP="00B82ABB">
      <w:pPr>
        <w:tabs>
          <w:tab w:val="left" w:pos="1418"/>
        </w:tabs>
        <w:spacing w:line="360" w:lineRule="auto"/>
        <w:rPr>
          <w:rFonts w:ascii="Arial" w:hAnsi="Arial" w:cs="Arial"/>
          <w:b/>
          <w:sz w:val="28"/>
          <w:szCs w:val="28"/>
        </w:rPr>
      </w:pPr>
    </w:p>
    <w:p w14:paraId="177C6DCA" w14:textId="77777777" w:rsidR="00B82ABB" w:rsidRPr="0094193D" w:rsidRDefault="00B82ABB" w:rsidP="00B82ABB">
      <w:pPr>
        <w:tabs>
          <w:tab w:val="left" w:pos="1418"/>
        </w:tabs>
        <w:spacing w:line="360" w:lineRule="auto"/>
        <w:rPr>
          <w:rFonts w:ascii="Arial" w:hAnsi="Arial" w:cs="Arial"/>
          <w:b/>
          <w:sz w:val="28"/>
          <w:szCs w:val="28"/>
        </w:rPr>
      </w:pPr>
      <w:r w:rsidRPr="0094193D">
        <w:rPr>
          <w:rFonts w:ascii="Arial" w:hAnsi="Arial" w:cs="Arial"/>
          <w:b/>
          <w:sz w:val="28"/>
          <w:szCs w:val="28"/>
        </w:rPr>
        <w:t>Models of Radicalisation</w:t>
      </w:r>
      <w:r>
        <w:rPr>
          <w:rFonts w:ascii="Arial" w:hAnsi="Arial" w:cs="Arial"/>
          <w:b/>
          <w:sz w:val="28"/>
          <w:szCs w:val="28"/>
        </w:rPr>
        <w:t xml:space="preserve"> &amp; Education</w:t>
      </w:r>
    </w:p>
    <w:p w14:paraId="1B8C9250" w14:textId="77777777" w:rsidR="00B82ABB" w:rsidRPr="00C668ED" w:rsidRDefault="00B82ABB" w:rsidP="00B82ABB">
      <w:pPr>
        <w:pStyle w:val="NoSpacing"/>
        <w:spacing w:line="360" w:lineRule="auto"/>
        <w:jc w:val="both"/>
        <w:rPr>
          <w:rFonts w:ascii="Arial" w:hAnsi="Arial" w:cs="Arial"/>
          <w:b/>
          <w:sz w:val="22"/>
          <w:szCs w:val="22"/>
          <w:lang w:bidi="en-US"/>
        </w:rPr>
      </w:pPr>
    </w:p>
    <w:p w14:paraId="7AD5B5D1" w14:textId="77777777" w:rsidR="00B82ABB" w:rsidRPr="00C668ED" w:rsidRDefault="00B82ABB" w:rsidP="00B82ABB">
      <w:pPr>
        <w:pStyle w:val="NoSpacing"/>
        <w:spacing w:line="360" w:lineRule="auto"/>
        <w:jc w:val="both"/>
        <w:rPr>
          <w:rFonts w:ascii="Arial" w:hAnsi="Arial" w:cs="Arial"/>
          <w:sz w:val="22"/>
          <w:szCs w:val="22"/>
        </w:rPr>
      </w:pPr>
      <w:r w:rsidRPr="00C668ED">
        <w:rPr>
          <w:rFonts w:ascii="Arial" w:hAnsi="Arial" w:cs="Arial"/>
          <w:sz w:val="22"/>
          <w:szCs w:val="22"/>
        </w:rPr>
        <w:t>Radicalisation towards violent extremism within educational settings has emerged as a high profile and critical issue in contemporary British society.</w:t>
      </w:r>
      <w:r w:rsidRPr="00C668ED">
        <w:rPr>
          <w:rStyle w:val="FootnoteReference"/>
          <w:rFonts w:ascii="Arial" w:hAnsi="Arial" w:cs="Arial"/>
          <w:sz w:val="22"/>
          <w:szCs w:val="22"/>
        </w:rPr>
        <w:footnoteReference w:id="191"/>
      </w:r>
      <w:r w:rsidRPr="00C668ED">
        <w:rPr>
          <w:rFonts w:ascii="Arial" w:hAnsi="Arial" w:cs="Arial"/>
          <w:sz w:val="22"/>
          <w:szCs w:val="22"/>
        </w:rPr>
        <w:t xml:space="preserve"> Cases of radicalised individuals and debates around the appropriate role of educational institutions have attracted intense media and public </w:t>
      </w:r>
      <w:r w:rsidR="00171A63">
        <w:rPr>
          <w:rFonts w:ascii="Arial" w:hAnsi="Arial" w:cs="Arial"/>
          <w:sz w:val="22"/>
          <w:szCs w:val="22"/>
        </w:rPr>
        <w:t>debate. As a process, radicalisation is not specific to any particular extremist ideo</w:t>
      </w:r>
      <w:r w:rsidR="003C7905">
        <w:rPr>
          <w:rFonts w:ascii="Arial" w:hAnsi="Arial" w:cs="Arial"/>
          <w:sz w:val="22"/>
          <w:szCs w:val="22"/>
        </w:rPr>
        <w:t>logy</w:t>
      </w:r>
      <w:r w:rsidRPr="00C668ED">
        <w:rPr>
          <w:rFonts w:ascii="Arial" w:hAnsi="Arial" w:cs="Arial"/>
          <w:sz w:val="22"/>
          <w:szCs w:val="22"/>
        </w:rPr>
        <w:t xml:space="preserve"> which adds to the complexity of identifying general characteristics of those potentially vulnerable to being radicalised to an extremist ideal. Consequently, the number of proposed models describing the radicalisation process are as numerous and complex as the various groups of radicalised individuals. </w:t>
      </w:r>
    </w:p>
    <w:p w14:paraId="73ACF9F3" w14:textId="77777777" w:rsidR="00B82ABB" w:rsidRPr="00C668ED" w:rsidRDefault="00B82ABB" w:rsidP="00B82ABB">
      <w:pPr>
        <w:pStyle w:val="NoSpacing"/>
        <w:spacing w:line="360" w:lineRule="auto"/>
        <w:jc w:val="both"/>
        <w:rPr>
          <w:rFonts w:ascii="Arial" w:hAnsi="Arial" w:cs="Arial"/>
          <w:sz w:val="22"/>
          <w:szCs w:val="22"/>
        </w:rPr>
      </w:pPr>
    </w:p>
    <w:p w14:paraId="4DFDD630" w14:textId="77777777" w:rsidR="003C7905" w:rsidRDefault="00B82ABB" w:rsidP="00B82ABB">
      <w:pPr>
        <w:pStyle w:val="NoSpacing"/>
        <w:spacing w:line="360" w:lineRule="auto"/>
        <w:jc w:val="both"/>
        <w:rPr>
          <w:rFonts w:ascii="Arial" w:hAnsi="Arial" w:cs="Arial"/>
          <w:sz w:val="22"/>
          <w:szCs w:val="22"/>
        </w:rPr>
      </w:pPr>
      <w:r w:rsidRPr="00C668ED">
        <w:rPr>
          <w:rFonts w:ascii="Arial" w:hAnsi="Arial" w:cs="Arial"/>
          <w:sz w:val="22"/>
          <w:szCs w:val="22"/>
        </w:rPr>
        <w:t>The radicalisation process involves an individual moving from mainstream norms and beliefs (although these differ in societies, cultures, and time) towards a belief structure, and sometimes kinetic activity, that counter these societal norms.</w:t>
      </w:r>
      <w:r w:rsidRPr="00C668ED">
        <w:rPr>
          <w:rStyle w:val="FootnoteReference"/>
          <w:rFonts w:ascii="Arial" w:hAnsi="Arial" w:cs="Arial"/>
          <w:sz w:val="22"/>
          <w:szCs w:val="22"/>
        </w:rPr>
        <w:footnoteReference w:id="192"/>
      </w:r>
      <w:r w:rsidRPr="00C668ED">
        <w:rPr>
          <w:rFonts w:ascii="Arial" w:hAnsi="Arial" w:cs="Arial"/>
          <w:sz w:val="22"/>
          <w:szCs w:val="22"/>
        </w:rPr>
        <w:t xml:space="preserve"> It is a commitment to extreme ideologies often at the expense of their own wellbeing and aspirations. </w:t>
      </w:r>
    </w:p>
    <w:p w14:paraId="1E0ED378" w14:textId="77777777" w:rsidR="003C7905" w:rsidRDefault="003C7905" w:rsidP="00B82ABB">
      <w:pPr>
        <w:pStyle w:val="NoSpacing"/>
        <w:spacing w:line="360" w:lineRule="auto"/>
        <w:jc w:val="both"/>
        <w:rPr>
          <w:rFonts w:ascii="Arial" w:hAnsi="Arial" w:cs="Arial"/>
          <w:sz w:val="22"/>
          <w:szCs w:val="22"/>
        </w:rPr>
      </w:pPr>
    </w:p>
    <w:p w14:paraId="39D368E1" w14:textId="77777777" w:rsidR="00B82ABB" w:rsidRPr="00C668ED" w:rsidRDefault="003C7905" w:rsidP="00B82ABB">
      <w:pPr>
        <w:pStyle w:val="NoSpacing"/>
        <w:spacing w:line="360" w:lineRule="auto"/>
        <w:jc w:val="both"/>
        <w:rPr>
          <w:rFonts w:ascii="Arial" w:hAnsi="Arial" w:cs="Arial"/>
          <w:sz w:val="22"/>
          <w:szCs w:val="22"/>
        </w:rPr>
      </w:pPr>
      <w:r>
        <w:rPr>
          <w:rFonts w:ascii="Arial" w:hAnsi="Arial" w:cs="Arial"/>
          <w:sz w:val="22"/>
          <w:szCs w:val="22"/>
        </w:rPr>
        <w:t xml:space="preserve">The radicalisation models presented here show it is possible for the radicalisation process to be initiated (whether intentionally or not) in the classroom setting. </w:t>
      </w:r>
      <w:r w:rsidR="00B82ABB" w:rsidRPr="00C668ED">
        <w:rPr>
          <w:rFonts w:ascii="Arial" w:hAnsi="Arial" w:cs="Arial"/>
          <w:sz w:val="22"/>
          <w:szCs w:val="22"/>
        </w:rPr>
        <w:t xml:space="preserve">Understanding the ‘how’ and ‘why’ individuals become radicalised can inform and guide counter-radicalisation / de-radicalisation programmes but, more importantly, deter those vulnerable to such ideologies from starting the process in the first place. </w:t>
      </w:r>
    </w:p>
    <w:p w14:paraId="7E6B41BF" w14:textId="77777777" w:rsidR="00B82ABB" w:rsidRPr="00C668ED" w:rsidRDefault="00B82ABB" w:rsidP="00B82ABB">
      <w:pPr>
        <w:pStyle w:val="NoSpacing"/>
        <w:spacing w:line="360" w:lineRule="auto"/>
        <w:jc w:val="both"/>
        <w:rPr>
          <w:rFonts w:ascii="Arial" w:hAnsi="Arial" w:cs="Arial"/>
          <w:sz w:val="22"/>
          <w:szCs w:val="22"/>
        </w:rPr>
      </w:pPr>
    </w:p>
    <w:p w14:paraId="73C63D8F" w14:textId="77777777" w:rsidR="00B82ABB" w:rsidRPr="00AB6CE3" w:rsidRDefault="00B82ABB" w:rsidP="00B82ABB">
      <w:pPr>
        <w:pStyle w:val="NoSpacing"/>
        <w:spacing w:line="360" w:lineRule="auto"/>
        <w:jc w:val="both"/>
        <w:rPr>
          <w:rFonts w:ascii="Arial" w:hAnsi="Arial" w:cs="Arial"/>
          <w:sz w:val="22"/>
          <w:szCs w:val="22"/>
        </w:rPr>
      </w:pPr>
      <w:r w:rsidRPr="00C668ED">
        <w:rPr>
          <w:rFonts w:ascii="Arial" w:hAnsi="Arial" w:cs="Arial"/>
          <w:sz w:val="22"/>
          <w:szCs w:val="22"/>
        </w:rPr>
        <w:t xml:space="preserve">The aim of such understanding could lead to the development of models that could explain the process by which ordinary people, including members of European societies, became willing to carry out acts of mass violence, even against their fellow citizens. </w:t>
      </w:r>
    </w:p>
    <w:p w14:paraId="17349CD9" w14:textId="77777777" w:rsidR="00B82ABB" w:rsidRPr="009F56AB" w:rsidRDefault="00B82ABB" w:rsidP="00B82ABB">
      <w:pPr>
        <w:pStyle w:val="NoSpacing"/>
        <w:spacing w:line="360" w:lineRule="auto"/>
        <w:rPr>
          <w:rFonts w:ascii="Arial" w:hAnsi="Arial" w:cs="Arial"/>
          <w:sz w:val="22"/>
          <w:szCs w:val="22"/>
        </w:rPr>
      </w:pPr>
    </w:p>
    <w:p w14:paraId="5871FB16" w14:textId="77777777" w:rsidR="00581B68" w:rsidRDefault="00581B68" w:rsidP="00B82ABB">
      <w:pPr>
        <w:pStyle w:val="NoSpacing"/>
        <w:spacing w:line="360" w:lineRule="auto"/>
        <w:jc w:val="both"/>
        <w:rPr>
          <w:rFonts w:ascii="Arial" w:hAnsi="Arial" w:cs="Arial"/>
          <w:b/>
          <w:szCs w:val="22"/>
        </w:rPr>
      </w:pPr>
    </w:p>
    <w:p w14:paraId="27BA550F" w14:textId="77777777" w:rsidR="00581B68" w:rsidRDefault="00581B68" w:rsidP="00B82ABB">
      <w:pPr>
        <w:pStyle w:val="NoSpacing"/>
        <w:spacing w:line="360" w:lineRule="auto"/>
        <w:jc w:val="both"/>
        <w:rPr>
          <w:rFonts w:ascii="Arial" w:hAnsi="Arial" w:cs="Arial"/>
          <w:b/>
          <w:szCs w:val="22"/>
        </w:rPr>
      </w:pPr>
    </w:p>
    <w:p w14:paraId="325DE0AA" w14:textId="77777777" w:rsidR="00581B68" w:rsidRDefault="00581B68" w:rsidP="00B82ABB">
      <w:pPr>
        <w:pStyle w:val="NoSpacing"/>
        <w:spacing w:line="360" w:lineRule="auto"/>
        <w:jc w:val="both"/>
        <w:rPr>
          <w:rFonts w:ascii="Arial" w:hAnsi="Arial" w:cs="Arial"/>
          <w:b/>
          <w:szCs w:val="22"/>
        </w:rPr>
      </w:pPr>
    </w:p>
    <w:p w14:paraId="5680A6C8" w14:textId="77777777" w:rsidR="00B82ABB" w:rsidRPr="00D20CFA" w:rsidRDefault="00B82ABB" w:rsidP="00B82ABB">
      <w:pPr>
        <w:pStyle w:val="NoSpacing"/>
        <w:spacing w:line="360" w:lineRule="auto"/>
        <w:jc w:val="both"/>
        <w:rPr>
          <w:rFonts w:ascii="Arial" w:hAnsi="Arial" w:cs="Arial"/>
          <w:b/>
          <w:szCs w:val="22"/>
        </w:rPr>
      </w:pPr>
      <w:r w:rsidRPr="00D20CFA">
        <w:rPr>
          <w:rFonts w:ascii="Arial" w:hAnsi="Arial" w:cs="Arial"/>
          <w:b/>
          <w:szCs w:val="22"/>
        </w:rPr>
        <w:t xml:space="preserve">Psychological Factors Influencing </w:t>
      </w:r>
      <w:r>
        <w:rPr>
          <w:rFonts w:ascii="Arial" w:hAnsi="Arial" w:cs="Arial"/>
          <w:b/>
          <w:szCs w:val="22"/>
        </w:rPr>
        <w:t>Extremist</w:t>
      </w:r>
      <w:r w:rsidRPr="00D20CFA">
        <w:rPr>
          <w:rFonts w:ascii="Arial" w:hAnsi="Arial" w:cs="Arial"/>
          <w:b/>
          <w:szCs w:val="22"/>
        </w:rPr>
        <w:t xml:space="preserve"> Activity</w:t>
      </w:r>
    </w:p>
    <w:p w14:paraId="208B3C5F" w14:textId="77777777" w:rsidR="00B82ABB" w:rsidRDefault="00B82ABB" w:rsidP="00B82ABB">
      <w:pPr>
        <w:pStyle w:val="NoSpacing"/>
        <w:spacing w:line="360" w:lineRule="auto"/>
        <w:jc w:val="both"/>
        <w:rPr>
          <w:rFonts w:ascii="Arial" w:hAnsi="Arial" w:cs="Arial"/>
          <w:sz w:val="22"/>
          <w:szCs w:val="22"/>
        </w:rPr>
      </w:pPr>
    </w:p>
    <w:p w14:paraId="1897C9B4" w14:textId="77777777" w:rsidR="00B82ABB"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 xml:space="preserve">Though illegal under national laws, political violence has been justified by the wider International </w:t>
      </w:r>
      <w:r w:rsidR="003C7905">
        <w:rPr>
          <w:rFonts w:ascii="Arial" w:hAnsi="Arial" w:cs="Arial"/>
          <w:sz w:val="22"/>
          <w:szCs w:val="22"/>
        </w:rPr>
        <w:t>Community (under international humanitarian law) when it is perceived</w:t>
      </w:r>
      <w:r w:rsidRPr="00AB6CE3">
        <w:rPr>
          <w:rFonts w:ascii="Arial" w:hAnsi="Arial" w:cs="Arial"/>
          <w:sz w:val="22"/>
          <w:szCs w:val="22"/>
        </w:rPr>
        <w:t xml:space="preserve"> to be against highly repressive and undemocratic regimes.</w:t>
      </w:r>
      <w:r w:rsidR="003C7905">
        <w:rPr>
          <w:rFonts w:ascii="Arial" w:hAnsi="Arial" w:cs="Arial"/>
          <w:sz w:val="22"/>
          <w:szCs w:val="22"/>
        </w:rPr>
        <w:t xml:space="preserve"> OSCE</w:t>
      </w:r>
      <w:r w:rsidR="003C7905">
        <w:rPr>
          <w:rStyle w:val="FootnoteReference"/>
          <w:szCs w:val="22"/>
        </w:rPr>
        <w:footnoteReference w:id="193"/>
      </w:r>
      <w:r w:rsidR="003C7905">
        <w:rPr>
          <w:rFonts w:ascii="Arial" w:hAnsi="Arial" w:cs="Arial"/>
          <w:sz w:val="22"/>
          <w:szCs w:val="22"/>
        </w:rPr>
        <w:t xml:space="preserve"> argues:</w:t>
      </w:r>
    </w:p>
    <w:p w14:paraId="1221B2EB" w14:textId="77777777" w:rsidR="00B82ABB" w:rsidRPr="00AB6CE3" w:rsidRDefault="00B82ABB"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B82ABB" w:rsidRPr="00AB6CE3" w14:paraId="53F29E1B" w14:textId="77777777" w:rsidTr="00B82ABB">
        <w:tc>
          <w:tcPr>
            <w:tcW w:w="250" w:type="dxa"/>
          </w:tcPr>
          <w:p w14:paraId="31D9A183" w14:textId="77777777" w:rsidR="00B82ABB" w:rsidRPr="00AB6CE3" w:rsidRDefault="00B82ABB" w:rsidP="00B82ABB">
            <w:pPr>
              <w:pStyle w:val="NoSpacing"/>
              <w:spacing w:line="360" w:lineRule="auto"/>
              <w:jc w:val="both"/>
              <w:rPr>
                <w:rFonts w:ascii="Arial" w:hAnsi="Arial" w:cs="Arial"/>
                <w:sz w:val="22"/>
                <w:szCs w:val="22"/>
              </w:rPr>
            </w:pPr>
          </w:p>
        </w:tc>
        <w:tc>
          <w:tcPr>
            <w:tcW w:w="8756" w:type="dxa"/>
          </w:tcPr>
          <w:p w14:paraId="0515E4A7" w14:textId="77777777" w:rsidR="00B82ABB" w:rsidRPr="00AB6CE3"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w:t>
            </w:r>
            <w:r w:rsidRPr="00AB6CE3">
              <w:rPr>
                <w:rFonts w:ascii="Arial" w:hAnsi="Arial" w:cs="Arial"/>
                <w:i/>
                <w:sz w:val="22"/>
                <w:szCs w:val="22"/>
              </w:rPr>
              <w:t>Radicalisation can actually be a force for beneficial change. For instance, the political and human rights advocates who were instrumental in the abolition of slavery, and those who championed universal suffrage were at one time considered to be radical, as they stood in opposition to the prevailing views in their societies.”</w:t>
            </w:r>
            <w:r w:rsidRPr="00AB6CE3">
              <w:rPr>
                <w:rStyle w:val="FootnoteReference"/>
                <w:rFonts w:ascii="Arial" w:hAnsi="Arial" w:cs="Arial"/>
                <w:i/>
                <w:sz w:val="22"/>
                <w:szCs w:val="22"/>
              </w:rPr>
              <w:footnoteReference w:id="194"/>
            </w:r>
          </w:p>
        </w:tc>
        <w:tc>
          <w:tcPr>
            <w:tcW w:w="236" w:type="dxa"/>
          </w:tcPr>
          <w:p w14:paraId="33F187C7" w14:textId="77777777" w:rsidR="00B82ABB" w:rsidRPr="00AB6CE3" w:rsidRDefault="00B82ABB" w:rsidP="00B82ABB">
            <w:pPr>
              <w:pStyle w:val="NoSpacing"/>
              <w:spacing w:line="360" w:lineRule="auto"/>
              <w:jc w:val="both"/>
              <w:rPr>
                <w:rFonts w:ascii="Arial" w:hAnsi="Arial" w:cs="Arial"/>
                <w:sz w:val="22"/>
                <w:szCs w:val="22"/>
              </w:rPr>
            </w:pPr>
          </w:p>
        </w:tc>
      </w:tr>
    </w:tbl>
    <w:p w14:paraId="1DA85038" w14:textId="77777777" w:rsidR="00B82ABB" w:rsidRPr="00AB6CE3" w:rsidRDefault="00B82ABB" w:rsidP="00B82ABB">
      <w:pPr>
        <w:pStyle w:val="NoSpacing"/>
        <w:spacing w:line="360" w:lineRule="auto"/>
        <w:jc w:val="both"/>
        <w:rPr>
          <w:rFonts w:ascii="Arial" w:hAnsi="Arial" w:cs="Arial"/>
          <w:sz w:val="22"/>
          <w:szCs w:val="22"/>
        </w:rPr>
      </w:pPr>
    </w:p>
    <w:p w14:paraId="5D1A4916" w14:textId="77777777" w:rsidR="00B82ABB"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However</w:t>
      </w:r>
      <w:r w:rsidR="003C7905">
        <w:rPr>
          <w:rFonts w:ascii="Arial" w:hAnsi="Arial" w:cs="Arial"/>
          <w:sz w:val="22"/>
          <w:szCs w:val="22"/>
        </w:rPr>
        <w:t>, OSCE also recognises an individual can become a threat to society if they:</w:t>
      </w:r>
    </w:p>
    <w:p w14:paraId="5472BB8A" w14:textId="77777777" w:rsidR="00B82ABB" w:rsidRPr="00AB6CE3" w:rsidRDefault="00B82ABB"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B82ABB" w:rsidRPr="00AB6CE3" w14:paraId="37E914F4" w14:textId="77777777" w:rsidTr="00B82ABB">
        <w:tc>
          <w:tcPr>
            <w:tcW w:w="249" w:type="dxa"/>
          </w:tcPr>
          <w:p w14:paraId="50918236" w14:textId="77777777" w:rsidR="00B82ABB" w:rsidRPr="00AB6CE3" w:rsidRDefault="00B82ABB" w:rsidP="00B82ABB">
            <w:pPr>
              <w:pStyle w:val="NoSpacing"/>
              <w:spacing w:line="360" w:lineRule="auto"/>
              <w:jc w:val="both"/>
              <w:rPr>
                <w:rFonts w:ascii="Arial" w:hAnsi="Arial" w:cs="Arial"/>
                <w:sz w:val="22"/>
                <w:szCs w:val="22"/>
              </w:rPr>
            </w:pPr>
          </w:p>
        </w:tc>
        <w:tc>
          <w:tcPr>
            <w:tcW w:w="8541" w:type="dxa"/>
          </w:tcPr>
          <w:p w14:paraId="793D2CBA" w14:textId="77777777" w:rsidR="00B82ABB" w:rsidRPr="00AB6CE3"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w:t>
            </w:r>
            <w:r w:rsidRPr="00FF2759">
              <w:rPr>
                <w:rFonts w:ascii="Arial" w:hAnsi="Arial" w:cs="Arial"/>
                <w:i/>
                <w:sz w:val="22"/>
                <w:szCs w:val="22"/>
              </w:rPr>
              <w:t>accept terrorist violence as a possible, perhaps even legitimate, course of action. This may eventually, but not necessarily, lead this person to advocate, act in support of, or engage in terrorism</w:t>
            </w:r>
            <w:r w:rsidRPr="00AB6CE3">
              <w:rPr>
                <w:rFonts w:ascii="Arial" w:hAnsi="Arial" w:cs="Arial"/>
                <w:sz w:val="22"/>
                <w:szCs w:val="22"/>
              </w:rPr>
              <w:t>”.</w:t>
            </w:r>
            <w:r w:rsidRPr="00AB6CE3">
              <w:rPr>
                <w:rStyle w:val="FootnoteReference"/>
                <w:rFonts w:ascii="Arial" w:hAnsi="Arial" w:cs="Arial"/>
                <w:sz w:val="22"/>
                <w:szCs w:val="22"/>
              </w:rPr>
              <w:footnoteReference w:id="195"/>
            </w:r>
          </w:p>
        </w:tc>
        <w:tc>
          <w:tcPr>
            <w:tcW w:w="236" w:type="dxa"/>
          </w:tcPr>
          <w:p w14:paraId="3AE9D6FA" w14:textId="77777777" w:rsidR="00B82ABB" w:rsidRPr="00AB6CE3" w:rsidRDefault="00B82ABB" w:rsidP="00B82ABB">
            <w:pPr>
              <w:pStyle w:val="NoSpacing"/>
              <w:spacing w:line="360" w:lineRule="auto"/>
              <w:jc w:val="both"/>
              <w:rPr>
                <w:rFonts w:ascii="Arial" w:hAnsi="Arial" w:cs="Arial"/>
                <w:sz w:val="22"/>
                <w:szCs w:val="22"/>
              </w:rPr>
            </w:pPr>
          </w:p>
        </w:tc>
      </w:tr>
    </w:tbl>
    <w:p w14:paraId="03D5B035" w14:textId="77777777" w:rsidR="00B82ABB" w:rsidRPr="00AB6CE3" w:rsidRDefault="00B82ABB" w:rsidP="00B82ABB">
      <w:pPr>
        <w:pStyle w:val="NoSpacing"/>
        <w:spacing w:line="360" w:lineRule="auto"/>
        <w:jc w:val="both"/>
        <w:rPr>
          <w:rFonts w:ascii="Arial" w:hAnsi="Arial" w:cs="Arial"/>
          <w:sz w:val="22"/>
          <w:szCs w:val="22"/>
        </w:rPr>
      </w:pPr>
    </w:p>
    <w:p w14:paraId="37D59362" w14:textId="77777777" w:rsidR="00B82ABB"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Individuals join extremist groups for different reasons. These groups’ ideologies tend to provide a set of beliefs that justify and mandate certain behaviours. Those beliefs sometimes regarded as absolute, and the activity seen as serving a noble cause. A key idea is whether the ideology is driven more by promotion</w:t>
      </w:r>
      <w:r w:rsidRPr="00AB6CE3">
        <w:rPr>
          <w:rFonts w:ascii="Arial" w:hAnsi="Arial" w:cs="Arial"/>
          <w:i/>
          <w:iCs/>
          <w:sz w:val="22"/>
          <w:szCs w:val="22"/>
        </w:rPr>
        <w:t xml:space="preserve"> </w:t>
      </w:r>
      <w:r w:rsidRPr="00AB6CE3">
        <w:rPr>
          <w:rFonts w:ascii="Arial" w:hAnsi="Arial" w:cs="Arial"/>
          <w:sz w:val="22"/>
          <w:szCs w:val="22"/>
        </w:rPr>
        <w:t>of the “</w:t>
      </w:r>
      <w:r w:rsidRPr="00F772F8">
        <w:rPr>
          <w:rFonts w:ascii="Arial" w:hAnsi="Arial" w:cs="Arial"/>
          <w:i/>
          <w:sz w:val="22"/>
          <w:szCs w:val="22"/>
        </w:rPr>
        <w:t>cause</w:t>
      </w:r>
      <w:r w:rsidRPr="00AB6CE3">
        <w:rPr>
          <w:rFonts w:ascii="Arial" w:hAnsi="Arial" w:cs="Arial"/>
          <w:sz w:val="22"/>
          <w:szCs w:val="22"/>
        </w:rPr>
        <w:t>” or destruction</w:t>
      </w:r>
      <w:r w:rsidRPr="00AB6CE3">
        <w:rPr>
          <w:rFonts w:ascii="Arial" w:hAnsi="Arial" w:cs="Arial"/>
          <w:i/>
          <w:iCs/>
          <w:sz w:val="22"/>
          <w:szCs w:val="22"/>
        </w:rPr>
        <w:t xml:space="preserve"> </w:t>
      </w:r>
      <w:r w:rsidRPr="00AB6CE3">
        <w:rPr>
          <w:rFonts w:ascii="Arial" w:hAnsi="Arial" w:cs="Arial"/>
          <w:sz w:val="22"/>
          <w:szCs w:val="22"/>
        </w:rPr>
        <w:t>of those who oppose it.</w:t>
      </w:r>
      <w:r w:rsidRPr="00AB6CE3">
        <w:rPr>
          <w:rStyle w:val="FootnoteReference"/>
          <w:rFonts w:ascii="Arial" w:hAnsi="Arial" w:cs="Arial"/>
          <w:sz w:val="22"/>
          <w:szCs w:val="22"/>
        </w:rPr>
        <w:footnoteReference w:id="196"/>
      </w:r>
      <w:r w:rsidRPr="00AB6CE3">
        <w:rPr>
          <w:rFonts w:ascii="Arial" w:hAnsi="Arial" w:cs="Arial"/>
          <w:sz w:val="22"/>
          <w:szCs w:val="22"/>
        </w:rPr>
        <w:t xml:space="preserve"> </w:t>
      </w:r>
    </w:p>
    <w:p w14:paraId="1783DDF0" w14:textId="77777777" w:rsidR="00B82ABB" w:rsidRDefault="00B82ABB" w:rsidP="00B82ABB">
      <w:pPr>
        <w:pStyle w:val="NoSpacing"/>
        <w:spacing w:line="360" w:lineRule="auto"/>
        <w:jc w:val="both"/>
        <w:rPr>
          <w:rFonts w:ascii="Arial" w:hAnsi="Arial" w:cs="Arial"/>
          <w:sz w:val="22"/>
          <w:szCs w:val="22"/>
        </w:rPr>
      </w:pPr>
    </w:p>
    <w:p w14:paraId="38E5F0AB" w14:textId="77777777" w:rsidR="00B82ABB" w:rsidRDefault="00B82ABB" w:rsidP="00B82ABB">
      <w:pPr>
        <w:pStyle w:val="NoSpacing"/>
        <w:spacing w:line="360" w:lineRule="auto"/>
        <w:jc w:val="both"/>
        <w:rPr>
          <w:rFonts w:ascii="Arial" w:hAnsi="Arial" w:cs="Arial"/>
          <w:sz w:val="22"/>
          <w:szCs w:val="22"/>
        </w:rPr>
      </w:pPr>
      <w:r w:rsidRPr="00AB6CE3">
        <w:rPr>
          <w:rFonts w:ascii="Arial" w:hAnsi="Arial" w:cs="Arial"/>
          <w:sz w:val="22"/>
          <w:szCs w:val="22"/>
        </w:rPr>
        <w:t>Some individuals are true believers who are motivated by ideology and political goals, whereas others get involved for purposes of self-interest, or because belonging to a strong group is important to their identity.</w:t>
      </w:r>
      <w:r w:rsidRPr="00AB6CE3">
        <w:rPr>
          <w:rStyle w:val="FootnoteReference"/>
          <w:rFonts w:ascii="Arial" w:hAnsi="Arial" w:cs="Arial"/>
          <w:sz w:val="22"/>
          <w:szCs w:val="22"/>
        </w:rPr>
        <w:footnoteReference w:id="197"/>
      </w:r>
    </w:p>
    <w:p w14:paraId="684E979A" w14:textId="77777777" w:rsidR="00B4040B" w:rsidRDefault="00B4040B" w:rsidP="00B82ABB">
      <w:pPr>
        <w:pStyle w:val="NoSpacing"/>
        <w:spacing w:line="360" w:lineRule="auto"/>
        <w:jc w:val="both"/>
        <w:rPr>
          <w:rFonts w:ascii="Arial" w:hAnsi="Arial" w:cs="Arial"/>
          <w:sz w:val="22"/>
          <w:szCs w:val="22"/>
        </w:rPr>
      </w:pPr>
    </w:p>
    <w:p w14:paraId="2A1AD3BA" w14:textId="77777777" w:rsidR="00B82ABB" w:rsidRPr="00144E53" w:rsidRDefault="00B4040B" w:rsidP="00B82ABB">
      <w:pPr>
        <w:pStyle w:val="NoSpacing"/>
        <w:spacing w:line="360" w:lineRule="auto"/>
        <w:jc w:val="both"/>
        <w:rPr>
          <w:rFonts w:ascii="Arial" w:eastAsia="BookmanOldStyle" w:hAnsi="Arial" w:cs="Arial"/>
          <w:sz w:val="22"/>
          <w:szCs w:val="22"/>
        </w:rPr>
      </w:pPr>
      <w:r>
        <w:rPr>
          <w:rFonts w:ascii="Arial" w:hAnsi="Arial" w:cs="Arial"/>
          <w:sz w:val="22"/>
          <w:szCs w:val="22"/>
        </w:rPr>
        <w:t>Trujillo et al suggest there are two proposed recruitment pathways to terrorist activity. The first is self-recruitment’ where a group, “</w:t>
      </w:r>
      <w:r w:rsidR="00B82ABB" w:rsidRPr="00144E53">
        <w:rPr>
          <w:rFonts w:ascii="Arial" w:eastAsia="BookmanOldStyle" w:hAnsi="Arial" w:cs="Arial"/>
          <w:i/>
          <w:sz w:val="22"/>
          <w:szCs w:val="22"/>
        </w:rPr>
        <w:t>exchange knowledge and practices and reinforce ideological positions</w:t>
      </w:r>
      <w:r w:rsidR="00B82ABB" w:rsidRPr="00144E53">
        <w:rPr>
          <w:rFonts w:ascii="Arial" w:eastAsia="BookmanOldStyle" w:hAnsi="Arial" w:cs="Arial"/>
          <w:sz w:val="22"/>
          <w:szCs w:val="22"/>
        </w:rPr>
        <w:t>”.</w:t>
      </w:r>
      <w:r w:rsidR="00B82ABB" w:rsidRPr="00144E53">
        <w:rPr>
          <w:rStyle w:val="FootnoteReference"/>
          <w:rFonts w:ascii="Arial" w:eastAsia="BookmanOldStyle" w:hAnsi="Arial" w:cs="Arial"/>
          <w:sz w:val="22"/>
          <w:szCs w:val="22"/>
        </w:rPr>
        <w:footnoteReference w:id="198"/>
      </w:r>
      <w:r w:rsidR="00B82ABB" w:rsidRPr="00144E53">
        <w:rPr>
          <w:rFonts w:ascii="Arial" w:eastAsia="BookmanOldStyle" w:hAnsi="Arial" w:cs="Arial"/>
          <w:sz w:val="22"/>
          <w:szCs w:val="22"/>
        </w:rPr>
        <w:t xml:space="preserve"> The second </w:t>
      </w:r>
      <w:r w:rsidR="00B82ABB">
        <w:rPr>
          <w:rFonts w:ascii="Arial" w:eastAsia="BookmanOldStyle" w:hAnsi="Arial" w:cs="Arial"/>
          <w:sz w:val="22"/>
          <w:szCs w:val="22"/>
        </w:rPr>
        <w:t xml:space="preserve">witnesses an individual attracted to extremist activity by a charismatic leader or mentor and is </w:t>
      </w:r>
      <w:r w:rsidR="00B82ABB" w:rsidRPr="00144E53">
        <w:rPr>
          <w:rFonts w:ascii="Arial" w:eastAsia="BookmanOldStyle" w:hAnsi="Arial" w:cs="Arial"/>
          <w:sz w:val="22"/>
          <w:szCs w:val="22"/>
        </w:rPr>
        <w:t>“</w:t>
      </w:r>
      <w:r w:rsidR="00B82ABB" w:rsidRPr="00144E53">
        <w:rPr>
          <w:rFonts w:ascii="Arial" w:eastAsia="BookmanOldStyle" w:hAnsi="Arial" w:cs="Arial"/>
          <w:i/>
          <w:sz w:val="22"/>
          <w:szCs w:val="22"/>
        </w:rPr>
        <w:t>the process of systematic directed and conscious psychological manipulation, very similar to that produced by sectarian or totalitarian groups</w:t>
      </w:r>
      <w:r w:rsidR="00B82ABB">
        <w:rPr>
          <w:rFonts w:ascii="Arial" w:eastAsia="BookmanOldStyle" w:hAnsi="Arial" w:cs="Arial"/>
          <w:sz w:val="22"/>
          <w:szCs w:val="22"/>
        </w:rPr>
        <w:t>”.</w:t>
      </w:r>
      <w:r w:rsidR="00B82ABB" w:rsidRPr="00144E53">
        <w:rPr>
          <w:rStyle w:val="FootnoteReference"/>
          <w:rFonts w:ascii="Arial" w:eastAsia="BookmanOldStyle" w:hAnsi="Arial" w:cs="Arial"/>
          <w:sz w:val="22"/>
          <w:szCs w:val="22"/>
        </w:rPr>
        <w:footnoteReference w:id="199"/>
      </w:r>
      <w:r w:rsidR="00B82ABB" w:rsidRPr="00144E53">
        <w:rPr>
          <w:rFonts w:ascii="Arial" w:eastAsia="BookmanOldStyle" w:hAnsi="Arial" w:cs="Arial"/>
          <w:sz w:val="22"/>
          <w:szCs w:val="22"/>
        </w:rPr>
        <w:t xml:space="preserve"> </w:t>
      </w:r>
      <w:r w:rsidR="00B82ABB">
        <w:rPr>
          <w:rFonts w:ascii="Arial" w:eastAsia="BookmanOldStyle" w:hAnsi="Arial" w:cs="Arial"/>
          <w:sz w:val="22"/>
          <w:szCs w:val="22"/>
        </w:rPr>
        <w:t>The latter process could involve an influential teacher in a young person’s school.</w:t>
      </w:r>
    </w:p>
    <w:p w14:paraId="623945CF" w14:textId="77777777" w:rsidR="00B82ABB" w:rsidRDefault="00B82ABB" w:rsidP="00B82ABB">
      <w:pPr>
        <w:pStyle w:val="NoSpacing"/>
        <w:spacing w:line="360" w:lineRule="auto"/>
        <w:jc w:val="both"/>
        <w:rPr>
          <w:rFonts w:ascii="Arial" w:hAnsi="Arial" w:cs="Arial"/>
          <w:sz w:val="22"/>
          <w:szCs w:val="22"/>
        </w:rPr>
      </w:pPr>
    </w:p>
    <w:p w14:paraId="4A37FBBA" w14:textId="77777777" w:rsidR="00B82ABB" w:rsidRPr="00B4040B" w:rsidRDefault="00B4040B" w:rsidP="00B82ABB">
      <w:pPr>
        <w:pStyle w:val="NoSpacing"/>
        <w:spacing w:line="360" w:lineRule="auto"/>
        <w:jc w:val="both"/>
        <w:rPr>
          <w:rFonts w:ascii="Arial" w:hAnsi="Arial" w:cs="Arial"/>
          <w:sz w:val="22"/>
          <w:szCs w:val="22"/>
        </w:rPr>
      </w:pPr>
      <w:r>
        <w:rPr>
          <w:rFonts w:ascii="Arial" w:hAnsi="Arial" w:cs="Arial"/>
          <w:sz w:val="22"/>
          <w:szCs w:val="22"/>
        </w:rPr>
        <w:t>Thankfully, early attempts to articulate a ‘terrorist personality’ have largely been abandoned</w:t>
      </w:r>
      <w:r w:rsidR="00B82ABB" w:rsidRPr="00AB6CE3">
        <w:rPr>
          <w:rStyle w:val="FootnoteReference"/>
          <w:rFonts w:ascii="Arial" w:hAnsi="Arial" w:cs="Arial"/>
          <w:sz w:val="22"/>
          <w:szCs w:val="22"/>
        </w:rPr>
        <w:footnoteReference w:id="200"/>
      </w:r>
      <w:r w:rsidR="00B82ABB" w:rsidRPr="00AB6CE3">
        <w:rPr>
          <w:rFonts w:ascii="Arial" w:hAnsi="Arial" w:cs="Arial"/>
          <w:sz w:val="22"/>
          <w:szCs w:val="22"/>
        </w:rPr>
        <w:t xml:space="preserve"> in favour of identifying the radicalisation pathways. The past 15 years have seen the publication of many models depictin</w:t>
      </w:r>
      <w:r>
        <w:rPr>
          <w:rFonts w:ascii="Arial" w:hAnsi="Arial" w:cs="Arial"/>
          <w:sz w:val="22"/>
          <w:szCs w:val="22"/>
        </w:rPr>
        <w:t>g the process of radicalisation.</w:t>
      </w:r>
      <w:r w:rsidR="00B82ABB" w:rsidRPr="00AB6CE3">
        <w:rPr>
          <w:rStyle w:val="FootnoteReference"/>
          <w:rFonts w:ascii="Arial" w:hAnsi="Arial" w:cs="Arial"/>
          <w:sz w:val="22"/>
          <w:szCs w:val="22"/>
        </w:rPr>
        <w:footnoteReference w:id="201"/>
      </w:r>
      <w:r>
        <w:rPr>
          <w:rFonts w:ascii="Arial" w:hAnsi="Arial" w:cs="Arial"/>
          <w:sz w:val="22"/>
          <w:szCs w:val="22"/>
        </w:rPr>
        <w:t xml:space="preserve"> Most definitions concur that radicalisations is a process </w:t>
      </w:r>
      <w:r w:rsidR="00B82ABB" w:rsidRPr="00AB6CE3">
        <w:rPr>
          <w:rFonts w:ascii="Arial" w:eastAsia="BookmanOldStyle" w:hAnsi="Arial" w:cs="Arial"/>
          <w:sz w:val="22"/>
          <w:szCs w:val="22"/>
        </w:rPr>
        <w:t>(</w:t>
      </w:r>
      <w:r>
        <w:rPr>
          <w:rFonts w:ascii="Arial" w:eastAsia="BookmanOldStyle" w:hAnsi="Arial" w:cs="Arial"/>
          <w:sz w:val="22"/>
          <w:szCs w:val="22"/>
        </w:rPr>
        <w:t>although they differ as to wh</w:t>
      </w:r>
      <w:r w:rsidR="00B82ABB" w:rsidRPr="00AB6CE3">
        <w:rPr>
          <w:rFonts w:ascii="Arial" w:eastAsia="BookmanOldStyle" w:hAnsi="Arial" w:cs="Arial"/>
          <w:sz w:val="22"/>
          <w:szCs w:val="22"/>
        </w:rPr>
        <w:t xml:space="preserve">ere that process may lead). </w:t>
      </w:r>
    </w:p>
    <w:p w14:paraId="60C0ED21" w14:textId="77777777" w:rsidR="00B82ABB" w:rsidRDefault="00B82ABB" w:rsidP="00B82ABB">
      <w:pPr>
        <w:pStyle w:val="NoSpacing"/>
        <w:spacing w:line="360" w:lineRule="auto"/>
        <w:jc w:val="both"/>
        <w:rPr>
          <w:rFonts w:ascii="Arial" w:eastAsia="BookmanOldStyle" w:hAnsi="Arial" w:cs="Arial"/>
          <w:sz w:val="22"/>
          <w:szCs w:val="22"/>
        </w:rPr>
      </w:pPr>
    </w:p>
    <w:p w14:paraId="6455EDAB" w14:textId="77777777" w:rsidR="00B82ABB" w:rsidRPr="00AB6CE3" w:rsidRDefault="00B82ABB" w:rsidP="00B82ABB">
      <w:pPr>
        <w:pStyle w:val="NoSpacing"/>
        <w:spacing w:line="360" w:lineRule="auto"/>
        <w:jc w:val="both"/>
        <w:rPr>
          <w:rFonts w:ascii="Arial" w:hAnsi="Arial" w:cs="Arial"/>
          <w:sz w:val="22"/>
          <w:szCs w:val="22"/>
        </w:rPr>
      </w:pPr>
      <w:r>
        <w:rPr>
          <w:rFonts w:ascii="Arial" w:eastAsia="BookmanOldStyle" w:hAnsi="Arial" w:cs="Arial"/>
          <w:sz w:val="22"/>
          <w:szCs w:val="22"/>
        </w:rPr>
        <w:t>T</w:t>
      </w:r>
      <w:r w:rsidRPr="00AB6CE3">
        <w:rPr>
          <w:rFonts w:ascii="Arial" w:eastAsia="BookmanOldStyle" w:hAnsi="Arial" w:cs="Arial"/>
          <w:sz w:val="22"/>
          <w:szCs w:val="22"/>
        </w:rPr>
        <w:t>h</w:t>
      </w:r>
      <w:r w:rsidR="00B4040B">
        <w:rPr>
          <w:rFonts w:ascii="Arial" w:eastAsia="BookmanOldStyle" w:hAnsi="Arial" w:cs="Arial"/>
          <w:sz w:val="22"/>
          <w:szCs w:val="22"/>
        </w:rPr>
        <w:t>e Expert Group on Violent Radicalisation (established by the EC), proposed radicalisation as</w:t>
      </w:r>
      <w:r w:rsidR="00B4040B" w:rsidRPr="00B4040B">
        <w:rPr>
          <w:rFonts w:ascii="Arial" w:hAnsi="Arial" w:cs="Arial"/>
          <w:i/>
          <w:sz w:val="22"/>
          <w:szCs w:val="22"/>
        </w:rPr>
        <w:t xml:space="preserve"> </w:t>
      </w:r>
      <w:r w:rsidR="00B4040B">
        <w:rPr>
          <w:rFonts w:ascii="Arial" w:hAnsi="Arial" w:cs="Arial"/>
          <w:i/>
          <w:sz w:val="22"/>
          <w:szCs w:val="22"/>
        </w:rPr>
        <w:t>“</w:t>
      </w:r>
      <w:r w:rsidR="00B4040B" w:rsidRPr="00AB6CE3">
        <w:rPr>
          <w:rFonts w:ascii="Arial" w:hAnsi="Arial" w:cs="Arial"/>
          <w:i/>
          <w:sz w:val="22"/>
          <w:szCs w:val="22"/>
        </w:rPr>
        <w:t>socialisation to extremism which manifests itself in terrorism”</w:t>
      </w:r>
      <w:r w:rsidR="00B4040B" w:rsidRPr="00AB6CE3">
        <w:rPr>
          <w:rFonts w:ascii="Arial" w:hAnsi="Arial" w:cs="Arial"/>
          <w:sz w:val="22"/>
          <w:szCs w:val="22"/>
        </w:rPr>
        <w:t>.</w:t>
      </w:r>
      <w:r w:rsidR="00B4040B" w:rsidRPr="00AB6CE3">
        <w:rPr>
          <w:rStyle w:val="FootnoteReference"/>
          <w:rFonts w:ascii="Arial" w:hAnsi="Arial" w:cs="Arial"/>
          <w:sz w:val="22"/>
          <w:szCs w:val="22"/>
        </w:rPr>
        <w:footnoteReference w:id="202"/>
      </w:r>
    </w:p>
    <w:p w14:paraId="4F8B9B6D" w14:textId="77777777" w:rsidR="00B82ABB" w:rsidRDefault="00B82ABB" w:rsidP="00B82ABB">
      <w:pPr>
        <w:pStyle w:val="NoSpacing"/>
        <w:spacing w:line="360" w:lineRule="auto"/>
        <w:jc w:val="both"/>
        <w:rPr>
          <w:rFonts w:ascii="Arial" w:hAnsi="Arial" w:cs="Arial"/>
          <w:sz w:val="22"/>
          <w:szCs w:val="22"/>
        </w:rPr>
      </w:pPr>
    </w:p>
    <w:p w14:paraId="39D68A6D" w14:textId="77777777" w:rsidR="00B82ABB" w:rsidRPr="00B4040B" w:rsidRDefault="00B4040B" w:rsidP="00B82ABB">
      <w:pPr>
        <w:pStyle w:val="NoSpacing"/>
        <w:spacing w:line="360" w:lineRule="auto"/>
        <w:jc w:val="both"/>
        <w:rPr>
          <w:rFonts w:ascii="Arial" w:hAnsi="Arial" w:cs="Arial"/>
          <w:sz w:val="22"/>
          <w:szCs w:val="22"/>
        </w:rPr>
      </w:pPr>
      <w:r>
        <w:rPr>
          <w:rFonts w:ascii="Arial" w:hAnsi="Arial" w:cs="Arial"/>
          <w:sz w:val="22"/>
          <w:szCs w:val="22"/>
        </w:rPr>
        <w:t>The US Department of Homeland Security defines it as:</w:t>
      </w:r>
    </w:p>
    <w:tbl>
      <w:tblPr>
        <w:tblW w:w="0" w:type="auto"/>
        <w:tblLook w:val="04A0" w:firstRow="1" w:lastRow="0" w:firstColumn="1" w:lastColumn="0" w:noHBand="0" w:noVBand="1"/>
      </w:tblPr>
      <w:tblGrid>
        <w:gridCol w:w="279"/>
        <w:gridCol w:w="8501"/>
        <w:gridCol w:w="236"/>
      </w:tblGrid>
      <w:tr w:rsidR="00B82ABB" w14:paraId="4FDA130B" w14:textId="77777777" w:rsidTr="00B82ABB">
        <w:tc>
          <w:tcPr>
            <w:tcW w:w="279" w:type="dxa"/>
          </w:tcPr>
          <w:p w14:paraId="76894BAA" w14:textId="77777777" w:rsidR="00B82ABB" w:rsidRDefault="00B82ABB" w:rsidP="00B82ABB">
            <w:pPr>
              <w:pStyle w:val="NoSpacing"/>
              <w:spacing w:line="360" w:lineRule="auto"/>
              <w:jc w:val="both"/>
              <w:rPr>
                <w:rFonts w:ascii="Arial" w:eastAsia="BookmanOldStyle" w:hAnsi="Arial" w:cs="Arial"/>
                <w:sz w:val="22"/>
                <w:szCs w:val="22"/>
              </w:rPr>
            </w:pPr>
          </w:p>
        </w:tc>
        <w:tc>
          <w:tcPr>
            <w:tcW w:w="8501" w:type="dxa"/>
          </w:tcPr>
          <w:p w14:paraId="0C28B152" w14:textId="77777777" w:rsidR="00B82ABB" w:rsidRDefault="00B82ABB" w:rsidP="00B82ABB">
            <w:pPr>
              <w:pStyle w:val="NoSpacing"/>
              <w:spacing w:line="360" w:lineRule="auto"/>
              <w:jc w:val="both"/>
              <w:rPr>
                <w:rFonts w:ascii="Arial" w:eastAsia="BookmanOldStyle" w:hAnsi="Arial" w:cs="Arial"/>
                <w:sz w:val="22"/>
                <w:szCs w:val="22"/>
              </w:rPr>
            </w:pPr>
            <w:r w:rsidRPr="00AB6CE3">
              <w:rPr>
                <w:rFonts w:ascii="Arial" w:eastAsia="BookmanOldStyle" w:hAnsi="Arial" w:cs="Arial"/>
                <w:sz w:val="22"/>
                <w:szCs w:val="22"/>
              </w:rPr>
              <w:t>“</w:t>
            </w:r>
            <w:r w:rsidRPr="00AB6CE3">
              <w:rPr>
                <w:rFonts w:ascii="Arial" w:eastAsia="BookmanOldStyle" w:hAnsi="Arial" w:cs="Arial"/>
                <w:i/>
                <w:sz w:val="22"/>
                <w:szCs w:val="22"/>
              </w:rPr>
              <w:t>a process of adopting an extremist belief system, including willingness to support or use violence as a method to effect social change”.</w:t>
            </w:r>
            <w:r w:rsidRPr="00AB6CE3">
              <w:rPr>
                <w:rStyle w:val="FootnoteReference"/>
                <w:rFonts w:ascii="Arial" w:eastAsia="BookmanOldStyle" w:hAnsi="Arial" w:cs="Arial"/>
                <w:i/>
                <w:sz w:val="22"/>
                <w:szCs w:val="22"/>
              </w:rPr>
              <w:footnoteReference w:id="203"/>
            </w:r>
          </w:p>
        </w:tc>
        <w:tc>
          <w:tcPr>
            <w:tcW w:w="236" w:type="dxa"/>
          </w:tcPr>
          <w:p w14:paraId="1027544F" w14:textId="77777777" w:rsidR="00B82ABB" w:rsidRDefault="00B82ABB" w:rsidP="00B82ABB">
            <w:pPr>
              <w:pStyle w:val="NoSpacing"/>
              <w:spacing w:line="360" w:lineRule="auto"/>
              <w:jc w:val="both"/>
              <w:rPr>
                <w:rFonts w:ascii="Arial" w:eastAsia="BookmanOldStyle" w:hAnsi="Arial" w:cs="Arial"/>
                <w:sz w:val="22"/>
                <w:szCs w:val="22"/>
              </w:rPr>
            </w:pPr>
          </w:p>
        </w:tc>
      </w:tr>
    </w:tbl>
    <w:p w14:paraId="7C197D9C" w14:textId="77777777" w:rsidR="00B82ABB" w:rsidRDefault="00B82ABB" w:rsidP="00B82ABB">
      <w:pPr>
        <w:pStyle w:val="NoSpacing"/>
        <w:spacing w:line="360" w:lineRule="auto"/>
        <w:jc w:val="both"/>
        <w:rPr>
          <w:rFonts w:ascii="Arial" w:eastAsia="BookmanOldStyle" w:hAnsi="Arial" w:cs="Arial"/>
          <w:sz w:val="22"/>
          <w:szCs w:val="22"/>
        </w:rPr>
      </w:pPr>
    </w:p>
    <w:p w14:paraId="78F4CA19" w14:textId="77777777" w:rsidR="00581B68" w:rsidRDefault="00581B68" w:rsidP="00B82ABB">
      <w:pPr>
        <w:pStyle w:val="NoSpacing"/>
        <w:spacing w:line="360" w:lineRule="auto"/>
        <w:jc w:val="both"/>
        <w:rPr>
          <w:rFonts w:ascii="Arial" w:eastAsia="BookmanOldStyle" w:hAnsi="Arial" w:cs="Arial"/>
          <w:sz w:val="22"/>
          <w:szCs w:val="22"/>
        </w:rPr>
      </w:pPr>
    </w:p>
    <w:p w14:paraId="61FA07CF" w14:textId="77777777" w:rsidR="00581B68" w:rsidRDefault="00581B68" w:rsidP="00B82ABB">
      <w:pPr>
        <w:pStyle w:val="NoSpacing"/>
        <w:spacing w:line="360" w:lineRule="auto"/>
        <w:jc w:val="both"/>
        <w:rPr>
          <w:rFonts w:ascii="Arial" w:eastAsia="BookmanOldStyle" w:hAnsi="Arial" w:cs="Arial"/>
          <w:sz w:val="22"/>
          <w:szCs w:val="22"/>
        </w:rPr>
      </w:pPr>
    </w:p>
    <w:p w14:paraId="500A6B3D" w14:textId="77777777" w:rsidR="00581B68" w:rsidRDefault="00581B68" w:rsidP="00B82ABB">
      <w:pPr>
        <w:pStyle w:val="NoSpacing"/>
        <w:spacing w:line="360" w:lineRule="auto"/>
        <w:jc w:val="both"/>
        <w:rPr>
          <w:rFonts w:ascii="Arial" w:eastAsia="BookmanOldStyle" w:hAnsi="Arial" w:cs="Arial"/>
          <w:sz w:val="22"/>
          <w:szCs w:val="22"/>
        </w:rPr>
      </w:pPr>
    </w:p>
    <w:p w14:paraId="3AC0D13C" w14:textId="77777777" w:rsidR="00B82ABB" w:rsidRDefault="00B82ABB" w:rsidP="00B82ABB">
      <w:pPr>
        <w:pStyle w:val="NoSpacing"/>
        <w:spacing w:line="360" w:lineRule="auto"/>
        <w:jc w:val="both"/>
        <w:rPr>
          <w:rFonts w:ascii="Arial" w:eastAsia="BookmanOldStyle" w:hAnsi="Arial" w:cs="Arial"/>
          <w:sz w:val="22"/>
          <w:szCs w:val="22"/>
        </w:rPr>
      </w:pPr>
      <w:r w:rsidRPr="00AB6CE3">
        <w:rPr>
          <w:rFonts w:ascii="Arial" w:eastAsia="BookmanOldStyle" w:hAnsi="Arial" w:cs="Arial"/>
          <w:sz w:val="22"/>
          <w:szCs w:val="22"/>
        </w:rPr>
        <w:t xml:space="preserve">The UK </w:t>
      </w:r>
      <w:r w:rsidR="00B4040B">
        <w:rPr>
          <w:rFonts w:ascii="Arial" w:eastAsia="BookmanOldStyle" w:hAnsi="Arial" w:cs="Arial"/>
          <w:sz w:val="22"/>
          <w:szCs w:val="22"/>
        </w:rPr>
        <w:t>adopted the definition as</w:t>
      </w:r>
      <w:r w:rsidRPr="00AB6CE3">
        <w:rPr>
          <w:rFonts w:ascii="Arial" w:eastAsia="BookmanOldStyle" w:hAnsi="Arial" w:cs="Arial"/>
          <w:sz w:val="22"/>
          <w:szCs w:val="22"/>
        </w:rPr>
        <w:t>,</w:t>
      </w:r>
    </w:p>
    <w:tbl>
      <w:tblPr>
        <w:tblW w:w="0" w:type="auto"/>
        <w:tblLook w:val="04A0" w:firstRow="1" w:lastRow="0" w:firstColumn="1" w:lastColumn="0" w:noHBand="0" w:noVBand="1"/>
      </w:tblPr>
      <w:tblGrid>
        <w:gridCol w:w="279"/>
        <w:gridCol w:w="8501"/>
        <w:gridCol w:w="236"/>
      </w:tblGrid>
      <w:tr w:rsidR="00B82ABB" w14:paraId="400FA6C4" w14:textId="77777777" w:rsidTr="00B82ABB">
        <w:tc>
          <w:tcPr>
            <w:tcW w:w="279" w:type="dxa"/>
          </w:tcPr>
          <w:p w14:paraId="1227CEFB" w14:textId="77777777" w:rsidR="00B82ABB" w:rsidRDefault="00B82ABB" w:rsidP="00B82ABB">
            <w:pPr>
              <w:pStyle w:val="NoSpacing"/>
              <w:spacing w:line="360" w:lineRule="auto"/>
              <w:jc w:val="both"/>
              <w:rPr>
                <w:rFonts w:ascii="Arial" w:eastAsia="BookmanOldStyle" w:hAnsi="Arial" w:cs="Arial"/>
                <w:sz w:val="22"/>
                <w:szCs w:val="22"/>
              </w:rPr>
            </w:pPr>
          </w:p>
        </w:tc>
        <w:tc>
          <w:tcPr>
            <w:tcW w:w="8501" w:type="dxa"/>
          </w:tcPr>
          <w:p w14:paraId="1C3C210B" w14:textId="77777777" w:rsidR="00B82ABB" w:rsidRDefault="00B82ABB" w:rsidP="00B82ABB">
            <w:pPr>
              <w:pStyle w:val="NoSpacing"/>
              <w:spacing w:line="360" w:lineRule="auto"/>
              <w:jc w:val="both"/>
              <w:rPr>
                <w:rFonts w:ascii="Arial" w:eastAsia="BookmanOldStyle" w:hAnsi="Arial" w:cs="Arial"/>
                <w:sz w:val="22"/>
                <w:szCs w:val="22"/>
              </w:rPr>
            </w:pPr>
            <w:r w:rsidRPr="00AB6CE3">
              <w:rPr>
                <w:rFonts w:ascii="Arial" w:eastAsia="BookmanOldStyle" w:hAnsi="Arial" w:cs="Arial"/>
                <w:sz w:val="22"/>
                <w:szCs w:val="22"/>
              </w:rPr>
              <w:t>“</w:t>
            </w:r>
            <w:r w:rsidRPr="00AB6CE3">
              <w:rPr>
                <w:rFonts w:ascii="Arial" w:eastAsia="BookmanOldStyle" w:hAnsi="Arial" w:cs="Arial"/>
                <w:i/>
                <w:sz w:val="22"/>
                <w:szCs w:val="22"/>
              </w:rPr>
              <w:t>the process by which a person comes to support terrorism and forms of extremism leading to terrorism</w:t>
            </w:r>
            <w:r w:rsidRPr="00AB6CE3">
              <w:rPr>
                <w:rFonts w:ascii="Arial" w:eastAsia="BookmanOldStyle" w:hAnsi="Arial" w:cs="Arial"/>
                <w:sz w:val="22"/>
                <w:szCs w:val="22"/>
              </w:rPr>
              <w:t>”.</w:t>
            </w:r>
            <w:r w:rsidRPr="00AB6CE3">
              <w:rPr>
                <w:rStyle w:val="FootnoteReference"/>
                <w:rFonts w:ascii="Arial" w:eastAsia="BookmanOldStyle" w:hAnsi="Arial" w:cs="Arial"/>
                <w:sz w:val="22"/>
                <w:szCs w:val="22"/>
              </w:rPr>
              <w:footnoteReference w:id="204"/>
            </w:r>
          </w:p>
        </w:tc>
        <w:tc>
          <w:tcPr>
            <w:tcW w:w="236" w:type="dxa"/>
          </w:tcPr>
          <w:p w14:paraId="49CC5CC4" w14:textId="77777777" w:rsidR="00B82ABB" w:rsidRDefault="00B82ABB" w:rsidP="00B82ABB">
            <w:pPr>
              <w:pStyle w:val="NoSpacing"/>
              <w:spacing w:line="360" w:lineRule="auto"/>
              <w:jc w:val="both"/>
              <w:rPr>
                <w:rFonts w:ascii="Arial" w:eastAsia="BookmanOldStyle" w:hAnsi="Arial" w:cs="Arial"/>
                <w:sz w:val="22"/>
                <w:szCs w:val="22"/>
              </w:rPr>
            </w:pPr>
          </w:p>
        </w:tc>
      </w:tr>
    </w:tbl>
    <w:p w14:paraId="337D85B2" w14:textId="77777777" w:rsidR="00B82ABB" w:rsidRDefault="00B82ABB" w:rsidP="00B82ABB">
      <w:pPr>
        <w:pStyle w:val="NoSpacing"/>
        <w:spacing w:line="360" w:lineRule="auto"/>
        <w:jc w:val="both"/>
        <w:rPr>
          <w:rFonts w:ascii="Arial" w:eastAsia="BookmanOldStyle" w:hAnsi="Arial" w:cs="Arial"/>
          <w:sz w:val="22"/>
          <w:szCs w:val="22"/>
        </w:rPr>
      </w:pPr>
      <w:r>
        <w:rPr>
          <w:rFonts w:ascii="Arial" w:eastAsia="BookmanOldStyle" w:hAnsi="Arial" w:cs="Arial"/>
          <w:sz w:val="22"/>
          <w:szCs w:val="22"/>
        </w:rPr>
        <w:t xml:space="preserve"> </w:t>
      </w:r>
    </w:p>
    <w:p w14:paraId="717EC4FE" w14:textId="77777777" w:rsidR="00B82ABB" w:rsidRPr="00D20CFA" w:rsidRDefault="00B82ABB" w:rsidP="00B82ABB">
      <w:pPr>
        <w:spacing w:line="360" w:lineRule="auto"/>
        <w:jc w:val="both"/>
        <w:rPr>
          <w:rFonts w:ascii="Arial" w:hAnsi="Arial" w:cs="Arial"/>
          <w:b/>
          <w:szCs w:val="22"/>
        </w:rPr>
      </w:pPr>
      <w:r w:rsidRPr="00D20CFA">
        <w:rPr>
          <w:rFonts w:ascii="Arial" w:hAnsi="Arial" w:cs="Arial"/>
          <w:b/>
          <w:szCs w:val="22"/>
        </w:rPr>
        <w:t>Radicalisation in Terrorism Studies</w:t>
      </w:r>
    </w:p>
    <w:p w14:paraId="2758417B" w14:textId="77777777" w:rsidR="00B82ABB" w:rsidRPr="00EE354B" w:rsidRDefault="00B82ABB" w:rsidP="00B82ABB">
      <w:pPr>
        <w:spacing w:line="360" w:lineRule="auto"/>
        <w:jc w:val="both"/>
        <w:rPr>
          <w:rFonts w:ascii="Arial" w:hAnsi="Arial" w:cs="Arial"/>
          <w:b/>
          <w:sz w:val="22"/>
          <w:szCs w:val="22"/>
        </w:rPr>
      </w:pPr>
    </w:p>
    <w:p w14:paraId="7FD4D33D" w14:textId="77777777" w:rsidR="00B82ABB" w:rsidRPr="00B3032A" w:rsidRDefault="00B82ABB" w:rsidP="00B82ABB">
      <w:pPr>
        <w:pStyle w:val="NoSpacing"/>
        <w:spacing w:line="360" w:lineRule="auto"/>
        <w:jc w:val="both"/>
        <w:rPr>
          <w:rFonts w:ascii="Arial" w:hAnsi="Arial" w:cs="Arial"/>
          <w:color w:val="000000"/>
          <w:sz w:val="22"/>
          <w:szCs w:val="22"/>
        </w:rPr>
      </w:pPr>
      <w:r w:rsidRPr="00B3032A">
        <w:rPr>
          <w:rFonts w:ascii="Arial" w:hAnsi="Arial" w:cs="Arial"/>
          <w:sz w:val="22"/>
          <w:szCs w:val="22"/>
        </w:rPr>
        <w:t>The past 15 years have seen the publication of many models depicting the process of radicalisation.</w:t>
      </w:r>
      <w:r w:rsidRPr="00B3032A">
        <w:rPr>
          <w:rStyle w:val="FootnoteReference"/>
          <w:rFonts w:ascii="Arial" w:hAnsi="Arial" w:cs="Arial"/>
          <w:sz w:val="22"/>
          <w:szCs w:val="22"/>
        </w:rPr>
        <w:footnoteReference w:id="205"/>
      </w:r>
      <w:r w:rsidRPr="00B3032A">
        <w:rPr>
          <w:rFonts w:ascii="Arial" w:hAnsi="Arial" w:cs="Arial"/>
          <w:sz w:val="22"/>
          <w:szCs w:val="22"/>
        </w:rPr>
        <w:t xml:space="preserve"> </w:t>
      </w:r>
      <w:r w:rsidRPr="00B3032A">
        <w:rPr>
          <w:rFonts w:ascii="Arial" w:hAnsi="Arial" w:cs="Arial"/>
          <w:color w:val="000000"/>
          <w:sz w:val="22"/>
          <w:szCs w:val="22"/>
        </w:rPr>
        <w:t>Research on radicalisation increased in 2004 in response to reaction by Islamic extremist groups following the Western Coalition intervention in Iraq in 2003. The London bombings in 2005 generated further interest in the phenomenon of “</w:t>
      </w:r>
      <w:r w:rsidRPr="00F772F8">
        <w:rPr>
          <w:rFonts w:ascii="Arial" w:hAnsi="Arial" w:cs="Arial"/>
          <w:i/>
          <w:color w:val="000000"/>
          <w:sz w:val="22"/>
          <w:szCs w:val="22"/>
        </w:rPr>
        <w:t>home-grown terrorism</w:t>
      </w:r>
      <w:r w:rsidRPr="00B3032A">
        <w:rPr>
          <w:rFonts w:ascii="Arial" w:hAnsi="Arial" w:cs="Arial"/>
          <w:color w:val="000000"/>
          <w:sz w:val="22"/>
          <w:szCs w:val="22"/>
        </w:rPr>
        <w:t xml:space="preserve">”, where apparently self-starting cells of ‘radicalised’ individuals mobilised against their host countries </w:t>
      </w:r>
      <w:r>
        <w:rPr>
          <w:rFonts w:ascii="Arial" w:hAnsi="Arial" w:cs="Arial"/>
          <w:color w:val="000000"/>
          <w:sz w:val="22"/>
          <w:szCs w:val="22"/>
        </w:rPr>
        <w:t xml:space="preserve">(as a justification of </w:t>
      </w:r>
      <w:r w:rsidRPr="00F772F8">
        <w:rPr>
          <w:rFonts w:ascii="Arial" w:hAnsi="Arial" w:cs="Arial"/>
          <w:i/>
          <w:color w:val="000000"/>
          <w:sz w:val="22"/>
          <w:szCs w:val="22"/>
        </w:rPr>
        <w:t>their</w:t>
      </w:r>
      <w:r>
        <w:rPr>
          <w:rFonts w:ascii="Arial" w:hAnsi="Arial" w:cs="Arial"/>
          <w:color w:val="000000"/>
          <w:sz w:val="22"/>
          <w:szCs w:val="22"/>
        </w:rPr>
        <w:t xml:space="preserve"> argument of alienation and disenfranchisement)</w:t>
      </w:r>
      <w:r w:rsidRPr="00B3032A">
        <w:rPr>
          <w:rFonts w:ascii="Arial" w:hAnsi="Arial" w:cs="Arial"/>
          <w:color w:val="000000"/>
          <w:sz w:val="22"/>
          <w:szCs w:val="22"/>
        </w:rPr>
        <w:t xml:space="preserve"> with little or no material support from foreign terrorist entities. This has created a whole new field of empirical inquiry</w:t>
      </w:r>
      <w:r>
        <w:rPr>
          <w:rFonts w:ascii="Arial" w:hAnsi="Arial" w:cs="Arial"/>
          <w:color w:val="000000"/>
          <w:sz w:val="22"/>
          <w:szCs w:val="22"/>
        </w:rPr>
        <w:t xml:space="preserve"> with the </w:t>
      </w:r>
      <w:r w:rsidRPr="00F654BF">
        <w:rPr>
          <w:rFonts w:ascii="Arial" w:hAnsi="Arial" w:cs="Arial"/>
          <w:sz w:val="22"/>
          <w:szCs w:val="22"/>
        </w:rPr>
        <w:t xml:space="preserve">concept of radicalisation </w:t>
      </w:r>
      <w:r>
        <w:rPr>
          <w:rFonts w:ascii="Arial" w:hAnsi="Arial" w:cs="Arial"/>
          <w:sz w:val="22"/>
          <w:szCs w:val="22"/>
        </w:rPr>
        <w:t>being</w:t>
      </w:r>
      <w:r w:rsidRPr="00F654BF">
        <w:rPr>
          <w:rFonts w:ascii="Arial" w:hAnsi="Arial" w:cs="Arial"/>
          <w:sz w:val="22"/>
          <w:szCs w:val="22"/>
        </w:rPr>
        <w:t xml:space="preserve"> central to the emerging analysis of the causes of terrorism in national security circles</w:t>
      </w:r>
      <w:r w:rsidRPr="00B3032A">
        <w:rPr>
          <w:rFonts w:ascii="Arial" w:hAnsi="Arial" w:cs="Arial"/>
          <w:color w:val="000000"/>
          <w:sz w:val="22"/>
          <w:szCs w:val="22"/>
        </w:rPr>
        <w:t>.</w:t>
      </w:r>
    </w:p>
    <w:p w14:paraId="22B8B6E9" w14:textId="77777777" w:rsidR="00B82ABB" w:rsidRDefault="00B82ABB" w:rsidP="00B82ABB">
      <w:pPr>
        <w:spacing w:line="360" w:lineRule="auto"/>
        <w:jc w:val="both"/>
        <w:rPr>
          <w:rFonts w:ascii="Arial" w:hAnsi="Arial" w:cs="Arial"/>
          <w:sz w:val="22"/>
          <w:szCs w:val="22"/>
        </w:rPr>
      </w:pPr>
    </w:p>
    <w:p w14:paraId="234DC3EA" w14:textId="77777777" w:rsidR="00B82ABB" w:rsidRPr="00BA75B7" w:rsidRDefault="00B82ABB" w:rsidP="00B82ABB">
      <w:pPr>
        <w:spacing w:line="360" w:lineRule="auto"/>
        <w:jc w:val="both"/>
        <w:rPr>
          <w:rFonts w:ascii="Arial" w:hAnsi="Arial" w:cs="Arial"/>
          <w:sz w:val="22"/>
          <w:szCs w:val="22"/>
        </w:rPr>
      </w:pPr>
      <w:r w:rsidRPr="00BA75B7">
        <w:rPr>
          <w:rFonts w:ascii="Arial" w:hAnsi="Arial" w:cs="Arial"/>
          <w:sz w:val="22"/>
          <w:szCs w:val="22"/>
        </w:rPr>
        <w:t>The radicalisation process involves an individual moving from mainstream norms and beliefs (although these differ in societies, cultures, and time) towards a belief structure, and sometimes kinetic activity, that counter these societal norms.</w:t>
      </w:r>
      <w:r w:rsidRPr="00BA75B7">
        <w:rPr>
          <w:rStyle w:val="FootnoteReference"/>
          <w:rFonts w:ascii="Arial" w:hAnsi="Arial" w:cs="Arial"/>
          <w:sz w:val="22"/>
          <w:szCs w:val="22"/>
        </w:rPr>
        <w:footnoteReference w:id="206"/>
      </w:r>
      <w:r w:rsidRPr="00BA75B7">
        <w:rPr>
          <w:rFonts w:ascii="Arial" w:hAnsi="Arial" w:cs="Arial"/>
          <w:sz w:val="22"/>
          <w:szCs w:val="22"/>
        </w:rPr>
        <w:t xml:space="preserve"> It is a commitment to extreme ideologies often at the expense of their own wellbeing and aspirations.</w:t>
      </w:r>
    </w:p>
    <w:p w14:paraId="7961B57B" w14:textId="77777777" w:rsidR="00B82ABB" w:rsidRPr="00BA75B7" w:rsidRDefault="00B82ABB" w:rsidP="00B82ABB">
      <w:pPr>
        <w:pStyle w:val="NoSpacing"/>
        <w:spacing w:line="360" w:lineRule="auto"/>
        <w:jc w:val="both"/>
        <w:rPr>
          <w:rFonts w:ascii="Arial" w:hAnsi="Arial" w:cs="Arial"/>
          <w:sz w:val="22"/>
          <w:szCs w:val="22"/>
        </w:rPr>
      </w:pPr>
    </w:p>
    <w:p w14:paraId="347C28D8" w14:textId="77777777" w:rsidR="00B82ABB" w:rsidRPr="00BA75B7" w:rsidRDefault="00B82ABB" w:rsidP="00B82ABB">
      <w:pPr>
        <w:pStyle w:val="NoSpacing"/>
        <w:spacing w:line="360" w:lineRule="auto"/>
        <w:jc w:val="both"/>
        <w:rPr>
          <w:rFonts w:ascii="Arial" w:hAnsi="Arial" w:cs="Arial"/>
          <w:sz w:val="22"/>
          <w:szCs w:val="22"/>
        </w:rPr>
      </w:pPr>
      <w:r w:rsidRPr="00BA75B7">
        <w:rPr>
          <w:rFonts w:ascii="Arial" w:hAnsi="Arial" w:cs="Arial"/>
          <w:sz w:val="22"/>
          <w:szCs w:val="22"/>
        </w:rPr>
        <w:t>As expected in such a complex field of research, where there are many factors and triggers that could lead to the radicalisation of individuals, most research proposes there is no single cause but a composite mix of influences</w:t>
      </w:r>
      <w:r>
        <w:rPr>
          <w:rFonts w:ascii="Arial" w:hAnsi="Arial" w:cs="Arial"/>
          <w:sz w:val="22"/>
          <w:szCs w:val="22"/>
        </w:rPr>
        <w:t xml:space="preserve">. </w:t>
      </w:r>
    </w:p>
    <w:p w14:paraId="1A37B55F" w14:textId="77777777" w:rsidR="00C836BF" w:rsidRPr="00EE354B" w:rsidRDefault="00C836BF" w:rsidP="00B82ABB">
      <w:pPr>
        <w:spacing w:line="360" w:lineRule="auto"/>
        <w:jc w:val="both"/>
        <w:rPr>
          <w:rFonts w:ascii="Arial" w:hAnsi="Arial" w:cs="Arial"/>
          <w:b/>
          <w:sz w:val="22"/>
          <w:szCs w:val="22"/>
        </w:rPr>
      </w:pPr>
    </w:p>
    <w:p w14:paraId="6635BB40" w14:textId="77777777" w:rsidR="00581B68" w:rsidRDefault="00581B68" w:rsidP="00B82ABB">
      <w:pPr>
        <w:spacing w:line="360" w:lineRule="auto"/>
        <w:jc w:val="both"/>
        <w:rPr>
          <w:rFonts w:ascii="Arial" w:hAnsi="Arial" w:cs="Arial"/>
          <w:b/>
          <w:szCs w:val="22"/>
        </w:rPr>
      </w:pPr>
    </w:p>
    <w:p w14:paraId="365D79DE" w14:textId="77777777" w:rsidR="00581B68" w:rsidRDefault="00581B68" w:rsidP="00B82ABB">
      <w:pPr>
        <w:spacing w:line="360" w:lineRule="auto"/>
        <w:jc w:val="both"/>
        <w:rPr>
          <w:rFonts w:ascii="Arial" w:hAnsi="Arial" w:cs="Arial"/>
          <w:b/>
          <w:szCs w:val="22"/>
        </w:rPr>
      </w:pPr>
    </w:p>
    <w:p w14:paraId="3B18F78A" w14:textId="77777777" w:rsidR="00581B68" w:rsidRDefault="00581B68" w:rsidP="00B82ABB">
      <w:pPr>
        <w:spacing w:line="360" w:lineRule="auto"/>
        <w:jc w:val="both"/>
        <w:rPr>
          <w:rFonts w:ascii="Arial" w:hAnsi="Arial" w:cs="Arial"/>
          <w:b/>
          <w:szCs w:val="22"/>
        </w:rPr>
      </w:pPr>
    </w:p>
    <w:p w14:paraId="47DD4452" w14:textId="77777777" w:rsidR="00581B68" w:rsidRDefault="00581B68" w:rsidP="00B82ABB">
      <w:pPr>
        <w:spacing w:line="360" w:lineRule="auto"/>
        <w:jc w:val="both"/>
        <w:rPr>
          <w:rFonts w:ascii="Arial" w:hAnsi="Arial" w:cs="Arial"/>
          <w:b/>
          <w:szCs w:val="22"/>
        </w:rPr>
      </w:pPr>
    </w:p>
    <w:p w14:paraId="0E92D9CE" w14:textId="77777777" w:rsidR="00B82ABB" w:rsidRPr="00D20CFA" w:rsidRDefault="00B82ABB" w:rsidP="00B82ABB">
      <w:pPr>
        <w:spacing w:line="360" w:lineRule="auto"/>
        <w:jc w:val="both"/>
        <w:rPr>
          <w:rFonts w:ascii="Arial" w:hAnsi="Arial" w:cs="Arial"/>
          <w:b/>
          <w:szCs w:val="22"/>
        </w:rPr>
      </w:pPr>
      <w:r w:rsidRPr="00D20CFA">
        <w:rPr>
          <w:rFonts w:ascii="Arial" w:hAnsi="Arial" w:cs="Arial"/>
          <w:b/>
          <w:szCs w:val="22"/>
        </w:rPr>
        <w:t>Radicalisation Ideologies</w:t>
      </w:r>
    </w:p>
    <w:p w14:paraId="32BA6969" w14:textId="77777777" w:rsidR="00B82ABB" w:rsidRPr="00EE354B" w:rsidRDefault="00B82ABB" w:rsidP="00B82ABB">
      <w:pPr>
        <w:spacing w:line="360" w:lineRule="auto"/>
        <w:jc w:val="both"/>
        <w:rPr>
          <w:rFonts w:ascii="Arial" w:hAnsi="Arial" w:cs="Arial"/>
          <w:b/>
          <w:sz w:val="22"/>
          <w:szCs w:val="22"/>
        </w:rPr>
      </w:pPr>
    </w:p>
    <w:p w14:paraId="346AB61D" w14:textId="77777777" w:rsidR="00B82ABB" w:rsidRPr="005E73E7" w:rsidRDefault="00B82ABB" w:rsidP="00B82ABB">
      <w:pPr>
        <w:pStyle w:val="NoSpacing"/>
        <w:spacing w:line="360" w:lineRule="auto"/>
        <w:jc w:val="both"/>
        <w:rPr>
          <w:rFonts w:ascii="Arial" w:hAnsi="Arial" w:cs="Arial"/>
          <w:color w:val="000000"/>
          <w:sz w:val="22"/>
          <w:szCs w:val="22"/>
        </w:rPr>
      </w:pPr>
      <w:r w:rsidRPr="005E73E7">
        <w:rPr>
          <w:rFonts w:ascii="Arial" w:hAnsi="Arial" w:cs="Arial"/>
          <w:color w:val="000000"/>
          <w:sz w:val="22"/>
          <w:szCs w:val="22"/>
        </w:rPr>
        <w:t>A basic tenet of psychology is that one’s belief system influences and informs a person’s thinking and actions.</w:t>
      </w:r>
      <w:r>
        <w:rPr>
          <w:rStyle w:val="FootnoteReference"/>
          <w:color w:val="000000"/>
          <w:szCs w:val="22"/>
        </w:rPr>
        <w:footnoteReference w:id="207"/>
      </w:r>
      <w:r w:rsidRPr="005E73E7">
        <w:rPr>
          <w:rFonts w:ascii="Arial" w:hAnsi="Arial" w:cs="Arial"/>
          <w:color w:val="000000"/>
          <w:sz w:val="22"/>
          <w:szCs w:val="22"/>
        </w:rPr>
        <w:t xml:space="preserve"> </w:t>
      </w:r>
      <w:r w:rsidRPr="005E73E7">
        <w:rPr>
          <w:rFonts w:ascii="Arial" w:hAnsi="Arial" w:cs="Arial"/>
          <w:sz w:val="22"/>
          <w:szCs w:val="22"/>
        </w:rPr>
        <w:t xml:space="preserve">Influences include family, community, immigration, economics, identity, youth culture, ideology, religion, ethnicity and politics. </w:t>
      </w:r>
      <w:r w:rsidRPr="005E73E7">
        <w:rPr>
          <w:rFonts w:ascii="Arial" w:hAnsi="Arial" w:cs="Arial"/>
          <w:color w:val="000000"/>
          <w:sz w:val="22"/>
          <w:szCs w:val="22"/>
        </w:rPr>
        <w:t xml:space="preserve">It follows that the concept of good or evil is thus dependent upon the subjective moral values and antecedents of that person. </w:t>
      </w:r>
      <w:r w:rsidRPr="005E73E7">
        <w:rPr>
          <w:rFonts w:ascii="Arial" w:hAnsi="Arial" w:cs="Arial"/>
          <w:b/>
          <w:sz w:val="22"/>
          <w:szCs w:val="22"/>
        </w:rPr>
        <w:t xml:space="preserve"> </w:t>
      </w:r>
    </w:p>
    <w:p w14:paraId="7CD94F9F" w14:textId="77777777" w:rsidR="00B82ABB" w:rsidRPr="005E73E7" w:rsidRDefault="00B82ABB" w:rsidP="00B82ABB">
      <w:pPr>
        <w:pStyle w:val="NoSpacing"/>
        <w:spacing w:line="360" w:lineRule="auto"/>
        <w:jc w:val="both"/>
        <w:rPr>
          <w:rFonts w:ascii="Arial" w:hAnsi="Arial" w:cs="Arial"/>
          <w:color w:val="000000"/>
          <w:sz w:val="22"/>
          <w:szCs w:val="22"/>
        </w:rPr>
      </w:pPr>
    </w:p>
    <w:p w14:paraId="37D085D7" w14:textId="77777777" w:rsidR="00B82ABB" w:rsidRPr="005E73E7" w:rsidRDefault="00B82ABB" w:rsidP="00B82ABB">
      <w:pPr>
        <w:pStyle w:val="NoSpacing"/>
        <w:spacing w:line="360" w:lineRule="auto"/>
        <w:jc w:val="both"/>
        <w:rPr>
          <w:rFonts w:ascii="Arial" w:hAnsi="Arial" w:cs="Arial"/>
          <w:sz w:val="22"/>
          <w:szCs w:val="22"/>
        </w:rPr>
      </w:pPr>
      <w:r w:rsidRPr="005E73E7">
        <w:rPr>
          <w:rFonts w:ascii="Arial" w:hAnsi="Arial" w:cs="Arial"/>
          <w:color w:val="000000"/>
          <w:sz w:val="22"/>
          <w:szCs w:val="22"/>
        </w:rPr>
        <w:t>An ideology is a set of beliefs, values, principles, and objectives by which an individual defines their distinctive political identity and aims.</w:t>
      </w:r>
      <w:r>
        <w:rPr>
          <w:rStyle w:val="FootnoteReference"/>
          <w:color w:val="000000"/>
          <w:szCs w:val="22"/>
        </w:rPr>
        <w:footnoteReference w:id="208"/>
      </w:r>
      <w:r w:rsidRPr="005E73E7">
        <w:rPr>
          <w:rFonts w:ascii="Arial" w:hAnsi="Arial" w:cs="Arial"/>
          <w:color w:val="000000"/>
          <w:sz w:val="22"/>
          <w:szCs w:val="22"/>
        </w:rPr>
        <w:t xml:space="preserve"> </w:t>
      </w:r>
      <w:r w:rsidRPr="005E73E7">
        <w:rPr>
          <w:rFonts w:ascii="Arial" w:hAnsi="Arial" w:cs="Arial"/>
          <w:sz w:val="22"/>
          <w:szCs w:val="22"/>
        </w:rPr>
        <w:t xml:space="preserve">This ideology, however ill-defined or misguided, provides the individual with their moral and political compass that inspires their actions, informs the way they interpret the world, and defines how they judge the actions of others. This in turn could provide sufficient impetus to lead an actor down the path to participating in terrorist activity and forms their views as to who or what may be seen as a legitimate target, and to a degree it allows them to dehumanise those people whom they intend to harm. </w:t>
      </w:r>
      <w:r w:rsidRPr="005E73E7">
        <w:rPr>
          <w:rFonts w:ascii="Arial" w:hAnsi="Arial" w:cs="Arial"/>
          <w:b/>
          <w:sz w:val="22"/>
          <w:szCs w:val="22"/>
        </w:rPr>
        <w:t xml:space="preserve"> </w:t>
      </w:r>
    </w:p>
    <w:p w14:paraId="55AB6557" w14:textId="77777777" w:rsidR="00B82ABB" w:rsidRPr="005E73E7" w:rsidRDefault="00B82ABB" w:rsidP="00B82ABB">
      <w:pPr>
        <w:pStyle w:val="NoSpacing"/>
        <w:spacing w:line="360" w:lineRule="auto"/>
        <w:jc w:val="both"/>
        <w:rPr>
          <w:rFonts w:ascii="Arial" w:hAnsi="Arial" w:cs="Arial"/>
          <w:sz w:val="22"/>
          <w:szCs w:val="22"/>
        </w:rPr>
      </w:pPr>
    </w:p>
    <w:p w14:paraId="2B5BAB73" w14:textId="77777777" w:rsidR="00B82ABB" w:rsidRDefault="00B82ABB" w:rsidP="00B82ABB">
      <w:pPr>
        <w:pStyle w:val="NoSpacing"/>
        <w:spacing w:line="360" w:lineRule="auto"/>
        <w:jc w:val="both"/>
        <w:rPr>
          <w:rFonts w:ascii="Arial" w:hAnsi="Arial" w:cs="Arial"/>
          <w:sz w:val="22"/>
          <w:szCs w:val="22"/>
        </w:rPr>
      </w:pPr>
      <w:r w:rsidRPr="005E73E7">
        <w:rPr>
          <w:rFonts w:ascii="Arial" w:hAnsi="Arial" w:cs="Arial"/>
          <w:sz w:val="22"/>
          <w:szCs w:val="22"/>
        </w:rPr>
        <w:t xml:space="preserve">Individuals join </w:t>
      </w:r>
      <w:r>
        <w:rPr>
          <w:rFonts w:ascii="Arial" w:hAnsi="Arial" w:cs="Arial"/>
          <w:sz w:val="22"/>
          <w:szCs w:val="22"/>
        </w:rPr>
        <w:t>extremist</w:t>
      </w:r>
      <w:r w:rsidRPr="005E73E7">
        <w:rPr>
          <w:rFonts w:ascii="Arial" w:hAnsi="Arial" w:cs="Arial"/>
          <w:sz w:val="22"/>
          <w:szCs w:val="22"/>
        </w:rPr>
        <w:t xml:space="preserve"> groups for different reasons. </w:t>
      </w:r>
      <w:r>
        <w:rPr>
          <w:rFonts w:ascii="Arial" w:hAnsi="Arial" w:cs="Arial"/>
          <w:sz w:val="22"/>
          <w:szCs w:val="22"/>
        </w:rPr>
        <w:t>These groups’</w:t>
      </w:r>
      <w:r w:rsidRPr="005E73E7">
        <w:rPr>
          <w:rFonts w:ascii="Arial" w:hAnsi="Arial" w:cs="Arial"/>
          <w:sz w:val="22"/>
          <w:szCs w:val="22"/>
        </w:rPr>
        <w:t xml:space="preserve"> ideologies tend to provide a set of beliefs that justify and mandate certain behaviours. Those beliefs </w:t>
      </w:r>
      <w:r>
        <w:rPr>
          <w:rFonts w:ascii="Arial" w:hAnsi="Arial" w:cs="Arial"/>
          <w:sz w:val="22"/>
          <w:szCs w:val="22"/>
        </w:rPr>
        <w:t>sometimes</w:t>
      </w:r>
      <w:r w:rsidRPr="005E73E7">
        <w:rPr>
          <w:rFonts w:ascii="Arial" w:hAnsi="Arial" w:cs="Arial"/>
          <w:sz w:val="22"/>
          <w:szCs w:val="22"/>
        </w:rPr>
        <w:t xml:space="preserve"> regarded as absolute, and the activity seen as serving a noble cause. A key idea is whether the ideology is driven more by promotion</w:t>
      </w:r>
      <w:r w:rsidRPr="005E73E7">
        <w:rPr>
          <w:rFonts w:ascii="Arial" w:hAnsi="Arial" w:cs="Arial"/>
          <w:i/>
          <w:iCs/>
          <w:sz w:val="22"/>
          <w:szCs w:val="22"/>
        </w:rPr>
        <w:t xml:space="preserve"> </w:t>
      </w:r>
      <w:r w:rsidRPr="005E73E7">
        <w:rPr>
          <w:rFonts w:ascii="Arial" w:hAnsi="Arial" w:cs="Arial"/>
          <w:sz w:val="22"/>
          <w:szCs w:val="22"/>
        </w:rPr>
        <w:t xml:space="preserve">of the </w:t>
      </w:r>
      <w:r>
        <w:rPr>
          <w:rFonts w:ascii="Arial" w:hAnsi="Arial" w:cs="Arial"/>
          <w:sz w:val="22"/>
          <w:szCs w:val="22"/>
        </w:rPr>
        <w:t>“c</w:t>
      </w:r>
      <w:r w:rsidRPr="005E73E7">
        <w:rPr>
          <w:rFonts w:ascii="Arial" w:hAnsi="Arial" w:cs="Arial"/>
          <w:sz w:val="22"/>
          <w:szCs w:val="22"/>
        </w:rPr>
        <w:t>ause</w:t>
      </w:r>
      <w:r>
        <w:rPr>
          <w:rFonts w:ascii="Arial" w:hAnsi="Arial" w:cs="Arial"/>
          <w:sz w:val="22"/>
          <w:szCs w:val="22"/>
        </w:rPr>
        <w:t xml:space="preserve">” </w:t>
      </w:r>
      <w:r w:rsidRPr="005E73E7">
        <w:rPr>
          <w:rFonts w:ascii="Arial" w:hAnsi="Arial" w:cs="Arial"/>
          <w:sz w:val="22"/>
          <w:szCs w:val="22"/>
        </w:rPr>
        <w:t>or destruction</w:t>
      </w:r>
      <w:r w:rsidRPr="005E73E7">
        <w:rPr>
          <w:rFonts w:ascii="Arial" w:hAnsi="Arial" w:cs="Arial"/>
          <w:i/>
          <w:iCs/>
          <w:sz w:val="22"/>
          <w:szCs w:val="22"/>
        </w:rPr>
        <w:t xml:space="preserve"> </w:t>
      </w:r>
      <w:r w:rsidRPr="005E73E7">
        <w:rPr>
          <w:rFonts w:ascii="Arial" w:hAnsi="Arial" w:cs="Arial"/>
          <w:sz w:val="22"/>
          <w:szCs w:val="22"/>
        </w:rPr>
        <w:t>of those who oppose it.</w:t>
      </w:r>
      <w:r>
        <w:rPr>
          <w:rStyle w:val="FootnoteReference"/>
          <w:szCs w:val="22"/>
        </w:rPr>
        <w:footnoteReference w:id="209"/>
      </w:r>
      <w:r w:rsidRPr="005E73E7">
        <w:rPr>
          <w:rFonts w:ascii="Arial" w:hAnsi="Arial" w:cs="Arial"/>
          <w:sz w:val="22"/>
          <w:szCs w:val="22"/>
        </w:rPr>
        <w:t xml:space="preserve"> Some individuals are true believers who are motivated by ideology and political goals, whereas others get involved for purposes of self-interest, or because belonging to a strong group is important to their identity.</w:t>
      </w:r>
      <w:r>
        <w:rPr>
          <w:rStyle w:val="FootnoteReference"/>
          <w:szCs w:val="22"/>
        </w:rPr>
        <w:footnoteReference w:id="210"/>
      </w:r>
    </w:p>
    <w:p w14:paraId="76CD2361" w14:textId="77777777" w:rsidR="00B82ABB" w:rsidRDefault="00B82ABB" w:rsidP="00B82ABB">
      <w:pPr>
        <w:pStyle w:val="NoSpacing"/>
        <w:spacing w:line="360" w:lineRule="auto"/>
        <w:jc w:val="both"/>
        <w:rPr>
          <w:rFonts w:ascii="Arial" w:hAnsi="Arial" w:cs="Arial"/>
          <w:color w:val="000000"/>
          <w:sz w:val="18"/>
          <w:szCs w:val="18"/>
        </w:rPr>
      </w:pPr>
    </w:p>
    <w:p w14:paraId="36D340D1" w14:textId="77777777" w:rsidR="00B82ABB" w:rsidRPr="00BC0DE7"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The study of the beliefs, ideologies</w:t>
      </w:r>
      <w:r>
        <w:rPr>
          <w:rFonts w:ascii="Arial" w:hAnsi="Arial" w:cs="Arial"/>
          <w:sz w:val="22"/>
          <w:szCs w:val="22"/>
        </w:rPr>
        <w:t>,</w:t>
      </w:r>
      <w:r w:rsidRPr="00BC0DE7">
        <w:rPr>
          <w:rFonts w:ascii="Arial" w:hAnsi="Arial" w:cs="Arial"/>
          <w:sz w:val="22"/>
          <w:szCs w:val="22"/>
        </w:rPr>
        <w:t xml:space="preserve"> and narratives of violent radicalisation is a highly complex area within a complex field, as the nature of beliefs, ideology and narratives are inherently subjective, and may be interpreted and adapted quite differently from person to person, place to place, and time to time. Ideologies may also inform strategy and coordinate activity in the absence of hierarchical organisational and command structures or ‘leaders’.</w:t>
      </w:r>
      <w:r>
        <w:rPr>
          <w:rStyle w:val="FootnoteReference"/>
          <w:szCs w:val="22"/>
        </w:rPr>
        <w:footnoteReference w:id="211"/>
      </w:r>
      <w:r w:rsidRPr="00BC0DE7">
        <w:rPr>
          <w:rFonts w:ascii="Arial" w:hAnsi="Arial" w:cs="Arial"/>
          <w:sz w:val="22"/>
          <w:szCs w:val="22"/>
        </w:rPr>
        <w:t xml:space="preserve"> The beliefs, ideologies and </w:t>
      </w:r>
      <w:r>
        <w:rPr>
          <w:rFonts w:ascii="Arial" w:hAnsi="Arial" w:cs="Arial"/>
          <w:sz w:val="22"/>
          <w:szCs w:val="22"/>
        </w:rPr>
        <w:t>narratives of terrorist groups consist of culturally-</w:t>
      </w:r>
      <w:r w:rsidRPr="00BC0DE7">
        <w:rPr>
          <w:rFonts w:ascii="Arial" w:hAnsi="Arial" w:cs="Arial"/>
          <w:sz w:val="22"/>
          <w:szCs w:val="22"/>
        </w:rPr>
        <w:t>specific descriptions of the way in which societies or groups maintain their vision of their collective selves through different historical and projective narratives. It is through the influence of such narratives that societies and groups produce different terrorisms and different terrorists.</w:t>
      </w:r>
    </w:p>
    <w:p w14:paraId="616A6013" w14:textId="77777777" w:rsidR="00B82ABB" w:rsidRPr="00BC0DE7" w:rsidRDefault="00B82ABB" w:rsidP="00B82ABB">
      <w:pPr>
        <w:spacing w:line="360" w:lineRule="auto"/>
        <w:jc w:val="both"/>
        <w:rPr>
          <w:rFonts w:ascii="Arial" w:hAnsi="Arial" w:cs="Arial"/>
          <w:sz w:val="22"/>
          <w:szCs w:val="22"/>
        </w:rPr>
      </w:pPr>
    </w:p>
    <w:p w14:paraId="48F4A40D" w14:textId="77777777" w:rsidR="00B82ABB" w:rsidRPr="00BC0DE7"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Common ideologies that have underpinned terrorist organisations or movements have included to varying degr</w:t>
      </w:r>
      <w:r>
        <w:rPr>
          <w:rFonts w:ascii="Arial" w:hAnsi="Arial" w:cs="Arial"/>
          <w:sz w:val="22"/>
          <w:szCs w:val="22"/>
        </w:rPr>
        <w:t>ees Marxism (that range from</w:t>
      </w:r>
      <w:r w:rsidRPr="00BC0DE7">
        <w:rPr>
          <w:rFonts w:ascii="Arial" w:hAnsi="Arial" w:cs="Arial"/>
          <w:sz w:val="22"/>
          <w:szCs w:val="22"/>
        </w:rPr>
        <w:t xml:space="preserve"> South American revolutionaries, Baader Meinhoff, and Palestinian organisations), self-determination</w:t>
      </w:r>
      <w:r w:rsidRPr="00E83030">
        <w:rPr>
          <w:rFonts w:ascii="Arial" w:hAnsi="Arial" w:cs="Arial"/>
          <w:sz w:val="22"/>
          <w:szCs w:val="22"/>
        </w:rPr>
        <w:t xml:space="preserve"> </w:t>
      </w:r>
      <w:r>
        <w:rPr>
          <w:rFonts w:ascii="Arial" w:hAnsi="Arial" w:cs="Arial"/>
          <w:sz w:val="22"/>
          <w:szCs w:val="22"/>
        </w:rPr>
        <w:t>(</w:t>
      </w:r>
      <w:r w:rsidRPr="00BC0DE7">
        <w:rPr>
          <w:rFonts w:ascii="Arial" w:hAnsi="Arial" w:cs="Arial"/>
          <w:sz w:val="22"/>
          <w:szCs w:val="22"/>
        </w:rPr>
        <w:t>IRA</w:t>
      </w:r>
      <w:r>
        <w:rPr>
          <w:rFonts w:ascii="Arial" w:hAnsi="Arial" w:cs="Arial"/>
          <w:sz w:val="22"/>
          <w:szCs w:val="22"/>
        </w:rPr>
        <w:t>, ETA)</w:t>
      </w:r>
      <w:r w:rsidRPr="00BC0DE7">
        <w:rPr>
          <w:rFonts w:ascii="Arial" w:hAnsi="Arial" w:cs="Arial"/>
          <w:sz w:val="22"/>
          <w:szCs w:val="22"/>
        </w:rPr>
        <w:t xml:space="preserve">, </w:t>
      </w:r>
      <w:r>
        <w:rPr>
          <w:rFonts w:ascii="Arial" w:hAnsi="Arial" w:cs="Arial"/>
          <w:sz w:val="22"/>
          <w:szCs w:val="22"/>
        </w:rPr>
        <w:t xml:space="preserve">right-wing groups (National Action, British Nationalist), environmental groups </w:t>
      </w:r>
      <w:r w:rsidRPr="00C131E1">
        <w:rPr>
          <w:rFonts w:ascii="Arial" w:hAnsi="Arial" w:cs="Arial"/>
          <w:color w:val="000000" w:themeColor="text1"/>
          <w:sz w:val="22"/>
          <w:szCs w:val="22"/>
        </w:rPr>
        <w:t xml:space="preserve">(Earth First, </w:t>
      </w:r>
      <w:r>
        <w:rPr>
          <w:rFonts w:ascii="Arial" w:hAnsi="Arial" w:cs="Arial"/>
          <w:color w:val="000000" w:themeColor="text1"/>
          <w:sz w:val="22"/>
          <w:szCs w:val="22"/>
        </w:rPr>
        <w:t>Earth Liberation Front</w:t>
      </w:r>
      <w:r w:rsidRPr="00C131E1">
        <w:rPr>
          <w:rFonts w:ascii="Arial" w:hAnsi="Arial" w:cs="Arial"/>
          <w:color w:val="000000" w:themeColor="text1"/>
          <w:sz w:val="22"/>
          <w:szCs w:val="22"/>
        </w:rPr>
        <w:t xml:space="preserve">), </w:t>
      </w:r>
      <w:r>
        <w:rPr>
          <w:rFonts w:ascii="Arial" w:hAnsi="Arial" w:cs="Arial"/>
          <w:sz w:val="22"/>
          <w:szCs w:val="22"/>
        </w:rPr>
        <w:t xml:space="preserve">animal rights’ </w:t>
      </w:r>
      <w:r w:rsidRPr="00C131E1">
        <w:rPr>
          <w:rFonts w:ascii="Arial" w:hAnsi="Arial" w:cs="Arial"/>
          <w:sz w:val="22"/>
          <w:szCs w:val="22"/>
        </w:rPr>
        <w:t>groups (</w:t>
      </w:r>
      <w:r>
        <w:rPr>
          <w:rFonts w:ascii="Arial" w:hAnsi="Arial" w:cs="Arial"/>
          <w:sz w:val="22"/>
          <w:szCs w:val="22"/>
        </w:rPr>
        <w:t>SPEAC</w:t>
      </w:r>
      <w:r>
        <w:rPr>
          <w:rStyle w:val="FootnoteReference"/>
          <w:szCs w:val="22"/>
        </w:rPr>
        <w:footnoteReference w:id="212"/>
      </w:r>
      <w:r w:rsidRPr="00C131E1">
        <w:rPr>
          <w:rFonts w:ascii="Arial" w:hAnsi="Arial" w:cs="Arial"/>
          <w:sz w:val="22"/>
          <w:szCs w:val="22"/>
        </w:rPr>
        <w:t>, SHAC</w:t>
      </w:r>
      <w:r>
        <w:rPr>
          <w:rStyle w:val="FootnoteReference"/>
          <w:szCs w:val="22"/>
        </w:rPr>
        <w:footnoteReference w:id="213"/>
      </w:r>
      <w:r w:rsidRPr="00C131E1">
        <w:rPr>
          <w:rFonts w:ascii="Arial" w:hAnsi="Arial" w:cs="Arial"/>
          <w:sz w:val="22"/>
          <w:szCs w:val="22"/>
        </w:rPr>
        <w:t>),</w:t>
      </w:r>
      <w:r>
        <w:rPr>
          <w:rFonts w:ascii="Arial" w:hAnsi="Arial" w:cs="Arial"/>
          <w:sz w:val="22"/>
          <w:szCs w:val="22"/>
        </w:rPr>
        <w:t xml:space="preserve"> </w:t>
      </w:r>
      <w:r w:rsidRPr="00BC0DE7">
        <w:rPr>
          <w:rFonts w:ascii="Arial" w:hAnsi="Arial" w:cs="Arial"/>
          <w:sz w:val="22"/>
          <w:szCs w:val="22"/>
        </w:rPr>
        <w:t>and faith</w:t>
      </w:r>
      <w:r>
        <w:rPr>
          <w:rFonts w:ascii="Arial" w:hAnsi="Arial" w:cs="Arial"/>
          <w:sz w:val="22"/>
          <w:szCs w:val="22"/>
        </w:rPr>
        <w:t>-</w:t>
      </w:r>
      <w:r w:rsidRPr="00BC0DE7">
        <w:rPr>
          <w:rFonts w:ascii="Arial" w:hAnsi="Arial" w:cs="Arial"/>
          <w:sz w:val="22"/>
          <w:szCs w:val="22"/>
        </w:rPr>
        <w:t>based ideologies</w:t>
      </w:r>
      <w:r>
        <w:rPr>
          <w:rFonts w:ascii="Arial" w:hAnsi="Arial" w:cs="Arial"/>
          <w:sz w:val="22"/>
          <w:szCs w:val="22"/>
        </w:rPr>
        <w:t xml:space="preserve"> (AQ, DAESH)</w:t>
      </w:r>
      <w:r w:rsidRPr="00BC0DE7">
        <w:rPr>
          <w:rFonts w:ascii="Arial" w:hAnsi="Arial" w:cs="Arial"/>
          <w:sz w:val="22"/>
          <w:szCs w:val="22"/>
        </w:rPr>
        <w:t>. The core narratives and ideologies identified with these movements are often mediated through other more specific narratives of relevance to the context of the group in question</w:t>
      </w:r>
      <w:r>
        <w:rPr>
          <w:rFonts w:ascii="Arial" w:hAnsi="Arial" w:cs="Arial"/>
          <w:sz w:val="22"/>
          <w:szCs w:val="22"/>
        </w:rPr>
        <w:t>.</w:t>
      </w:r>
    </w:p>
    <w:p w14:paraId="6C4656D2" w14:textId="77777777" w:rsidR="00B82ABB" w:rsidRPr="00BC0DE7" w:rsidRDefault="00B82ABB" w:rsidP="00B82ABB">
      <w:pPr>
        <w:spacing w:line="360" w:lineRule="auto"/>
        <w:rPr>
          <w:rFonts w:ascii="Arial" w:hAnsi="Arial" w:cs="Arial"/>
          <w:b/>
          <w:sz w:val="22"/>
          <w:szCs w:val="22"/>
        </w:rPr>
      </w:pPr>
    </w:p>
    <w:p w14:paraId="617D96CC" w14:textId="77777777" w:rsidR="00B82ABB" w:rsidRDefault="00B82ABB" w:rsidP="00B82ABB">
      <w:pPr>
        <w:spacing w:line="360" w:lineRule="auto"/>
        <w:rPr>
          <w:rFonts w:ascii="Arial" w:hAnsi="Arial" w:cs="Arial"/>
          <w:b/>
          <w:szCs w:val="22"/>
        </w:rPr>
      </w:pPr>
      <w:r w:rsidRPr="00730F5F">
        <w:rPr>
          <w:rFonts w:ascii="Arial" w:hAnsi="Arial" w:cs="Arial"/>
          <w:b/>
          <w:szCs w:val="22"/>
        </w:rPr>
        <w:t>Recruitment</w:t>
      </w:r>
      <w:r>
        <w:rPr>
          <w:rFonts w:ascii="Arial" w:hAnsi="Arial" w:cs="Arial"/>
          <w:b/>
          <w:szCs w:val="22"/>
        </w:rPr>
        <w:t xml:space="preserve"> into Extremism</w:t>
      </w:r>
    </w:p>
    <w:p w14:paraId="2A0EE827" w14:textId="77777777" w:rsidR="00B82ABB" w:rsidRPr="00730F5F" w:rsidRDefault="00B82ABB" w:rsidP="00B82ABB">
      <w:pPr>
        <w:spacing w:line="360" w:lineRule="auto"/>
        <w:rPr>
          <w:rFonts w:ascii="Arial" w:hAnsi="Arial" w:cs="Arial"/>
          <w:b/>
          <w:szCs w:val="22"/>
        </w:rPr>
      </w:pPr>
    </w:p>
    <w:p w14:paraId="18ECE40E" w14:textId="77777777" w:rsidR="00B82ABB" w:rsidRPr="001332B9" w:rsidRDefault="00B82ABB" w:rsidP="00B82ABB">
      <w:pPr>
        <w:spacing w:line="360" w:lineRule="auto"/>
        <w:jc w:val="both"/>
        <w:rPr>
          <w:rFonts w:ascii="Arial" w:hAnsi="Arial" w:cs="Arial"/>
          <w:sz w:val="22"/>
          <w:szCs w:val="22"/>
          <w:vertAlign w:val="superscript"/>
        </w:rPr>
      </w:pPr>
      <w:r w:rsidRPr="00BC0DE7">
        <w:rPr>
          <w:rFonts w:ascii="Arial" w:hAnsi="Arial" w:cs="Arial"/>
          <w:sz w:val="22"/>
          <w:szCs w:val="22"/>
        </w:rPr>
        <w:t>One of the key factors that permit people to overcome moral inhibitions is group or peer pressure.</w:t>
      </w:r>
      <w:r>
        <w:rPr>
          <w:rStyle w:val="FootnoteReference"/>
          <w:szCs w:val="22"/>
        </w:rPr>
        <w:footnoteReference w:id="214"/>
      </w:r>
      <w:r w:rsidRPr="00BC0DE7">
        <w:rPr>
          <w:rFonts w:ascii="Arial" w:hAnsi="Arial" w:cs="Arial"/>
          <w:sz w:val="22"/>
          <w:szCs w:val="22"/>
        </w:rPr>
        <w:t xml:space="preserve"> The presence of charismatic leaders, able to translate injustices and frustrations into a political agenda for violent struggle, is a critical factor behind the emergence of a terrorist movement o</w:t>
      </w:r>
      <w:r>
        <w:rPr>
          <w:rFonts w:ascii="Arial" w:hAnsi="Arial" w:cs="Arial"/>
          <w:sz w:val="22"/>
          <w:szCs w:val="22"/>
        </w:rPr>
        <w:t>r group.</w:t>
      </w:r>
      <w:r>
        <w:rPr>
          <w:rStyle w:val="FootnoteReference"/>
          <w:szCs w:val="22"/>
        </w:rPr>
        <w:footnoteReference w:id="215"/>
      </w:r>
      <w:r>
        <w:rPr>
          <w:rFonts w:ascii="Arial" w:hAnsi="Arial" w:cs="Arial"/>
          <w:sz w:val="22"/>
          <w:szCs w:val="22"/>
        </w:rPr>
        <w:t xml:space="preserve"> </w:t>
      </w:r>
      <w:r w:rsidRPr="00BC0DE7">
        <w:rPr>
          <w:rFonts w:ascii="Arial" w:hAnsi="Arial" w:cs="Arial"/>
          <w:sz w:val="22"/>
          <w:szCs w:val="22"/>
        </w:rPr>
        <w:t>Once an individual enters such groups, these leaders teach them a prescribed set of values and develop organisational routines that make violence easier to perform.</w:t>
      </w:r>
      <w:r>
        <w:rPr>
          <w:rStyle w:val="FootnoteReference"/>
          <w:szCs w:val="22"/>
        </w:rPr>
        <w:footnoteReference w:id="216"/>
      </w:r>
      <w:r w:rsidRPr="00BC0DE7">
        <w:rPr>
          <w:rFonts w:ascii="Arial" w:hAnsi="Arial" w:cs="Arial"/>
          <w:sz w:val="22"/>
          <w:szCs w:val="22"/>
        </w:rPr>
        <w:t xml:space="preserve"> </w:t>
      </w:r>
    </w:p>
    <w:p w14:paraId="52F5B64A" w14:textId="77777777" w:rsidR="00B82ABB" w:rsidRPr="00BC0DE7" w:rsidRDefault="00B82ABB" w:rsidP="00B82ABB">
      <w:pPr>
        <w:spacing w:line="360" w:lineRule="auto"/>
        <w:jc w:val="both"/>
        <w:rPr>
          <w:rFonts w:ascii="Arial" w:hAnsi="Arial" w:cs="Arial"/>
          <w:sz w:val="22"/>
          <w:szCs w:val="22"/>
        </w:rPr>
      </w:pPr>
    </w:p>
    <w:p w14:paraId="375F207B" w14:textId="77777777" w:rsidR="00B82ABB" w:rsidRPr="00BC0DE7" w:rsidRDefault="00B82ABB" w:rsidP="00B82ABB">
      <w:pPr>
        <w:spacing w:line="360" w:lineRule="auto"/>
        <w:jc w:val="both"/>
        <w:rPr>
          <w:rFonts w:ascii="Arial" w:hAnsi="Arial" w:cs="Arial"/>
          <w:sz w:val="22"/>
          <w:szCs w:val="22"/>
        </w:rPr>
      </w:pPr>
      <w:r w:rsidRPr="00BC0DE7">
        <w:rPr>
          <w:rFonts w:ascii="Arial" w:hAnsi="Arial" w:cs="Arial"/>
          <w:sz w:val="22"/>
          <w:szCs w:val="22"/>
        </w:rPr>
        <w:t>Whereas terrorists’ indoctrination, recruitment, and training used to rely primarily on physical meetings between recruits and recruiters (which often required time, coordination, and travel), the Internet can now provide these connections quickly, easily, remotely, and anonymously.</w:t>
      </w:r>
      <w:r>
        <w:rPr>
          <w:rStyle w:val="FootnoteReference"/>
          <w:szCs w:val="22"/>
        </w:rPr>
        <w:footnoteReference w:id="217"/>
      </w:r>
      <w:r w:rsidRPr="00BC0DE7">
        <w:rPr>
          <w:rFonts w:ascii="Arial" w:hAnsi="Arial" w:cs="Arial"/>
          <w:sz w:val="22"/>
          <w:szCs w:val="22"/>
        </w:rPr>
        <w:t xml:space="preserve"> Terrorist groups are using this to their advantage and are employing a wide array of online platforms to disseminate a variety of content. Many terrorist organisations utilise the Internet to varying degrees as a tool for reaching out to their followers or potential supporters; in recent years, the use of the Internet by terrorist groups has proliferated rapidly.</w:t>
      </w:r>
    </w:p>
    <w:p w14:paraId="576DE23A" w14:textId="77777777" w:rsidR="00B82ABB" w:rsidRPr="00BC0DE7" w:rsidRDefault="00B82ABB" w:rsidP="00B82ABB">
      <w:pPr>
        <w:spacing w:line="360" w:lineRule="auto"/>
        <w:jc w:val="both"/>
        <w:rPr>
          <w:rFonts w:ascii="Arial" w:hAnsi="Arial" w:cs="Arial"/>
          <w:sz w:val="22"/>
          <w:szCs w:val="22"/>
        </w:rPr>
      </w:pPr>
    </w:p>
    <w:p w14:paraId="2D8CB937" w14:textId="77777777" w:rsidR="00B82ABB" w:rsidRDefault="00B82ABB" w:rsidP="00B82ABB">
      <w:pPr>
        <w:spacing w:line="360" w:lineRule="auto"/>
        <w:jc w:val="both"/>
        <w:rPr>
          <w:rFonts w:ascii="Arial" w:hAnsi="Arial" w:cs="Arial"/>
          <w:sz w:val="22"/>
          <w:szCs w:val="22"/>
        </w:rPr>
      </w:pPr>
      <w:r w:rsidRPr="00BC0DE7">
        <w:rPr>
          <w:rFonts w:ascii="Arial" w:hAnsi="Arial" w:cs="Arial"/>
          <w:sz w:val="22"/>
          <w:szCs w:val="22"/>
        </w:rPr>
        <w:t xml:space="preserve">As </w:t>
      </w:r>
      <w:r>
        <w:rPr>
          <w:rFonts w:ascii="Arial" w:hAnsi="Arial" w:cs="Arial"/>
          <w:sz w:val="22"/>
          <w:szCs w:val="22"/>
        </w:rPr>
        <w:t xml:space="preserve">the </w:t>
      </w:r>
      <w:r w:rsidRPr="00BC0DE7">
        <w:rPr>
          <w:rFonts w:ascii="Arial" w:hAnsi="Arial" w:cs="Arial"/>
          <w:sz w:val="22"/>
          <w:szCs w:val="22"/>
        </w:rPr>
        <w:t xml:space="preserve">terrorist’s use of the Internet has flourished, so too has young persons’ use of this medium. Youth increasingly use the Internet to stay in constant contact via e-mail and instant messaging, social networking sites, as well as for entertainment. Some terrorist groups are now tailoring their online platforms specifically to attract youth audiences. These groups are specifically targeting messages to young persons that promote radical ideology and violence through cartoons, games, and videos that are posted online. </w:t>
      </w:r>
    </w:p>
    <w:p w14:paraId="0AAA4D46" w14:textId="77777777" w:rsidR="00B82ABB" w:rsidRDefault="00B82ABB" w:rsidP="00B82ABB">
      <w:pPr>
        <w:spacing w:line="360" w:lineRule="auto"/>
        <w:jc w:val="both"/>
        <w:rPr>
          <w:rFonts w:ascii="Arial" w:hAnsi="Arial" w:cs="Arial"/>
          <w:sz w:val="22"/>
          <w:szCs w:val="22"/>
        </w:rPr>
      </w:pPr>
    </w:p>
    <w:p w14:paraId="4263252F" w14:textId="77777777" w:rsidR="00B82ABB" w:rsidRPr="004319EB" w:rsidRDefault="00B82ABB" w:rsidP="00B82ABB">
      <w:pPr>
        <w:spacing w:line="360" w:lineRule="auto"/>
        <w:jc w:val="both"/>
        <w:rPr>
          <w:rFonts w:ascii="Arial" w:hAnsi="Arial" w:cs="Arial"/>
          <w:sz w:val="22"/>
          <w:szCs w:val="22"/>
        </w:rPr>
      </w:pPr>
      <w:r w:rsidRPr="00BC0DE7">
        <w:rPr>
          <w:rFonts w:ascii="Arial" w:hAnsi="Arial" w:cs="Arial"/>
          <w:sz w:val="22"/>
          <w:szCs w:val="22"/>
        </w:rPr>
        <w:t>To date, terrorist groups appear to have been successful in reaching and radicalising some young p</w:t>
      </w:r>
      <w:r>
        <w:rPr>
          <w:rFonts w:ascii="Arial" w:hAnsi="Arial" w:cs="Arial"/>
          <w:sz w:val="22"/>
          <w:szCs w:val="22"/>
        </w:rPr>
        <w:t>eople</w:t>
      </w:r>
      <w:r w:rsidRPr="00BC0DE7">
        <w:rPr>
          <w:rFonts w:ascii="Arial" w:hAnsi="Arial" w:cs="Arial"/>
          <w:sz w:val="22"/>
          <w:szCs w:val="22"/>
        </w:rPr>
        <w:t xml:space="preserve"> by way of the Internet but the numbers involved remains unclear.</w:t>
      </w:r>
      <w:r>
        <w:rPr>
          <w:rStyle w:val="FootnoteReference"/>
          <w:szCs w:val="22"/>
        </w:rPr>
        <w:footnoteReference w:id="218"/>
      </w:r>
      <w:r>
        <w:rPr>
          <w:rFonts w:ascii="Arial" w:hAnsi="Arial" w:cs="Arial"/>
          <w:sz w:val="22"/>
          <w:szCs w:val="22"/>
        </w:rPr>
        <w:t xml:space="preserve"> </w:t>
      </w:r>
      <w:r w:rsidRPr="00BC0DE7">
        <w:rPr>
          <w:rFonts w:ascii="Arial" w:hAnsi="Arial" w:cs="Arial"/>
          <w:sz w:val="22"/>
          <w:szCs w:val="22"/>
        </w:rPr>
        <w:t xml:space="preserve">However, followers may be attracted more to the group </w:t>
      </w:r>
      <w:r w:rsidRPr="00BC0DE7">
        <w:rPr>
          <w:rFonts w:ascii="Arial" w:hAnsi="Arial" w:cs="Arial"/>
          <w:color w:val="000000"/>
          <w:sz w:val="22"/>
          <w:szCs w:val="22"/>
        </w:rPr>
        <w:t xml:space="preserve">than its activities; groups have stuck together because their members shared values and images of the </w:t>
      </w:r>
      <w:r>
        <w:rPr>
          <w:rFonts w:ascii="Arial" w:hAnsi="Arial" w:cs="Arial"/>
          <w:color w:val="000000"/>
          <w:sz w:val="22"/>
          <w:szCs w:val="22"/>
        </w:rPr>
        <w:t>external world with each other.</w:t>
      </w:r>
      <w:r>
        <w:rPr>
          <w:rStyle w:val="FootnoteReference"/>
          <w:color w:val="000000"/>
          <w:szCs w:val="22"/>
        </w:rPr>
        <w:footnoteReference w:id="219"/>
      </w:r>
    </w:p>
    <w:p w14:paraId="70966319" w14:textId="77777777" w:rsidR="00B82ABB" w:rsidRPr="00BC0DE7" w:rsidRDefault="00B82ABB" w:rsidP="00B82ABB">
      <w:pPr>
        <w:spacing w:line="360" w:lineRule="auto"/>
        <w:jc w:val="both"/>
        <w:rPr>
          <w:rFonts w:ascii="Arial" w:hAnsi="Arial" w:cs="Arial"/>
          <w:color w:val="000000"/>
          <w:sz w:val="22"/>
          <w:szCs w:val="22"/>
        </w:rPr>
      </w:pPr>
    </w:p>
    <w:p w14:paraId="5464ACEB" w14:textId="77777777" w:rsidR="00B82ABB"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 xml:space="preserve">For some youths the experience of belonging to a group and being accepted by peers or leaders is of primary value, sometimes overruling most other considerations. The kind of group they end up in and the cause they end up supporting is often a matter of chance. These followers may neither hold any particularly extremist worldviews nor exhibit any pronounced political attitudes, at least not initially. </w:t>
      </w:r>
    </w:p>
    <w:p w14:paraId="354A9082" w14:textId="77777777" w:rsidR="00B82ABB" w:rsidRDefault="00B82ABB" w:rsidP="00B82ABB">
      <w:pPr>
        <w:autoSpaceDE w:val="0"/>
        <w:autoSpaceDN w:val="0"/>
        <w:adjustRightInd w:val="0"/>
        <w:spacing w:line="360" w:lineRule="auto"/>
        <w:jc w:val="both"/>
        <w:rPr>
          <w:rFonts w:ascii="Arial" w:hAnsi="Arial" w:cs="Arial"/>
          <w:sz w:val="22"/>
          <w:szCs w:val="22"/>
        </w:rPr>
      </w:pPr>
    </w:p>
    <w:p w14:paraId="08969C9A" w14:textId="77777777" w:rsidR="00B82ABB"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Moreover, their backgrounds are not characterised by socio-economic problems, unemployment or dropping out of school.</w:t>
      </w:r>
      <w:r>
        <w:rPr>
          <w:rStyle w:val="FootnoteReference"/>
          <w:szCs w:val="22"/>
        </w:rPr>
        <w:footnoteReference w:id="220"/>
      </w:r>
      <w:r>
        <w:rPr>
          <w:rFonts w:ascii="Arial" w:hAnsi="Arial" w:cs="Arial"/>
          <w:sz w:val="22"/>
          <w:szCs w:val="22"/>
        </w:rPr>
        <w:t xml:space="preserve"> For example</w:t>
      </w:r>
      <w:r w:rsidRPr="00BC0DE7">
        <w:rPr>
          <w:rFonts w:ascii="Arial" w:hAnsi="Arial" w:cs="Arial"/>
          <w:sz w:val="22"/>
          <w:szCs w:val="22"/>
        </w:rPr>
        <w:t>, the reason why many ‘right-wing’ youths joined racist groups was not because they were particularly endeared to racist ideologies but rather because of the attraction that stems from the fulfilment of a number of social and psychological needs such as identity, community protection or simply excitement.</w:t>
      </w:r>
      <w:r>
        <w:rPr>
          <w:rStyle w:val="FootnoteReference"/>
          <w:szCs w:val="22"/>
        </w:rPr>
        <w:footnoteReference w:id="221"/>
      </w:r>
      <w:r w:rsidRPr="00BC0DE7">
        <w:rPr>
          <w:rFonts w:ascii="Arial" w:hAnsi="Arial" w:cs="Arial"/>
          <w:sz w:val="22"/>
          <w:szCs w:val="22"/>
        </w:rPr>
        <w:t xml:space="preserve"> It has been demonstrated that some of them gradually adopted racist views once inside the group whereas others left the group after a brief interlude with the collective.</w:t>
      </w:r>
      <w:r>
        <w:rPr>
          <w:rStyle w:val="FootnoteReference"/>
          <w:szCs w:val="22"/>
        </w:rPr>
        <w:footnoteReference w:id="222"/>
      </w:r>
      <w:r w:rsidRPr="00BC0DE7">
        <w:rPr>
          <w:rFonts w:ascii="Arial" w:hAnsi="Arial" w:cs="Arial"/>
          <w:sz w:val="22"/>
          <w:szCs w:val="22"/>
        </w:rPr>
        <w:t xml:space="preserve"> Consequently, the political and social environment in which the primary and secondary socialisation of the individual takes place is likely to weigh heavily on the processes of radicalisation.</w:t>
      </w:r>
    </w:p>
    <w:p w14:paraId="15027D77" w14:textId="77777777" w:rsidR="00B82ABB" w:rsidRDefault="00B82ABB" w:rsidP="00B82ABB">
      <w:pPr>
        <w:spacing w:line="360" w:lineRule="auto"/>
        <w:jc w:val="both"/>
        <w:rPr>
          <w:rFonts w:ascii="Arial" w:hAnsi="Arial" w:cs="Arial"/>
          <w:b/>
          <w:szCs w:val="22"/>
        </w:rPr>
      </w:pPr>
    </w:p>
    <w:p w14:paraId="1B93F694" w14:textId="77777777" w:rsidR="00B82ABB" w:rsidRDefault="00B82ABB" w:rsidP="00B82ABB">
      <w:pPr>
        <w:spacing w:line="360" w:lineRule="auto"/>
        <w:jc w:val="both"/>
        <w:rPr>
          <w:rFonts w:ascii="Arial" w:hAnsi="Arial" w:cs="Arial"/>
          <w:b/>
          <w:szCs w:val="22"/>
        </w:rPr>
      </w:pPr>
      <w:r w:rsidRPr="00A12870">
        <w:rPr>
          <w:rFonts w:ascii="Arial" w:hAnsi="Arial" w:cs="Arial"/>
          <w:b/>
          <w:szCs w:val="22"/>
        </w:rPr>
        <w:t>The Radicalisation of Youth</w:t>
      </w:r>
    </w:p>
    <w:p w14:paraId="16675606" w14:textId="77777777" w:rsidR="00B82ABB" w:rsidRPr="00A12870" w:rsidRDefault="00B82ABB" w:rsidP="00B82ABB">
      <w:pPr>
        <w:spacing w:line="360" w:lineRule="auto"/>
        <w:jc w:val="both"/>
        <w:rPr>
          <w:rFonts w:ascii="Arial" w:hAnsi="Arial" w:cs="Arial"/>
          <w:b/>
          <w:szCs w:val="22"/>
        </w:rPr>
      </w:pPr>
    </w:p>
    <w:p w14:paraId="155BD7E2" w14:textId="77777777" w:rsidR="00B82ABB"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Throughout history, school-aged youth have participated in a variety of organisations that promote or carry out acts of violence. Such youth have helped to fill the ranks of militaries, militias, gangs, and terrorist groups.</w:t>
      </w:r>
      <w:r>
        <w:rPr>
          <w:rStyle w:val="FootnoteReference"/>
          <w:szCs w:val="22"/>
        </w:rPr>
        <w:footnoteReference w:id="223"/>
      </w:r>
      <w:r w:rsidRPr="00BC0DE7">
        <w:rPr>
          <w:rFonts w:ascii="Arial" w:hAnsi="Arial" w:cs="Arial"/>
          <w:sz w:val="22"/>
          <w:szCs w:val="22"/>
        </w:rPr>
        <w:t xml:space="preserve"> Their roles within these organisations are varied: providing logistical support, raising funds, and kinetic attacks (including suicide bombings). </w:t>
      </w:r>
    </w:p>
    <w:p w14:paraId="7F75B950" w14:textId="77777777" w:rsidR="00B82ABB" w:rsidRDefault="00B82ABB" w:rsidP="00B82ABB">
      <w:pPr>
        <w:autoSpaceDE w:val="0"/>
        <w:autoSpaceDN w:val="0"/>
        <w:adjustRightInd w:val="0"/>
        <w:spacing w:line="360" w:lineRule="auto"/>
        <w:jc w:val="both"/>
        <w:rPr>
          <w:rFonts w:ascii="Arial" w:hAnsi="Arial" w:cs="Arial"/>
          <w:sz w:val="22"/>
          <w:szCs w:val="22"/>
        </w:rPr>
      </w:pPr>
    </w:p>
    <w:p w14:paraId="62532573" w14:textId="77777777" w:rsidR="00B82ABB"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The process by which they become involved in these groups also varies, with some being born into radical environments that promote violence, some being ‘talent-spotted’ and directly recruited by groups, some self-selecting into a group, whilst other</w:t>
      </w:r>
      <w:r>
        <w:rPr>
          <w:rFonts w:ascii="Arial" w:hAnsi="Arial" w:cs="Arial"/>
          <w:sz w:val="22"/>
          <w:szCs w:val="22"/>
        </w:rPr>
        <w:t>s may be forced into membership:</w:t>
      </w:r>
    </w:p>
    <w:p w14:paraId="2AD0A27E" w14:textId="77777777" w:rsidR="00B82ABB" w:rsidRPr="00BC0DE7" w:rsidRDefault="00B82ABB" w:rsidP="00B82ABB">
      <w:pPr>
        <w:autoSpaceDE w:val="0"/>
        <w:autoSpaceDN w:val="0"/>
        <w:adjustRightInd w:val="0"/>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B82ABB" w14:paraId="0F34BCF6" w14:textId="77777777" w:rsidTr="00B82ABB">
        <w:tc>
          <w:tcPr>
            <w:tcW w:w="279" w:type="dxa"/>
          </w:tcPr>
          <w:p w14:paraId="20F67CF7" w14:textId="77777777" w:rsidR="00B82ABB" w:rsidRDefault="00B82ABB" w:rsidP="00B82ABB">
            <w:pPr>
              <w:autoSpaceDE w:val="0"/>
              <w:autoSpaceDN w:val="0"/>
              <w:adjustRightInd w:val="0"/>
              <w:spacing w:line="360" w:lineRule="auto"/>
              <w:jc w:val="both"/>
              <w:rPr>
                <w:rFonts w:ascii="Arial" w:hAnsi="Arial" w:cs="Arial"/>
                <w:sz w:val="22"/>
                <w:szCs w:val="22"/>
              </w:rPr>
            </w:pPr>
          </w:p>
        </w:tc>
        <w:tc>
          <w:tcPr>
            <w:tcW w:w="8501" w:type="dxa"/>
          </w:tcPr>
          <w:p w14:paraId="2B24C442" w14:textId="77777777" w:rsidR="00B82ABB" w:rsidRPr="00143BAB" w:rsidRDefault="00B82ABB" w:rsidP="00B82ABB">
            <w:pPr>
              <w:pStyle w:val="NoSpacing"/>
              <w:spacing w:line="360" w:lineRule="auto"/>
              <w:jc w:val="both"/>
              <w:rPr>
                <w:rFonts w:ascii="Arial" w:hAnsi="Arial" w:cs="Arial"/>
                <w:i/>
                <w:sz w:val="22"/>
                <w:szCs w:val="22"/>
              </w:rPr>
            </w:pPr>
            <w:r w:rsidRPr="00143BAB">
              <w:rPr>
                <w:rFonts w:ascii="Arial" w:hAnsi="Arial" w:cs="Arial"/>
                <w:i/>
                <w:sz w:val="22"/>
                <w:szCs w:val="22"/>
              </w:rPr>
              <w:t>“Socially- or politically-frustrated youngsters may go through quite different paths of radicalisation into militancy and terrorism. Usually they personally experience discrimination, unfair competition with other groups over scarce resources or an absence of prospects for a good future. For some this feeling of rejection from society turns them into bitter enemies of their host society to which they no longer experience any meaningful form of bond”.</w:t>
            </w:r>
            <w:r w:rsidRPr="00143BAB">
              <w:rPr>
                <w:rStyle w:val="FootnoteReference"/>
                <w:rFonts w:ascii="Arial" w:hAnsi="Arial" w:cs="Arial"/>
                <w:i/>
                <w:sz w:val="22"/>
                <w:szCs w:val="22"/>
              </w:rPr>
              <w:footnoteReference w:id="224"/>
            </w:r>
            <w:r w:rsidRPr="00143BAB">
              <w:rPr>
                <w:rFonts w:ascii="Arial" w:hAnsi="Arial" w:cs="Arial"/>
                <w:i/>
                <w:sz w:val="22"/>
                <w:szCs w:val="22"/>
              </w:rPr>
              <w:t xml:space="preserve">  </w:t>
            </w:r>
          </w:p>
        </w:tc>
        <w:tc>
          <w:tcPr>
            <w:tcW w:w="236" w:type="dxa"/>
          </w:tcPr>
          <w:p w14:paraId="3C89D81E" w14:textId="77777777" w:rsidR="00B82ABB" w:rsidRDefault="00B82ABB" w:rsidP="00B82ABB">
            <w:pPr>
              <w:autoSpaceDE w:val="0"/>
              <w:autoSpaceDN w:val="0"/>
              <w:adjustRightInd w:val="0"/>
              <w:spacing w:line="360" w:lineRule="auto"/>
              <w:jc w:val="both"/>
              <w:rPr>
                <w:rFonts w:ascii="Arial" w:hAnsi="Arial" w:cs="Arial"/>
                <w:sz w:val="22"/>
                <w:szCs w:val="22"/>
              </w:rPr>
            </w:pPr>
          </w:p>
        </w:tc>
      </w:tr>
    </w:tbl>
    <w:p w14:paraId="7541D679" w14:textId="77777777" w:rsidR="00B82ABB" w:rsidRDefault="00B82ABB" w:rsidP="00B82ABB">
      <w:pPr>
        <w:pStyle w:val="NoSpacing"/>
        <w:spacing w:line="360" w:lineRule="auto"/>
        <w:jc w:val="both"/>
        <w:rPr>
          <w:rFonts w:ascii="Arial" w:hAnsi="Arial" w:cs="Arial"/>
          <w:sz w:val="22"/>
          <w:szCs w:val="22"/>
        </w:rPr>
      </w:pPr>
    </w:p>
    <w:p w14:paraId="79CDC721" w14:textId="77777777" w:rsidR="00B82ABB" w:rsidRDefault="00B82ABB" w:rsidP="00B82ABB">
      <w:pPr>
        <w:pStyle w:val="NoSpacing"/>
        <w:spacing w:line="360" w:lineRule="auto"/>
        <w:jc w:val="both"/>
        <w:rPr>
          <w:rFonts w:ascii="Arial" w:hAnsi="Arial" w:cs="Arial"/>
          <w:sz w:val="22"/>
          <w:szCs w:val="22"/>
        </w:rPr>
      </w:pPr>
      <w:r w:rsidRPr="00CF3BE3">
        <w:rPr>
          <w:rFonts w:ascii="Arial" w:hAnsi="Arial" w:cs="Arial"/>
          <w:sz w:val="22"/>
          <w:szCs w:val="22"/>
        </w:rPr>
        <w:t>Violence against enemies is legitimised, less by reference to ideology or political strategies, than by diffuse feelings. Furthermore, the demographics of the young individuals becoming involved in terrorist groups appear to be changing. In many cases the persons implicated are younger than reported in the past; there appear to be more female youth joining the ranks of terrorist organisations.</w:t>
      </w:r>
      <w:r w:rsidRPr="00CF3BE3">
        <w:rPr>
          <w:rStyle w:val="FootnoteReference"/>
          <w:rFonts w:ascii="Arial" w:hAnsi="Arial" w:cs="Arial"/>
          <w:sz w:val="22"/>
          <w:szCs w:val="22"/>
        </w:rPr>
        <w:footnoteReference w:id="225"/>
      </w:r>
    </w:p>
    <w:p w14:paraId="665D41D6" w14:textId="77777777" w:rsidR="00B82ABB" w:rsidRDefault="00B82ABB" w:rsidP="00B82ABB">
      <w:pPr>
        <w:pStyle w:val="NoSpacing"/>
        <w:spacing w:line="360" w:lineRule="auto"/>
        <w:jc w:val="both"/>
        <w:rPr>
          <w:rFonts w:ascii="Arial" w:hAnsi="Arial" w:cs="Arial"/>
          <w:sz w:val="22"/>
          <w:szCs w:val="22"/>
        </w:rPr>
      </w:pPr>
    </w:p>
    <w:p w14:paraId="22B38A88" w14:textId="77777777" w:rsidR="00B82ABB" w:rsidRDefault="00B82ABB" w:rsidP="00B82ABB">
      <w:pPr>
        <w:pStyle w:val="NoSpacing"/>
        <w:spacing w:line="360" w:lineRule="auto"/>
        <w:jc w:val="both"/>
        <w:rPr>
          <w:rFonts w:ascii="Arial" w:hAnsi="Arial" w:cs="Arial"/>
          <w:sz w:val="22"/>
          <w:szCs w:val="22"/>
        </w:rPr>
      </w:pPr>
      <w:r w:rsidRPr="00CF3BE3">
        <w:rPr>
          <w:rFonts w:ascii="Arial" w:hAnsi="Arial" w:cs="Arial"/>
          <w:sz w:val="22"/>
          <w:szCs w:val="22"/>
        </w:rPr>
        <w:t xml:space="preserve">Recruitment into the Islamic extremist terrorist franchise can also be a self-selection process where individuals can be radicalised independent of the formal organisation (i.e. ‘Lone Wolf’). While numerous experts have characterised radicalised youths as being angry, disaffected, disillusioned, disengaged, suffering from identity crises, and alienated, it is impossible to provide a common ‘profile’ that describes all young persons that have been susceptible to radicalisation. </w:t>
      </w:r>
    </w:p>
    <w:p w14:paraId="5CD64A70" w14:textId="77777777" w:rsidR="00B82ABB" w:rsidRDefault="00B82ABB" w:rsidP="00B82ABB">
      <w:pPr>
        <w:pStyle w:val="NoSpacing"/>
        <w:spacing w:line="360" w:lineRule="auto"/>
        <w:jc w:val="both"/>
        <w:rPr>
          <w:rFonts w:ascii="Arial" w:hAnsi="Arial" w:cs="Arial"/>
          <w:sz w:val="22"/>
          <w:szCs w:val="22"/>
        </w:rPr>
      </w:pPr>
    </w:p>
    <w:p w14:paraId="23F28C05" w14:textId="77777777" w:rsidR="00B82ABB" w:rsidRDefault="00B82ABB" w:rsidP="00B82ABB">
      <w:pPr>
        <w:pStyle w:val="NoSpacing"/>
        <w:spacing w:line="360" w:lineRule="auto"/>
        <w:jc w:val="both"/>
        <w:rPr>
          <w:rFonts w:ascii="Arial" w:hAnsi="Arial" w:cs="Arial"/>
          <w:sz w:val="22"/>
          <w:szCs w:val="22"/>
        </w:rPr>
      </w:pPr>
      <w:r w:rsidRPr="00CF3BE3">
        <w:rPr>
          <w:rFonts w:ascii="Arial" w:hAnsi="Arial" w:cs="Arial"/>
          <w:sz w:val="22"/>
          <w:szCs w:val="22"/>
        </w:rPr>
        <w:t>From the literature, it is difficult to identify qualities unique to those who become involved in terrorism, or the existence of singular pathways into terrorism.</w:t>
      </w:r>
      <w:r w:rsidRPr="00CF3BE3">
        <w:rPr>
          <w:rStyle w:val="FootnoteReference"/>
          <w:rFonts w:ascii="Arial" w:eastAsiaTheme="majorEastAsia" w:hAnsi="Arial" w:cs="Arial"/>
          <w:sz w:val="22"/>
          <w:szCs w:val="22"/>
        </w:rPr>
        <w:footnoteReference w:id="226"/>
      </w:r>
      <w:r w:rsidRPr="00CF3BE3">
        <w:rPr>
          <w:rFonts w:ascii="Arial" w:hAnsi="Arial" w:cs="Arial"/>
          <w:sz w:val="22"/>
          <w:szCs w:val="22"/>
        </w:rPr>
        <w:t xml:space="preserve"> </w:t>
      </w:r>
    </w:p>
    <w:p w14:paraId="2AF273C9" w14:textId="77777777" w:rsidR="00B82ABB" w:rsidRDefault="00B82ABB"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B82ABB" w14:paraId="60E7ECA1" w14:textId="77777777" w:rsidTr="00B82ABB">
        <w:tc>
          <w:tcPr>
            <w:tcW w:w="279" w:type="dxa"/>
          </w:tcPr>
          <w:p w14:paraId="3250A2F0" w14:textId="77777777" w:rsidR="00B82ABB" w:rsidRDefault="00B82ABB" w:rsidP="00B82ABB">
            <w:pPr>
              <w:pStyle w:val="NoSpacing"/>
              <w:spacing w:line="360" w:lineRule="auto"/>
              <w:jc w:val="both"/>
              <w:rPr>
                <w:rFonts w:ascii="Arial" w:hAnsi="Arial" w:cs="Arial"/>
                <w:sz w:val="22"/>
                <w:szCs w:val="22"/>
              </w:rPr>
            </w:pPr>
          </w:p>
        </w:tc>
        <w:tc>
          <w:tcPr>
            <w:tcW w:w="8501" w:type="dxa"/>
          </w:tcPr>
          <w:p w14:paraId="5A879E83" w14:textId="77777777" w:rsidR="00B82ABB" w:rsidRDefault="00B82ABB" w:rsidP="00B82ABB">
            <w:pPr>
              <w:pStyle w:val="NoSpacing"/>
              <w:spacing w:line="360" w:lineRule="auto"/>
              <w:jc w:val="both"/>
              <w:rPr>
                <w:rFonts w:ascii="Arial" w:hAnsi="Arial" w:cs="Arial"/>
                <w:sz w:val="22"/>
                <w:szCs w:val="22"/>
              </w:rPr>
            </w:pPr>
            <w:r w:rsidRPr="00CF3BE3">
              <w:rPr>
                <w:rFonts w:ascii="Arial" w:hAnsi="Arial" w:cs="Arial"/>
                <w:sz w:val="22"/>
                <w:szCs w:val="22"/>
              </w:rPr>
              <w:t>“</w:t>
            </w:r>
            <w:r w:rsidRPr="00CF3BE3">
              <w:rPr>
                <w:rFonts w:ascii="Arial" w:hAnsi="Arial" w:cs="Arial"/>
                <w:i/>
                <w:sz w:val="22"/>
                <w:szCs w:val="22"/>
              </w:rPr>
              <w:t>Though terrorist profiles exist in a broad sense, no meaningful (i.e., having </w:t>
            </w:r>
            <w:r w:rsidRPr="00CF3BE3">
              <w:rPr>
                <w:rStyle w:val="p02066"/>
                <w:rFonts w:ascii="Arial" w:hAnsi="Arial" w:cs="Arial"/>
                <w:sz w:val="22"/>
                <w:szCs w:val="22"/>
              </w:rPr>
              <w:t>predictive validity</w:t>
            </w:r>
            <w:r w:rsidRPr="00CF3BE3">
              <w:rPr>
                <w:rFonts w:ascii="Arial" w:hAnsi="Arial" w:cs="Arial"/>
                <w:i/>
                <w:sz w:val="22"/>
                <w:szCs w:val="22"/>
              </w:rPr>
              <w:t>) psychological profile has been found either within or across groups. If anything, the composition of terrorist groups is remarkable for its diversity</w:t>
            </w:r>
            <w:r w:rsidRPr="00CF3BE3">
              <w:rPr>
                <w:rFonts w:ascii="Arial" w:hAnsi="Arial" w:cs="Arial"/>
                <w:sz w:val="22"/>
                <w:szCs w:val="22"/>
              </w:rPr>
              <w:t>”.</w:t>
            </w:r>
            <w:r w:rsidRPr="00CF3BE3">
              <w:rPr>
                <w:rStyle w:val="FootnoteReference"/>
                <w:rFonts w:ascii="Arial" w:eastAsiaTheme="majorEastAsia" w:hAnsi="Arial" w:cs="Arial"/>
                <w:sz w:val="22"/>
                <w:szCs w:val="22"/>
              </w:rPr>
              <w:footnoteReference w:id="227"/>
            </w:r>
            <w:r>
              <w:rPr>
                <w:rFonts w:ascii="Arial" w:hAnsi="Arial" w:cs="Arial"/>
                <w:sz w:val="22"/>
                <w:szCs w:val="22"/>
              </w:rPr>
              <w:t xml:space="preserve"> </w:t>
            </w:r>
          </w:p>
        </w:tc>
        <w:tc>
          <w:tcPr>
            <w:tcW w:w="236" w:type="dxa"/>
          </w:tcPr>
          <w:p w14:paraId="1FD8F2D1" w14:textId="77777777" w:rsidR="00B82ABB" w:rsidRDefault="00B82ABB" w:rsidP="00B82ABB">
            <w:pPr>
              <w:pStyle w:val="NoSpacing"/>
              <w:spacing w:line="360" w:lineRule="auto"/>
              <w:jc w:val="both"/>
              <w:rPr>
                <w:rFonts w:ascii="Arial" w:hAnsi="Arial" w:cs="Arial"/>
                <w:sz w:val="22"/>
                <w:szCs w:val="22"/>
              </w:rPr>
            </w:pPr>
          </w:p>
        </w:tc>
      </w:tr>
    </w:tbl>
    <w:p w14:paraId="3C6DB8E0" w14:textId="77777777" w:rsidR="00B82ABB" w:rsidRDefault="00B82ABB" w:rsidP="00B82ABB">
      <w:pPr>
        <w:autoSpaceDE w:val="0"/>
        <w:autoSpaceDN w:val="0"/>
        <w:adjustRightInd w:val="0"/>
        <w:spacing w:line="360" w:lineRule="auto"/>
        <w:jc w:val="both"/>
        <w:rPr>
          <w:rFonts w:ascii="Arial" w:hAnsi="Arial" w:cs="Arial"/>
          <w:sz w:val="22"/>
          <w:szCs w:val="22"/>
        </w:rPr>
      </w:pPr>
    </w:p>
    <w:p w14:paraId="585A41CA" w14:textId="77777777" w:rsidR="00B82ABB" w:rsidRPr="00BC0DE7" w:rsidRDefault="00B82ABB" w:rsidP="00B82ABB">
      <w:pPr>
        <w:autoSpaceDE w:val="0"/>
        <w:autoSpaceDN w:val="0"/>
        <w:adjustRightInd w:val="0"/>
        <w:spacing w:line="360" w:lineRule="auto"/>
        <w:jc w:val="both"/>
        <w:rPr>
          <w:rFonts w:ascii="Arial" w:hAnsi="Arial" w:cs="Arial"/>
          <w:sz w:val="22"/>
          <w:szCs w:val="22"/>
        </w:rPr>
      </w:pPr>
      <w:r w:rsidRPr="00BC0DE7">
        <w:rPr>
          <w:rFonts w:ascii="Arial" w:hAnsi="Arial" w:cs="Arial"/>
          <w:sz w:val="22"/>
          <w:szCs w:val="22"/>
        </w:rPr>
        <w:t xml:space="preserve">In general, many young persons are looking to establish an identity for themselves and a cause to associate with. These radicalised youth have most commonly been second and third generation immigrants, Muslims who do not feel comfortable associating with their traditional religion, nor with the Western culture of their place of birth. Through these franchises, some </w:t>
      </w:r>
      <w:smartTag w:uri="urn:schemas-microsoft-com:office:smarttags" w:element="place">
        <w:smartTag w:uri="urn:schemas-microsoft-com:office:smarttags" w:element="country-region">
          <w:r w:rsidRPr="00BC0DE7">
            <w:rPr>
              <w:rFonts w:ascii="Arial" w:hAnsi="Arial" w:cs="Arial"/>
              <w:sz w:val="22"/>
              <w:szCs w:val="22"/>
            </w:rPr>
            <w:t>UK</w:t>
          </w:r>
        </w:smartTag>
      </w:smartTag>
      <w:r w:rsidRPr="00BC0DE7">
        <w:rPr>
          <w:rFonts w:ascii="Arial" w:hAnsi="Arial" w:cs="Arial"/>
          <w:sz w:val="22"/>
          <w:szCs w:val="22"/>
        </w:rPr>
        <w:t xml:space="preserve"> youth are able to focus on a single message, the narrative, which provides a sense of meaning and purpose.</w:t>
      </w:r>
      <w:r>
        <w:rPr>
          <w:rFonts w:ascii="Arial" w:hAnsi="Arial" w:cs="Arial"/>
          <w:sz w:val="22"/>
          <w:szCs w:val="22"/>
        </w:rPr>
        <w:t xml:space="preserve"> </w:t>
      </w:r>
    </w:p>
    <w:p w14:paraId="199AC91D" w14:textId="77777777" w:rsidR="00060F18" w:rsidRDefault="00060F18">
      <w:pPr>
        <w:spacing w:after="160" w:line="259" w:lineRule="auto"/>
        <w:rPr>
          <w:rFonts w:ascii="Arial" w:eastAsia="BookmanOldStyle" w:hAnsi="Arial" w:cs="Arial"/>
          <w:b/>
          <w:szCs w:val="22"/>
        </w:rPr>
      </w:pPr>
    </w:p>
    <w:p w14:paraId="62221222" w14:textId="77777777" w:rsidR="00B82ABB" w:rsidRPr="00AB6CE3" w:rsidRDefault="00B82ABB" w:rsidP="00B82ABB">
      <w:pPr>
        <w:pStyle w:val="NoSpacing"/>
        <w:spacing w:line="360" w:lineRule="auto"/>
        <w:jc w:val="both"/>
        <w:rPr>
          <w:rFonts w:ascii="Arial" w:eastAsia="BookmanOldStyle" w:hAnsi="Arial" w:cs="Arial"/>
          <w:b/>
          <w:szCs w:val="22"/>
        </w:rPr>
      </w:pPr>
      <w:r>
        <w:rPr>
          <w:rFonts w:ascii="Arial" w:eastAsia="BookmanOldStyle" w:hAnsi="Arial" w:cs="Arial"/>
          <w:b/>
          <w:szCs w:val="22"/>
        </w:rPr>
        <w:t>The</w:t>
      </w:r>
      <w:r w:rsidRPr="00AB6CE3">
        <w:rPr>
          <w:rFonts w:ascii="Arial" w:eastAsia="BookmanOldStyle" w:hAnsi="Arial" w:cs="Arial"/>
          <w:b/>
          <w:szCs w:val="22"/>
        </w:rPr>
        <w:t xml:space="preserve"> Education</w:t>
      </w:r>
      <w:r>
        <w:rPr>
          <w:rFonts w:ascii="Arial" w:eastAsia="BookmanOldStyle" w:hAnsi="Arial" w:cs="Arial"/>
          <w:b/>
          <w:szCs w:val="22"/>
        </w:rPr>
        <w:t xml:space="preserve"> Environment</w:t>
      </w:r>
    </w:p>
    <w:p w14:paraId="501E8FD2" w14:textId="77777777" w:rsidR="00E450B5" w:rsidRDefault="00E450B5" w:rsidP="00B82ABB">
      <w:pPr>
        <w:pStyle w:val="NoSpacing"/>
        <w:spacing w:line="360" w:lineRule="auto"/>
        <w:jc w:val="both"/>
        <w:rPr>
          <w:rFonts w:ascii="Arial" w:hAnsi="Arial" w:cs="Arial"/>
          <w:sz w:val="22"/>
          <w:szCs w:val="22"/>
        </w:rPr>
      </w:pPr>
    </w:p>
    <w:p w14:paraId="3F805397" w14:textId="77777777" w:rsidR="00B82ABB" w:rsidRDefault="00B82ABB" w:rsidP="00B82ABB">
      <w:pPr>
        <w:pStyle w:val="NoSpacing"/>
        <w:spacing w:line="360" w:lineRule="auto"/>
        <w:jc w:val="both"/>
        <w:rPr>
          <w:rFonts w:ascii="Arial" w:hAnsi="Arial" w:cs="Arial"/>
          <w:sz w:val="22"/>
          <w:szCs w:val="22"/>
        </w:rPr>
      </w:pPr>
      <w:r>
        <w:rPr>
          <w:rFonts w:ascii="Arial" w:hAnsi="Arial" w:cs="Arial"/>
          <w:sz w:val="22"/>
          <w:szCs w:val="22"/>
        </w:rPr>
        <w:t>Prevent</w:t>
      </w:r>
      <w:r w:rsidRPr="00AB6CE3">
        <w:rPr>
          <w:rFonts w:ascii="Arial" w:hAnsi="Arial" w:cs="Arial"/>
          <w:sz w:val="22"/>
          <w:szCs w:val="22"/>
        </w:rPr>
        <w:t xml:space="preserve">ing and countering extremism is a parallel and complementary policy to countering terrorist activity and for dealing with activities that occur in the pre-criminal space. Introducing programmes that intervene earlier in the process, before an individual has committed any crime has been committed involves better access to education to </w:t>
      </w:r>
      <w:r>
        <w:rPr>
          <w:rFonts w:ascii="Arial" w:hAnsi="Arial" w:cs="Arial"/>
          <w:sz w:val="22"/>
          <w:szCs w:val="22"/>
        </w:rPr>
        <w:t>prevent</w:t>
      </w:r>
      <w:r w:rsidRPr="00AB6CE3">
        <w:rPr>
          <w:rFonts w:ascii="Arial" w:hAnsi="Arial" w:cs="Arial"/>
          <w:sz w:val="22"/>
          <w:szCs w:val="22"/>
        </w:rPr>
        <w:t xml:space="preserve"> the radicalisation of individuals in the first place or to divert those already along the radicalisation process away from extremist ideologies potentially mobilising them to violence. </w:t>
      </w:r>
    </w:p>
    <w:p w14:paraId="39139BB3" w14:textId="77777777" w:rsidR="00B82ABB" w:rsidRPr="00AB6CE3" w:rsidRDefault="00B82ABB" w:rsidP="00B82ABB">
      <w:pPr>
        <w:pStyle w:val="NoSpacing"/>
        <w:spacing w:line="360" w:lineRule="auto"/>
        <w:jc w:val="both"/>
        <w:rPr>
          <w:rFonts w:ascii="Arial" w:eastAsia="BookmanOldStyle" w:hAnsi="Arial" w:cs="Arial"/>
          <w:sz w:val="22"/>
          <w:szCs w:val="22"/>
        </w:rPr>
      </w:pPr>
    </w:p>
    <w:p w14:paraId="404905AF" w14:textId="77777777" w:rsidR="00B82ABB" w:rsidRDefault="00B82ABB" w:rsidP="00B82ABB">
      <w:pPr>
        <w:pStyle w:val="NoSpacing"/>
        <w:spacing w:line="360" w:lineRule="auto"/>
        <w:jc w:val="both"/>
        <w:rPr>
          <w:rFonts w:ascii="Arial" w:hAnsi="Arial" w:cs="Arial"/>
          <w:sz w:val="22"/>
          <w:szCs w:val="22"/>
        </w:rPr>
      </w:pPr>
      <w:r>
        <w:rPr>
          <w:rFonts w:ascii="Arial" w:hAnsi="Arial" w:cs="Arial"/>
          <w:i/>
          <w:sz w:val="22"/>
          <w:szCs w:val="22"/>
        </w:rPr>
        <w:t>“</w:t>
      </w:r>
      <w:r w:rsidRPr="00143BAB">
        <w:rPr>
          <w:rFonts w:ascii="Arial" w:hAnsi="Arial" w:cs="Arial"/>
          <w:i/>
          <w:sz w:val="22"/>
          <w:szCs w:val="22"/>
        </w:rPr>
        <w:t>Education is more than ‘</w:t>
      </w:r>
      <w:r w:rsidRPr="00143BAB">
        <w:rPr>
          <w:rFonts w:ascii="Arial" w:hAnsi="Arial" w:cs="Arial"/>
          <w:sz w:val="22"/>
          <w:szCs w:val="22"/>
        </w:rPr>
        <w:t>schooling’</w:t>
      </w:r>
      <w:r>
        <w:rPr>
          <w:rFonts w:ascii="Arial" w:hAnsi="Arial" w:cs="Arial"/>
          <w:i/>
          <w:sz w:val="22"/>
          <w:szCs w:val="22"/>
        </w:rPr>
        <w:t>”</w:t>
      </w:r>
      <w:r w:rsidRPr="00254A32">
        <w:rPr>
          <w:rFonts w:ascii="Arial" w:hAnsi="Arial" w:cs="Arial"/>
          <w:sz w:val="22"/>
          <w:szCs w:val="22"/>
        </w:rPr>
        <w:t>.</w:t>
      </w:r>
      <w:r>
        <w:rPr>
          <w:rStyle w:val="FootnoteReference"/>
          <w:szCs w:val="22"/>
        </w:rPr>
        <w:footnoteReference w:id="228"/>
      </w:r>
      <w:r w:rsidRPr="00254A32">
        <w:rPr>
          <w:rFonts w:ascii="Arial" w:hAnsi="Arial" w:cs="Arial"/>
          <w:sz w:val="22"/>
          <w:szCs w:val="22"/>
        </w:rPr>
        <w:t xml:space="preserve"> </w:t>
      </w:r>
      <w:r w:rsidRPr="00AB6CE3">
        <w:rPr>
          <w:rFonts w:ascii="Arial" w:hAnsi="Arial" w:cs="Arial"/>
          <w:sz w:val="22"/>
          <w:szCs w:val="22"/>
        </w:rPr>
        <w:t xml:space="preserve">Children spend a significant percentage of their time in school. </w:t>
      </w:r>
      <w:r w:rsidRPr="001A3EE2">
        <w:rPr>
          <w:rFonts w:ascii="Arial" w:hAnsi="Arial" w:cs="Arial"/>
          <w:sz w:val="22"/>
          <w:szCs w:val="22"/>
        </w:rPr>
        <w:t>The school represents a complex set of values, traditions, ethos, and purpose – the accumulation of which becomes many individual’s values and norms, continuously evolving through these inter-personal and social</w:t>
      </w:r>
      <w:r w:rsidRPr="00AB6CE3">
        <w:rPr>
          <w:rFonts w:ascii="Arial" w:hAnsi="Arial" w:cs="Arial"/>
          <w:sz w:val="22"/>
          <w:szCs w:val="22"/>
        </w:rPr>
        <w:t xml:space="preserve"> interactions.</w:t>
      </w:r>
      <w:r w:rsidR="00E450B5">
        <w:rPr>
          <w:rFonts w:ascii="Arial" w:hAnsi="Arial" w:cs="Arial"/>
          <w:sz w:val="22"/>
          <w:szCs w:val="22"/>
        </w:rPr>
        <w:t xml:space="preserve"> </w:t>
      </w:r>
      <w:r w:rsidRPr="00AD5BD6">
        <w:rPr>
          <w:rFonts w:ascii="Arial" w:hAnsi="Arial" w:cs="Arial"/>
          <w:sz w:val="22"/>
          <w:szCs w:val="22"/>
        </w:rPr>
        <w:t>Education also includes peers in school, family networks, neighbourhood communities, online, play, travel, and in other social interactions; and it includes commercial organisations through advertisements. Religious organisations also continue to be key educators in some populations and such influence can be hard to quantify</w:t>
      </w:r>
      <w:r w:rsidR="00E450B5">
        <w:rPr>
          <w:rFonts w:ascii="Arial" w:hAnsi="Arial" w:cs="Arial"/>
          <w:sz w:val="22"/>
          <w:szCs w:val="22"/>
        </w:rPr>
        <w:t>.</w:t>
      </w:r>
      <w:r w:rsidRPr="00941EA1">
        <w:rPr>
          <w:rFonts w:ascii="Arial" w:hAnsi="Arial" w:cs="Arial"/>
          <w:sz w:val="22"/>
          <w:szCs w:val="22"/>
        </w:rPr>
        <w:t xml:space="preserve"> </w:t>
      </w:r>
    </w:p>
    <w:p w14:paraId="4C6BD461" w14:textId="77777777" w:rsidR="00B82ABB" w:rsidRDefault="00B82ABB" w:rsidP="00B82ABB">
      <w:pPr>
        <w:pStyle w:val="NoSpacing"/>
        <w:spacing w:line="360" w:lineRule="auto"/>
        <w:jc w:val="both"/>
        <w:rPr>
          <w:rFonts w:ascii="Arial" w:eastAsia="BookmanOldStyle" w:hAnsi="Arial" w:cs="Arial"/>
          <w:sz w:val="22"/>
          <w:szCs w:val="22"/>
        </w:rPr>
      </w:pPr>
    </w:p>
    <w:p w14:paraId="5FBF63DB" w14:textId="77777777" w:rsidR="00B82ABB" w:rsidRDefault="00B82ABB" w:rsidP="00B82ABB">
      <w:pPr>
        <w:pStyle w:val="NoSpacing"/>
        <w:spacing w:line="360" w:lineRule="auto"/>
        <w:jc w:val="both"/>
        <w:rPr>
          <w:rFonts w:ascii="Arial" w:eastAsiaTheme="minorHAnsi" w:hAnsi="Arial" w:cs="Arial"/>
          <w:sz w:val="22"/>
          <w:szCs w:val="22"/>
        </w:rPr>
      </w:pPr>
      <w:r>
        <w:rPr>
          <w:rFonts w:ascii="Arial" w:eastAsiaTheme="minorHAnsi" w:hAnsi="Arial" w:cs="Arial"/>
          <w:sz w:val="22"/>
          <w:szCs w:val="22"/>
        </w:rPr>
        <w:t>As evidenced in Chapter 2, m</w:t>
      </w:r>
      <w:r w:rsidRPr="003124E5">
        <w:rPr>
          <w:rFonts w:ascii="Arial" w:eastAsiaTheme="minorHAnsi" w:hAnsi="Arial" w:cs="Arial"/>
          <w:sz w:val="22"/>
          <w:szCs w:val="22"/>
        </w:rPr>
        <w:t xml:space="preserve">any young Muslims, living in deprived areas, are </w:t>
      </w:r>
      <w:r>
        <w:rPr>
          <w:rFonts w:ascii="Arial" w:eastAsiaTheme="minorHAnsi" w:hAnsi="Arial" w:cs="Arial"/>
          <w:sz w:val="22"/>
          <w:szCs w:val="22"/>
        </w:rPr>
        <w:t xml:space="preserve">often </w:t>
      </w:r>
      <w:r w:rsidRPr="003124E5">
        <w:rPr>
          <w:rFonts w:ascii="Arial" w:eastAsiaTheme="minorHAnsi" w:hAnsi="Arial" w:cs="Arial"/>
          <w:sz w:val="22"/>
          <w:szCs w:val="22"/>
        </w:rPr>
        <w:t xml:space="preserve">considered outside of mainstream society, including being viewed as foreign (and so suffer from discrimination) leading to increased unemployment and a lack of integration that has resulted in them being open to extremist messaging and rhetoric. This </w:t>
      </w:r>
      <w:r>
        <w:rPr>
          <w:rFonts w:ascii="Arial" w:eastAsiaTheme="minorHAnsi" w:hAnsi="Arial" w:cs="Arial"/>
          <w:sz w:val="22"/>
          <w:szCs w:val="22"/>
        </w:rPr>
        <w:t>could affect</w:t>
      </w:r>
      <w:r w:rsidRPr="003124E5">
        <w:rPr>
          <w:rFonts w:ascii="Arial" w:eastAsiaTheme="minorHAnsi" w:hAnsi="Arial" w:cs="Arial"/>
          <w:sz w:val="22"/>
          <w:szCs w:val="22"/>
        </w:rPr>
        <w:t xml:space="preserve"> a significant part of the Member State populations. In Western Europe, for example,</w:t>
      </w:r>
    </w:p>
    <w:p w14:paraId="4C66A17F" w14:textId="77777777" w:rsidR="00B82ABB" w:rsidRDefault="00B82ABB" w:rsidP="00B82ABB">
      <w:pPr>
        <w:pStyle w:val="NoSpacing"/>
        <w:spacing w:line="360" w:lineRule="auto"/>
        <w:jc w:val="both"/>
        <w:rPr>
          <w:rFonts w:ascii="Arial" w:eastAsiaTheme="minorHAnsi" w:hAnsi="Arial" w:cs="Arial"/>
          <w:sz w:val="22"/>
          <w:szCs w:val="22"/>
        </w:rPr>
      </w:pPr>
    </w:p>
    <w:tbl>
      <w:tblPr>
        <w:tblW w:w="0" w:type="auto"/>
        <w:tblLook w:val="04A0" w:firstRow="1" w:lastRow="0" w:firstColumn="1" w:lastColumn="0" w:noHBand="0" w:noVBand="1"/>
      </w:tblPr>
      <w:tblGrid>
        <w:gridCol w:w="279"/>
        <w:gridCol w:w="8501"/>
        <w:gridCol w:w="236"/>
      </w:tblGrid>
      <w:tr w:rsidR="00B82ABB" w14:paraId="0BABD58C" w14:textId="77777777" w:rsidTr="00B82ABB">
        <w:tc>
          <w:tcPr>
            <w:tcW w:w="279" w:type="dxa"/>
          </w:tcPr>
          <w:p w14:paraId="184E7648" w14:textId="77777777" w:rsidR="00B82ABB" w:rsidRDefault="00B82ABB" w:rsidP="00B82ABB">
            <w:pPr>
              <w:pStyle w:val="NoSpacing"/>
              <w:spacing w:line="360" w:lineRule="auto"/>
              <w:jc w:val="both"/>
              <w:rPr>
                <w:rFonts w:ascii="Arial" w:eastAsiaTheme="minorHAnsi" w:hAnsi="Arial" w:cs="Arial"/>
                <w:sz w:val="22"/>
                <w:szCs w:val="22"/>
              </w:rPr>
            </w:pPr>
          </w:p>
        </w:tc>
        <w:tc>
          <w:tcPr>
            <w:tcW w:w="8501" w:type="dxa"/>
          </w:tcPr>
          <w:p w14:paraId="151C6646" w14:textId="77777777" w:rsidR="00B82ABB" w:rsidRDefault="00B82ABB" w:rsidP="00B82ABB">
            <w:pPr>
              <w:pStyle w:val="NoSpacing"/>
              <w:spacing w:line="360" w:lineRule="auto"/>
              <w:jc w:val="both"/>
              <w:rPr>
                <w:rFonts w:ascii="Arial" w:eastAsiaTheme="minorHAnsi" w:hAnsi="Arial" w:cs="Arial"/>
                <w:sz w:val="22"/>
                <w:szCs w:val="22"/>
              </w:rPr>
            </w:pPr>
            <w:r w:rsidRPr="003124E5">
              <w:rPr>
                <w:rFonts w:ascii="Arial" w:eastAsiaTheme="minorHAnsi" w:hAnsi="Arial" w:cs="Arial"/>
                <w:sz w:val="22"/>
                <w:szCs w:val="22"/>
              </w:rPr>
              <w:t>“</w:t>
            </w:r>
            <w:r w:rsidRPr="003124E5">
              <w:rPr>
                <w:rFonts w:ascii="Arial" w:eastAsiaTheme="minorHAnsi" w:hAnsi="Arial" w:cs="Arial"/>
                <w:i/>
                <w:sz w:val="22"/>
                <w:szCs w:val="22"/>
              </w:rPr>
              <w:t xml:space="preserve">Muslims comprise 5% of the total population (this number has tripled over last 30 years) and is expected to double again by 2025. There are over 5 million Muslims in France (primarily Algerians and Moroccans); over 3 million Muslims in Germany (primarily Turkish); over 2 million Muslims </w:t>
            </w:r>
            <w:r>
              <w:rPr>
                <w:rFonts w:ascii="Arial" w:eastAsiaTheme="minorHAnsi" w:hAnsi="Arial" w:cs="Arial"/>
                <w:i/>
                <w:sz w:val="22"/>
                <w:szCs w:val="22"/>
              </w:rPr>
              <w:t>in the U</w:t>
            </w:r>
            <w:r w:rsidRPr="003124E5">
              <w:rPr>
                <w:rFonts w:ascii="Arial" w:eastAsiaTheme="minorHAnsi" w:hAnsi="Arial" w:cs="Arial"/>
                <w:i/>
                <w:sz w:val="22"/>
                <w:szCs w:val="22"/>
              </w:rPr>
              <w:t>K (primarily South Asians); over 1 million Muslims in Italy; and approximately 950,000 Muslims in the Netherlands</w:t>
            </w:r>
            <w:r w:rsidRPr="003124E5">
              <w:rPr>
                <w:rFonts w:ascii="Arial" w:eastAsiaTheme="minorHAnsi" w:hAnsi="Arial" w:cs="Arial"/>
                <w:sz w:val="22"/>
                <w:szCs w:val="22"/>
              </w:rPr>
              <w:t>”.</w:t>
            </w:r>
            <w:r w:rsidRPr="003124E5">
              <w:rPr>
                <w:rStyle w:val="FootnoteReference"/>
                <w:rFonts w:ascii="Arial" w:eastAsiaTheme="minorHAnsi" w:hAnsi="Arial" w:cs="Arial"/>
                <w:sz w:val="22"/>
                <w:szCs w:val="22"/>
              </w:rPr>
              <w:footnoteReference w:id="229"/>
            </w:r>
            <w:r>
              <w:rPr>
                <w:rFonts w:ascii="Arial" w:eastAsiaTheme="minorHAnsi" w:hAnsi="Arial" w:cs="Arial"/>
                <w:sz w:val="22"/>
                <w:szCs w:val="22"/>
              </w:rPr>
              <w:t xml:space="preserve"> </w:t>
            </w:r>
          </w:p>
        </w:tc>
        <w:tc>
          <w:tcPr>
            <w:tcW w:w="236" w:type="dxa"/>
          </w:tcPr>
          <w:p w14:paraId="7D8C5528" w14:textId="77777777" w:rsidR="00B82ABB" w:rsidRDefault="00B82ABB" w:rsidP="00B82ABB">
            <w:pPr>
              <w:pStyle w:val="NoSpacing"/>
              <w:spacing w:line="360" w:lineRule="auto"/>
              <w:jc w:val="both"/>
              <w:rPr>
                <w:rFonts w:ascii="Arial" w:eastAsiaTheme="minorHAnsi" w:hAnsi="Arial" w:cs="Arial"/>
                <w:sz w:val="22"/>
                <w:szCs w:val="22"/>
              </w:rPr>
            </w:pPr>
          </w:p>
        </w:tc>
      </w:tr>
    </w:tbl>
    <w:p w14:paraId="5A2C12A1" w14:textId="77777777" w:rsidR="00B82ABB" w:rsidRDefault="00B82ABB" w:rsidP="00B82ABB">
      <w:pPr>
        <w:pStyle w:val="NoSpacing"/>
        <w:spacing w:line="360" w:lineRule="auto"/>
        <w:jc w:val="both"/>
        <w:rPr>
          <w:rFonts w:ascii="Arial" w:hAnsi="Arial" w:cs="Arial"/>
          <w:b/>
          <w:szCs w:val="22"/>
        </w:rPr>
      </w:pPr>
    </w:p>
    <w:p w14:paraId="67D3A239" w14:textId="77777777" w:rsidR="00B82ABB" w:rsidRDefault="00B82ABB" w:rsidP="00B82ABB">
      <w:pPr>
        <w:pStyle w:val="NoSpacing"/>
        <w:spacing w:line="360" w:lineRule="auto"/>
        <w:jc w:val="both"/>
        <w:rPr>
          <w:rFonts w:ascii="Arial" w:eastAsiaTheme="minorHAnsi" w:hAnsi="Arial" w:cs="Arial"/>
          <w:sz w:val="22"/>
          <w:szCs w:val="22"/>
        </w:rPr>
      </w:pPr>
      <w:r>
        <w:rPr>
          <w:rFonts w:ascii="Arial" w:eastAsiaTheme="minorHAnsi" w:hAnsi="Arial" w:cs="Arial"/>
          <w:sz w:val="22"/>
          <w:szCs w:val="22"/>
        </w:rPr>
        <w:t xml:space="preserve">Fried </w:t>
      </w:r>
      <w:r w:rsidRPr="003124E5">
        <w:rPr>
          <w:rFonts w:ascii="Arial" w:eastAsiaTheme="minorHAnsi" w:hAnsi="Arial" w:cs="Arial"/>
          <w:sz w:val="22"/>
          <w:szCs w:val="22"/>
        </w:rPr>
        <w:t>suggests that it is these marginalised Muslims who are most susceptible to the skewed interpretation of Islam and who may cross the threshold to extremism.</w:t>
      </w:r>
      <w:r w:rsidR="00060F18" w:rsidRPr="003124E5">
        <w:rPr>
          <w:rStyle w:val="FootnoteReference"/>
          <w:rFonts w:ascii="Arial" w:eastAsiaTheme="minorHAnsi" w:hAnsi="Arial" w:cs="Arial"/>
          <w:sz w:val="22"/>
          <w:szCs w:val="22"/>
        </w:rPr>
        <w:footnoteReference w:id="230"/>
      </w:r>
      <w:r w:rsidRPr="003124E5">
        <w:rPr>
          <w:rFonts w:ascii="Arial" w:eastAsiaTheme="minorHAnsi" w:hAnsi="Arial" w:cs="Arial"/>
          <w:sz w:val="22"/>
          <w:szCs w:val="22"/>
        </w:rPr>
        <w:t xml:space="preserve"> These individuals are driven by a sense of ‘spiritual alienation’ because their parents or communities are unable to provide cultural or spiritual guidance</w:t>
      </w:r>
      <w:r w:rsidR="00060F18">
        <w:rPr>
          <w:rFonts w:ascii="Arial" w:eastAsiaTheme="minorHAnsi" w:hAnsi="Arial" w:cs="Arial"/>
          <w:sz w:val="22"/>
          <w:szCs w:val="22"/>
        </w:rPr>
        <w:t xml:space="preserve"> and they</w:t>
      </w:r>
      <w:r w:rsidRPr="003124E5">
        <w:rPr>
          <w:rFonts w:ascii="Arial" w:eastAsiaTheme="minorHAnsi" w:hAnsi="Arial" w:cs="Arial"/>
          <w:sz w:val="22"/>
          <w:szCs w:val="22"/>
        </w:rPr>
        <w:t xml:space="preserve"> then act to fill this vacuum by seeking out explanations from online sources or those preachers with which they have common values.</w:t>
      </w:r>
      <w:r>
        <w:rPr>
          <w:rFonts w:ascii="Arial" w:eastAsiaTheme="minorHAnsi" w:hAnsi="Arial" w:cs="Arial"/>
          <w:sz w:val="22"/>
          <w:szCs w:val="22"/>
        </w:rPr>
        <w:t xml:space="preserve"> </w:t>
      </w:r>
    </w:p>
    <w:p w14:paraId="3D034896" w14:textId="77777777" w:rsidR="00B82ABB" w:rsidRDefault="00B82ABB" w:rsidP="00B82ABB">
      <w:pPr>
        <w:pStyle w:val="NoSpacing"/>
        <w:spacing w:line="360" w:lineRule="auto"/>
        <w:jc w:val="both"/>
        <w:rPr>
          <w:rFonts w:ascii="Arial" w:hAnsi="Arial" w:cs="Arial"/>
          <w:b/>
          <w:szCs w:val="22"/>
        </w:rPr>
      </w:pPr>
    </w:p>
    <w:p w14:paraId="42048134" w14:textId="77777777" w:rsidR="00B82ABB" w:rsidRPr="00ED79D7" w:rsidRDefault="00B82ABB" w:rsidP="00B82ABB">
      <w:pPr>
        <w:pStyle w:val="NoSpacing"/>
        <w:spacing w:line="360" w:lineRule="auto"/>
        <w:jc w:val="both"/>
        <w:rPr>
          <w:rFonts w:ascii="Arial" w:hAnsi="Arial" w:cs="Arial"/>
          <w:b/>
          <w:szCs w:val="22"/>
        </w:rPr>
      </w:pPr>
      <w:r w:rsidRPr="00ED79D7">
        <w:rPr>
          <w:rFonts w:ascii="Arial" w:hAnsi="Arial" w:cs="Arial"/>
          <w:b/>
          <w:szCs w:val="22"/>
        </w:rPr>
        <w:t>Models of the Radicalisation Process</w:t>
      </w:r>
    </w:p>
    <w:p w14:paraId="41DD7225" w14:textId="77777777" w:rsidR="00B82ABB" w:rsidRDefault="00B82ABB" w:rsidP="00B82ABB">
      <w:pPr>
        <w:pStyle w:val="NoSpacing"/>
        <w:spacing w:line="360" w:lineRule="auto"/>
        <w:jc w:val="both"/>
        <w:rPr>
          <w:rFonts w:ascii="Arial" w:hAnsi="Arial" w:cs="Arial"/>
          <w:sz w:val="22"/>
          <w:szCs w:val="22"/>
        </w:rPr>
      </w:pPr>
    </w:p>
    <w:p w14:paraId="6770CF81" w14:textId="77777777" w:rsidR="00B82ABB" w:rsidRDefault="00B82ABB" w:rsidP="00B82ABB">
      <w:pPr>
        <w:pStyle w:val="NoSpacing"/>
        <w:spacing w:line="360" w:lineRule="auto"/>
        <w:jc w:val="both"/>
        <w:rPr>
          <w:rFonts w:ascii="Arial" w:eastAsiaTheme="minorHAnsi" w:hAnsi="Arial" w:cs="Arial"/>
          <w:sz w:val="22"/>
          <w:szCs w:val="22"/>
        </w:rPr>
      </w:pPr>
      <w:r w:rsidRPr="00AB6CE3">
        <w:rPr>
          <w:rFonts w:ascii="Arial" w:hAnsi="Arial" w:cs="Arial"/>
          <w:sz w:val="22"/>
          <w:szCs w:val="22"/>
        </w:rPr>
        <w:t>New research has generated a number of theories around what factors and processes drive radicalisation, and provided a range of sometimes very different perspectives on the issue.</w:t>
      </w:r>
      <w:r>
        <w:rPr>
          <w:rFonts w:ascii="Arial" w:hAnsi="Arial" w:cs="Arial"/>
          <w:sz w:val="22"/>
          <w:szCs w:val="22"/>
        </w:rPr>
        <w:t xml:space="preserve"> </w:t>
      </w:r>
      <w:r>
        <w:rPr>
          <w:rFonts w:ascii="Arial" w:eastAsiaTheme="minorHAnsi" w:hAnsi="Arial" w:cs="Arial"/>
          <w:sz w:val="22"/>
          <w:szCs w:val="22"/>
        </w:rPr>
        <w:t>Marc Sageman, t</w:t>
      </w:r>
      <w:r w:rsidRPr="00144E53">
        <w:rPr>
          <w:rFonts w:ascii="Arial" w:eastAsiaTheme="minorHAnsi" w:hAnsi="Arial" w:cs="Arial"/>
          <w:sz w:val="22"/>
          <w:szCs w:val="22"/>
        </w:rPr>
        <w:t>he former CIA analyst, suggest</w:t>
      </w:r>
      <w:r>
        <w:rPr>
          <w:rFonts w:ascii="Arial" w:eastAsiaTheme="minorHAnsi" w:hAnsi="Arial" w:cs="Arial"/>
          <w:sz w:val="22"/>
          <w:szCs w:val="22"/>
        </w:rPr>
        <w:t>s</w:t>
      </w:r>
      <w:r w:rsidRPr="00144E53">
        <w:rPr>
          <w:rFonts w:ascii="Arial" w:eastAsiaTheme="minorHAnsi" w:hAnsi="Arial" w:cs="Arial"/>
          <w:sz w:val="22"/>
          <w:szCs w:val="22"/>
        </w:rPr>
        <w:t xml:space="preserve"> that governments should</w:t>
      </w:r>
      <w:r>
        <w:rPr>
          <w:rFonts w:ascii="Arial" w:eastAsiaTheme="minorHAnsi" w:hAnsi="Arial" w:cs="Arial"/>
          <w:sz w:val="22"/>
          <w:szCs w:val="22"/>
        </w:rPr>
        <w:t>,</w:t>
      </w:r>
      <w:r w:rsidRPr="00144E53">
        <w:rPr>
          <w:rFonts w:ascii="Arial" w:eastAsiaTheme="minorHAnsi" w:hAnsi="Arial" w:cs="Arial"/>
          <w:sz w:val="22"/>
          <w:szCs w:val="22"/>
        </w:rPr>
        <w:t xml:space="preserve"> </w:t>
      </w:r>
    </w:p>
    <w:p w14:paraId="6DD56E70" w14:textId="77777777" w:rsidR="00B82ABB" w:rsidRPr="00144E53" w:rsidRDefault="00B82ABB" w:rsidP="00B82ABB">
      <w:pPr>
        <w:pStyle w:val="NoSpacing"/>
        <w:spacing w:line="360" w:lineRule="auto"/>
        <w:jc w:val="both"/>
        <w:rPr>
          <w:rFonts w:ascii="Arial" w:eastAsiaTheme="minorHAnsi" w:hAnsi="Arial" w:cs="Arial"/>
          <w:sz w:val="22"/>
          <w:szCs w:val="22"/>
        </w:rPr>
      </w:pPr>
    </w:p>
    <w:tbl>
      <w:tblPr>
        <w:tblW w:w="0" w:type="auto"/>
        <w:tblLook w:val="04A0" w:firstRow="1" w:lastRow="0" w:firstColumn="1" w:lastColumn="0" w:noHBand="0" w:noVBand="1"/>
      </w:tblPr>
      <w:tblGrid>
        <w:gridCol w:w="279"/>
        <w:gridCol w:w="8501"/>
        <w:gridCol w:w="236"/>
      </w:tblGrid>
      <w:tr w:rsidR="00B82ABB" w14:paraId="7D278360" w14:textId="77777777" w:rsidTr="00B82ABB">
        <w:tc>
          <w:tcPr>
            <w:tcW w:w="279" w:type="dxa"/>
          </w:tcPr>
          <w:p w14:paraId="2FFAB214" w14:textId="77777777" w:rsidR="00B82ABB" w:rsidRDefault="00B82ABB" w:rsidP="00B82ABB">
            <w:pPr>
              <w:pStyle w:val="NoSpacing"/>
              <w:spacing w:line="360" w:lineRule="auto"/>
              <w:jc w:val="both"/>
              <w:rPr>
                <w:rFonts w:ascii="Arial" w:eastAsiaTheme="minorHAnsi" w:hAnsi="Arial" w:cs="Arial"/>
                <w:sz w:val="22"/>
                <w:szCs w:val="22"/>
              </w:rPr>
            </w:pPr>
          </w:p>
        </w:tc>
        <w:tc>
          <w:tcPr>
            <w:tcW w:w="8501" w:type="dxa"/>
          </w:tcPr>
          <w:p w14:paraId="3F8E789D" w14:textId="77777777" w:rsidR="00B82ABB" w:rsidRDefault="00B82ABB" w:rsidP="00B82ABB">
            <w:pPr>
              <w:pStyle w:val="NoSpacing"/>
              <w:spacing w:line="360" w:lineRule="auto"/>
              <w:jc w:val="both"/>
              <w:rPr>
                <w:rFonts w:ascii="Arial" w:eastAsiaTheme="minorHAnsi" w:hAnsi="Arial" w:cs="Arial"/>
                <w:sz w:val="22"/>
                <w:szCs w:val="22"/>
              </w:rPr>
            </w:pPr>
            <w:r w:rsidRPr="00144E53">
              <w:rPr>
                <w:rFonts w:ascii="Arial" w:eastAsiaTheme="minorHAnsi" w:hAnsi="Arial" w:cs="Arial"/>
                <w:sz w:val="22"/>
                <w:szCs w:val="22"/>
              </w:rPr>
              <w:t>“</w:t>
            </w:r>
            <w:r w:rsidRPr="00144E53">
              <w:rPr>
                <w:rFonts w:ascii="Arial" w:eastAsiaTheme="minorHAnsi" w:hAnsi="Arial" w:cs="Arial"/>
                <w:i/>
                <w:sz w:val="22"/>
                <w:szCs w:val="22"/>
              </w:rPr>
              <w:t>stop being brainwashed by this notion of ‘radicalisation’. There is no such thing. Some people when they’re young acquire extreme views; many of them just grow out of them</w:t>
            </w:r>
            <w:r w:rsidRPr="00144E53">
              <w:rPr>
                <w:rFonts w:ascii="Arial" w:eastAsiaTheme="minorHAnsi" w:hAnsi="Arial" w:cs="Arial"/>
                <w:sz w:val="22"/>
                <w:szCs w:val="22"/>
              </w:rPr>
              <w:t>”.</w:t>
            </w:r>
            <w:r w:rsidRPr="00144E53">
              <w:rPr>
                <w:rStyle w:val="FootnoteReference"/>
                <w:rFonts w:ascii="Arial" w:eastAsiaTheme="minorHAnsi" w:hAnsi="Arial" w:cs="Arial"/>
                <w:sz w:val="22"/>
                <w:szCs w:val="22"/>
              </w:rPr>
              <w:footnoteReference w:id="231"/>
            </w:r>
            <w:r w:rsidRPr="00144E53">
              <w:rPr>
                <w:rFonts w:ascii="Arial" w:eastAsiaTheme="minorHAnsi" w:hAnsi="Arial" w:cs="Arial"/>
                <w:sz w:val="22"/>
                <w:szCs w:val="22"/>
              </w:rPr>
              <w:t xml:space="preserve"> </w:t>
            </w:r>
          </w:p>
        </w:tc>
        <w:tc>
          <w:tcPr>
            <w:tcW w:w="236" w:type="dxa"/>
          </w:tcPr>
          <w:p w14:paraId="57B60696" w14:textId="77777777" w:rsidR="00B82ABB" w:rsidRDefault="00B82ABB" w:rsidP="00B82ABB">
            <w:pPr>
              <w:pStyle w:val="NoSpacing"/>
              <w:spacing w:line="360" w:lineRule="auto"/>
              <w:jc w:val="both"/>
              <w:rPr>
                <w:rFonts w:ascii="Arial" w:eastAsiaTheme="minorHAnsi" w:hAnsi="Arial" w:cs="Arial"/>
                <w:sz w:val="22"/>
                <w:szCs w:val="22"/>
              </w:rPr>
            </w:pPr>
          </w:p>
        </w:tc>
      </w:tr>
    </w:tbl>
    <w:p w14:paraId="6FE806BD" w14:textId="77777777" w:rsidR="00B82ABB" w:rsidRDefault="00B82ABB" w:rsidP="00B82ABB">
      <w:pPr>
        <w:pStyle w:val="NoSpacing"/>
        <w:spacing w:line="360" w:lineRule="auto"/>
        <w:jc w:val="both"/>
        <w:rPr>
          <w:rFonts w:ascii="Arial" w:eastAsiaTheme="minorHAnsi" w:hAnsi="Arial" w:cs="Arial"/>
          <w:sz w:val="22"/>
          <w:szCs w:val="22"/>
        </w:rPr>
      </w:pPr>
    </w:p>
    <w:p w14:paraId="33576D15" w14:textId="77777777" w:rsidR="00B82ABB" w:rsidRDefault="00B82ABB" w:rsidP="00B82ABB">
      <w:pPr>
        <w:pStyle w:val="NoSpacing"/>
        <w:spacing w:line="360" w:lineRule="auto"/>
        <w:jc w:val="both"/>
        <w:rPr>
          <w:rFonts w:ascii="Arial" w:eastAsiaTheme="minorHAnsi" w:hAnsi="Arial" w:cs="Arial"/>
          <w:sz w:val="22"/>
          <w:szCs w:val="22"/>
        </w:rPr>
      </w:pPr>
      <w:r w:rsidRPr="00144E53">
        <w:rPr>
          <w:rFonts w:ascii="Arial" w:eastAsiaTheme="minorHAnsi" w:hAnsi="Arial" w:cs="Arial"/>
          <w:sz w:val="22"/>
          <w:szCs w:val="22"/>
        </w:rPr>
        <w:t xml:space="preserve">Horgan </w:t>
      </w:r>
      <w:r>
        <w:rPr>
          <w:rFonts w:ascii="Arial" w:eastAsiaTheme="minorHAnsi" w:hAnsi="Arial" w:cs="Arial"/>
          <w:sz w:val="22"/>
          <w:szCs w:val="22"/>
        </w:rPr>
        <w:t>agrees</w:t>
      </w:r>
      <w:r w:rsidRPr="00144E53">
        <w:rPr>
          <w:rFonts w:ascii="Arial" w:eastAsiaTheme="minorHAnsi" w:hAnsi="Arial" w:cs="Arial"/>
          <w:sz w:val="22"/>
          <w:szCs w:val="22"/>
        </w:rPr>
        <w:t xml:space="preserve">, suggesting, </w:t>
      </w:r>
    </w:p>
    <w:p w14:paraId="3C00922D" w14:textId="77777777" w:rsidR="00B82ABB" w:rsidRDefault="00B82ABB" w:rsidP="00B82ABB">
      <w:pPr>
        <w:pStyle w:val="NoSpacing"/>
        <w:spacing w:line="360" w:lineRule="auto"/>
        <w:jc w:val="both"/>
        <w:rPr>
          <w:rFonts w:ascii="Arial" w:eastAsiaTheme="minorHAnsi" w:hAnsi="Arial" w:cs="Arial"/>
          <w:sz w:val="22"/>
          <w:szCs w:val="22"/>
        </w:rPr>
      </w:pPr>
    </w:p>
    <w:tbl>
      <w:tblPr>
        <w:tblW w:w="0" w:type="auto"/>
        <w:tblLook w:val="04A0" w:firstRow="1" w:lastRow="0" w:firstColumn="1" w:lastColumn="0" w:noHBand="0" w:noVBand="1"/>
      </w:tblPr>
      <w:tblGrid>
        <w:gridCol w:w="279"/>
        <w:gridCol w:w="8501"/>
        <w:gridCol w:w="236"/>
      </w:tblGrid>
      <w:tr w:rsidR="00B82ABB" w14:paraId="3865458B" w14:textId="77777777" w:rsidTr="00B82ABB">
        <w:tc>
          <w:tcPr>
            <w:tcW w:w="279" w:type="dxa"/>
          </w:tcPr>
          <w:p w14:paraId="7CF49020" w14:textId="77777777" w:rsidR="00B82ABB" w:rsidRDefault="00B82ABB" w:rsidP="00B82ABB">
            <w:pPr>
              <w:pStyle w:val="NoSpacing"/>
              <w:spacing w:line="360" w:lineRule="auto"/>
              <w:jc w:val="both"/>
              <w:rPr>
                <w:rFonts w:ascii="Arial" w:eastAsiaTheme="minorHAnsi" w:hAnsi="Arial" w:cs="Arial"/>
                <w:sz w:val="22"/>
                <w:szCs w:val="22"/>
              </w:rPr>
            </w:pPr>
          </w:p>
        </w:tc>
        <w:tc>
          <w:tcPr>
            <w:tcW w:w="8501" w:type="dxa"/>
          </w:tcPr>
          <w:p w14:paraId="4D4A1C47" w14:textId="77777777" w:rsidR="00B82ABB" w:rsidRPr="00DF7174" w:rsidRDefault="00B82ABB" w:rsidP="00B82ABB">
            <w:pPr>
              <w:pStyle w:val="NoSpacing"/>
              <w:spacing w:line="360" w:lineRule="auto"/>
              <w:jc w:val="both"/>
              <w:rPr>
                <w:rFonts w:ascii="Arial" w:hAnsi="Arial" w:cs="Arial"/>
                <w:sz w:val="22"/>
                <w:szCs w:val="22"/>
              </w:rPr>
            </w:pPr>
            <w:r w:rsidRPr="00144E53">
              <w:rPr>
                <w:rFonts w:ascii="Arial" w:eastAsiaTheme="minorHAnsi" w:hAnsi="Arial" w:cs="Arial"/>
                <w:sz w:val="22"/>
                <w:szCs w:val="22"/>
              </w:rPr>
              <w:t>“</w:t>
            </w:r>
            <w:r w:rsidRPr="00144E53">
              <w:rPr>
                <w:rFonts w:ascii="Arial" w:eastAsiaTheme="minorHAnsi" w:hAnsi="Arial" w:cs="Arial"/>
                <w:i/>
                <w:sz w:val="22"/>
                <w:szCs w:val="22"/>
              </w:rPr>
              <w:t>The idea that radicalization causes terrorism is perhaps the greatest myth alive today in terrorism research … [First], the overwhelming majority of people who hold radical beliefs do not engage in violence. And second, there is increasing evidence that people who engage in terrorism don’t necessarily hold radical beliefs</w:t>
            </w:r>
            <w:r>
              <w:rPr>
                <w:rFonts w:ascii="Arial" w:eastAsiaTheme="minorHAnsi" w:hAnsi="Arial" w:cs="Arial"/>
                <w:sz w:val="22"/>
                <w:szCs w:val="22"/>
              </w:rPr>
              <w:t>”.</w:t>
            </w:r>
            <w:r w:rsidRPr="00144E53">
              <w:rPr>
                <w:rStyle w:val="FootnoteReference"/>
                <w:rFonts w:ascii="Arial" w:eastAsiaTheme="minorHAnsi" w:hAnsi="Arial" w:cs="Arial"/>
                <w:sz w:val="22"/>
                <w:szCs w:val="22"/>
              </w:rPr>
              <w:footnoteReference w:id="232"/>
            </w:r>
          </w:p>
        </w:tc>
        <w:tc>
          <w:tcPr>
            <w:tcW w:w="236" w:type="dxa"/>
          </w:tcPr>
          <w:p w14:paraId="2F2BA4FD" w14:textId="77777777" w:rsidR="00B82ABB" w:rsidRDefault="00B82ABB" w:rsidP="00B82ABB">
            <w:pPr>
              <w:pStyle w:val="NoSpacing"/>
              <w:spacing w:line="360" w:lineRule="auto"/>
              <w:jc w:val="both"/>
              <w:rPr>
                <w:rFonts w:ascii="Arial" w:eastAsiaTheme="minorHAnsi" w:hAnsi="Arial" w:cs="Arial"/>
                <w:sz w:val="22"/>
                <w:szCs w:val="22"/>
              </w:rPr>
            </w:pPr>
          </w:p>
        </w:tc>
      </w:tr>
    </w:tbl>
    <w:p w14:paraId="2029B1DA" w14:textId="77777777" w:rsidR="00B82ABB" w:rsidRPr="00BC412E" w:rsidRDefault="00B82ABB" w:rsidP="00B82ABB">
      <w:pPr>
        <w:pStyle w:val="NoSpacing"/>
        <w:spacing w:line="360" w:lineRule="auto"/>
        <w:jc w:val="both"/>
        <w:rPr>
          <w:rFonts w:ascii="Arial" w:hAnsi="Arial" w:cs="Arial"/>
          <w:sz w:val="22"/>
          <w:szCs w:val="22"/>
        </w:rPr>
      </w:pPr>
    </w:p>
    <w:p w14:paraId="7A98AF30" w14:textId="77777777" w:rsidR="00CE41CF" w:rsidRPr="00BC412E" w:rsidRDefault="00E450B5" w:rsidP="00B82ABB">
      <w:pPr>
        <w:pStyle w:val="NoSpacing"/>
        <w:spacing w:line="360" w:lineRule="auto"/>
        <w:jc w:val="both"/>
        <w:rPr>
          <w:rFonts w:ascii="Arial" w:hAnsi="Arial" w:cs="Arial"/>
          <w:sz w:val="22"/>
          <w:szCs w:val="22"/>
        </w:rPr>
      </w:pPr>
      <w:r>
        <w:rPr>
          <w:rFonts w:ascii="Arial" w:hAnsi="Arial" w:cs="Arial"/>
          <w:sz w:val="22"/>
          <w:szCs w:val="22"/>
        </w:rPr>
        <w:t xml:space="preserve">Academics and practitioners in this field recognise a number of models for pathways to radicalisation. </w:t>
      </w:r>
      <w:r w:rsidR="00287F39">
        <w:rPr>
          <w:rFonts w:ascii="Arial" w:hAnsi="Arial" w:cs="Arial"/>
          <w:sz w:val="22"/>
          <w:szCs w:val="22"/>
        </w:rPr>
        <w:t>Predictably</w:t>
      </w:r>
      <w:r>
        <w:rPr>
          <w:rFonts w:ascii="Arial" w:hAnsi="Arial" w:cs="Arial"/>
          <w:sz w:val="22"/>
          <w:szCs w:val="22"/>
        </w:rPr>
        <w:t xml:space="preserve"> new models will likely emerge</w:t>
      </w:r>
      <w:r w:rsidR="00287F39">
        <w:rPr>
          <w:rFonts w:ascii="Arial" w:hAnsi="Arial" w:cs="Arial"/>
          <w:sz w:val="22"/>
          <w:szCs w:val="22"/>
        </w:rPr>
        <w:t>,</w:t>
      </w:r>
      <w:r>
        <w:rPr>
          <w:rFonts w:ascii="Arial" w:hAnsi="Arial" w:cs="Arial"/>
          <w:sz w:val="22"/>
          <w:szCs w:val="22"/>
        </w:rPr>
        <w:t xml:space="preserve"> or existing ones refined</w:t>
      </w:r>
      <w:r w:rsidR="00287F39">
        <w:rPr>
          <w:rFonts w:ascii="Arial" w:hAnsi="Arial" w:cs="Arial"/>
          <w:sz w:val="22"/>
          <w:szCs w:val="22"/>
        </w:rPr>
        <w:t>,</w:t>
      </w:r>
      <w:r>
        <w:rPr>
          <w:rFonts w:ascii="Arial" w:hAnsi="Arial" w:cs="Arial"/>
          <w:sz w:val="22"/>
          <w:szCs w:val="22"/>
        </w:rPr>
        <w:t xml:space="preserve"> as our understanding </w:t>
      </w:r>
      <w:r w:rsidR="00287F39">
        <w:rPr>
          <w:rFonts w:ascii="Arial" w:hAnsi="Arial" w:cs="Arial"/>
          <w:sz w:val="22"/>
          <w:szCs w:val="22"/>
        </w:rPr>
        <w:t xml:space="preserve">and primary research develops. </w:t>
      </w:r>
      <w:r w:rsidR="00B82ABB" w:rsidRPr="00BC412E">
        <w:rPr>
          <w:rFonts w:ascii="Arial" w:hAnsi="Arial" w:cs="Arial"/>
          <w:sz w:val="22"/>
          <w:szCs w:val="22"/>
        </w:rPr>
        <w:t xml:space="preserve">The </w:t>
      </w:r>
      <w:r w:rsidR="00287F39">
        <w:rPr>
          <w:rFonts w:ascii="Arial" w:hAnsi="Arial" w:cs="Arial"/>
          <w:sz w:val="22"/>
          <w:szCs w:val="22"/>
        </w:rPr>
        <w:t>most dominant / influential include (in ch</w:t>
      </w:r>
      <w:r w:rsidR="00B82ABB" w:rsidRPr="00BC412E">
        <w:rPr>
          <w:rFonts w:ascii="Arial" w:hAnsi="Arial" w:cs="Arial"/>
          <w:sz w:val="22"/>
          <w:szCs w:val="22"/>
        </w:rPr>
        <w:t>ronological order):</w:t>
      </w:r>
    </w:p>
    <w:p w14:paraId="4E85D114" w14:textId="77777777" w:rsidR="00B82ABB" w:rsidRDefault="00B82ABB" w:rsidP="00B82ABB">
      <w:pPr>
        <w:tabs>
          <w:tab w:val="left" w:pos="1418"/>
        </w:tabs>
        <w:spacing w:line="360" w:lineRule="auto"/>
        <w:jc w:val="center"/>
        <w:rPr>
          <w:rFonts w:ascii="Arial" w:eastAsiaTheme="minorHAnsi" w:hAnsi="Arial" w:cs="Arial"/>
          <w:b/>
          <w:sz w:val="22"/>
          <w:szCs w:val="22"/>
          <w:lang w:eastAsia="en-US"/>
        </w:rPr>
      </w:pPr>
      <w:r>
        <w:rPr>
          <w:rFonts w:ascii="Arial" w:eastAsiaTheme="minorHAnsi" w:hAnsi="Arial" w:cs="Arial"/>
          <w:b/>
          <w:sz w:val="22"/>
          <w:szCs w:val="22"/>
          <w:lang w:eastAsia="en-US"/>
        </w:rPr>
        <w:t>Table 4</w:t>
      </w:r>
      <w:r w:rsidRPr="008F1D97">
        <w:rPr>
          <w:rFonts w:ascii="Arial" w:eastAsiaTheme="minorHAnsi" w:hAnsi="Arial" w:cs="Arial"/>
          <w:b/>
          <w:sz w:val="22"/>
          <w:szCs w:val="22"/>
          <w:lang w:eastAsia="en-US"/>
        </w:rPr>
        <w:t>.1: Models of Radicalisation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8"/>
        <w:gridCol w:w="3718"/>
      </w:tblGrid>
      <w:tr w:rsidR="00B82ABB" w:rsidRPr="00D776ED" w14:paraId="35589E5B" w14:textId="77777777" w:rsidTr="00344D20">
        <w:tc>
          <w:tcPr>
            <w:tcW w:w="2938" w:type="pct"/>
            <w:shd w:val="clear" w:color="auto" w:fill="D9D9D9" w:themeFill="background1" w:themeFillShade="D9"/>
            <w:vAlign w:val="center"/>
          </w:tcPr>
          <w:p w14:paraId="7EB2C3DA" w14:textId="77777777" w:rsidR="00B82ABB" w:rsidRPr="00D776ED" w:rsidRDefault="00B82ABB" w:rsidP="00B82ABB">
            <w:pPr>
              <w:tabs>
                <w:tab w:val="left" w:pos="1418"/>
              </w:tabs>
              <w:spacing w:line="360" w:lineRule="auto"/>
              <w:jc w:val="center"/>
              <w:rPr>
                <w:rFonts w:ascii="Arial" w:eastAsiaTheme="minorHAnsi" w:hAnsi="Arial" w:cs="Arial"/>
                <w:b/>
                <w:sz w:val="22"/>
                <w:szCs w:val="22"/>
                <w:lang w:eastAsia="en-US"/>
              </w:rPr>
            </w:pPr>
            <w:r w:rsidRPr="00D776ED">
              <w:rPr>
                <w:rFonts w:ascii="Arial" w:eastAsiaTheme="minorHAnsi" w:hAnsi="Arial" w:cs="Arial"/>
                <w:b/>
                <w:sz w:val="22"/>
                <w:szCs w:val="22"/>
                <w:lang w:eastAsia="en-US"/>
              </w:rPr>
              <w:t>Name</w:t>
            </w:r>
          </w:p>
        </w:tc>
        <w:tc>
          <w:tcPr>
            <w:tcW w:w="2062" w:type="pct"/>
            <w:shd w:val="clear" w:color="auto" w:fill="D9D9D9" w:themeFill="background1" w:themeFillShade="D9"/>
            <w:vAlign w:val="center"/>
          </w:tcPr>
          <w:p w14:paraId="2B108F5D" w14:textId="77777777" w:rsidR="00B82ABB" w:rsidRPr="00D776ED" w:rsidRDefault="00B82ABB" w:rsidP="00B82ABB">
            <w:pPr>
              <w:tabs>
                <w:tab w:val="left" w:pos="1418"/>
              </w:tabs>
              <w:spacing w:line="360" w:lineRule="auto"/>
              <w:jc w:val="center"/>
              <w:rPr>
                <w:rFonts w:ascii="Arial" w:eastAsiaTheme="minorHAnsi" w:hAnsi="Arial" w:cs="Arial"/>
                <w:b/>
                <w:sz w:val="22"/>
                <w:szCs w:val="22"/>
                <w:lang w:eastAsia="en-US"/>
              </w:rPr>
            </w:pPr>
            <w:r w:rsidRPr="00D776ED">
              <w:rPr>
                <w:rFonts w:ascii="Arial" w:eastAsiaTheme="minorHAnsi" w:hAnsi="Arial" w:cs="Arial"/>
                <w:b/>
                <w:sz w:val="22"/>
                <w:szCs w:val="22"/>
                <w:lang w:eastAsia="en-US"/>
              </w:rPr>
              <w:t>Author</w:t>
            </w:r>
          </w:p>
        </w:tc>
      </w:tr>
      <w:tr w:rsidR="00B82ABB" w:rsidRPr="00C87B79" w14:paraId="77B758CE" w14:textId="77777777" w:rsidTr="00344D20">
        <w:tc>
          <w:tcPr>
            <w:tcW w:w="2938" w:type="pct"/>
          </w:tcPr>
          <w:p w14:paraId="23BFCC0C" w14:textId="77777777" w:rsidR="00B82ABB" w:rsidRPr="00D776ED" w:rsidRDefault="00287F39" w:rsidP="00B82ABB">
            <w:pPr>
              <w:tabs>
                <w:tab w:val="left" w:pos="1418"/>
              </w:tabs>
              <w:spacing w:line="360" w:lineRule="auto"/>
              <w:rPr>
                <w:rFonts w:ascii="Arial" w:eastAsiaTheme="minorHAnsi" w:hAnsi="Arial" w:cs="Arial"/>
                <w:lang w:eastAsia="en-US"/>
              </w:rPr>
            </w:pPr>
            <w:r>
              <w:rPr>
                <w:rFonts w:ascii="Arial" w:eastAsiaTheme="minorHAnsi" w:hAnsi="Arial" w:cs="Arial"/>
                <w:lang w:eastAsia="en-US"/>
              </w:rPr>
              <w:t xml:space="preserve">Four Stage Model of the Terrorist </w:t>
            </w:r>
            <w:r w:rsidR="00B82ABB" w:rsidRPr="00D776ED">
              <w:rPr>
                <w:rFonts w:ascii="Arial" w:eastAsiaTheme="minorHAnsi" w:hAnsi="Arial" w:cs="Arial"/>
                <w:lang w:eastAsia="en-US"/>
              </w:rPr>
              <w:t>Mindset</w:t>
            </w:r>
            <w:r w:rsidR="00B82ABB" w:rsidRPr="00D776ED">
              <w:rPr>
                <w:rStyle w:val="FootnoteReference"/>
                <w:rFonts w:ascii="Arial" w:hAnsi="Arial" w:cs="Arial"/>
              </w:rPr>
              <w:footnoteReference w:id="233"/>
            </w:r>
          </w:p>
        </w:tc>
        <w:tc>
          <w:tcPr>
            <w:tcW w:w="2062" w:type="pct"/>
          </w:tcPr>
          <w:p w14:paraId="1003AAAD" w14:textId="77777777" w:rsidR="00B82ABB" w:rsidRPr="00D776ED" w:rsidRDefault="00287F39" w:rsidP="00B82ABB">
            <w:pPr>
              <w:tabs>
                <w:tab w:val="left" w:pos="1418"/>
              </w:tabs>
              <w:spacing w:line="360" w:lineRule="auto"/>
              <w:rPr>
                <w:rFonts w:ascii="Arial" w:eastAsiaTheme="minorHAnsi" w:hAnsi="Arial" w:cs="Arial"/>
                <w:lang w:eastAsia="en-US"/>
              </w:rPr>
            </w:pPr>
            <w:r>
              <w:rPr>
                <w:rFonts w:ascii="Arial" w:eastAsiaTheme="minorHAnsi" w:hAnsi="Arial" w:cs="Arial"/>
                <w:lang w:eastAsia="en-US"/>
              </w:rPr>
              <w:t>Borum 2003-2</w:t>
            </w:r>
            <w:r w:rsidR="00B82ABB" w:rsidRPr="00D776ED">
              <w:rPr>
                <w:rFonts w:ascii="Arial" w:eastAsiaTheme="minorHAnsi" w:hAnsi="Arial" w:cs="Arial"/>
                <w:lang w:eastAsia="en-US"/>
              </w:rPr>
              <w:t>011</w:t>
            </w:r>
          </w:p>
        </w:tc>
      </w:tr>
      <w:tr w:rsidR="00B82ABB" w:rsidRPr="00C87B79" w14:paraId="3D231557" w14:textId="77777777" w:rsidTr="00344D20">
        <w:tc>
          <w:tcPr>
            <w:tcW w:w="2938" w:type="pct"/>
          </w:tcPr>
          <w:p w14:paraId="4FD6CC3F"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Wiktorowicz</w:t>
            </w:r>
            <w:r w:rsidRPr="00D776ED">
              <w:rPr>
                <w:rStyle w:val="FootnoteReference"/>
                <w:rFonts w:ascii="Arial" w:hAnsi="Arial" w:cs="Arial"/>
              </w:rPr>
              <w:footnoteReference w:id="234"/>
            </w:r>
            <w:r w:rsidRPr="00D776ED">
              <w:rPr>
                <w:rFonts w:ascii="Arial" w:eastAsiaTheme="minorHAnsi" w:hAnsi="Arial" w:cs="Arial"/>
                <w:lang w:eastAsia="en-US"/>
              </w:rPr>
              <w:t xml:space="preserve"> </w:t>
            </w:r>
          </w:p>
        </w:tc>
        <w:tc>
          <w:tcPr>
            <w:tcW w:w="2062" w:type="pct"/>
          </w:tcPr>
          <w:p w14:paraId="7E667F00"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Wiktorowicz 2004</w:t>
            </w:r>
          </w:p>
        </w:tc>
      </w:tr>
      <w:tr w:rsidR="00B82ABB" w:rsidRPr="00C87B79" w14:paraId="69A069E2" w14:textId="77777777" w:rsidTr="00344D20">
        <w:tc>
          <w:tcPr>
            <w:tcW w:w="2938" w:type="pct"/>
          </w:tcPr>
          <w:p w14:paraId="05F68BA4"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Four-Stage Process</w:t>
            </w:r>
            <w:r w:rsidRPr="00D776ED">
              <w:rPr>
                <w:rStyle w:val="FootnoteReference"/>
                <w:rFonts w:ascii="Arial" w:hAnsi="Arial" w:cs="Arial"/>
                <w:color w:val="000000"/>
              </w:rPr>
              <w:footnoteReference w:id="235"/>
            </w:r>
          </w:p>
        </w:tc>
        <w:tc>
          <w:tcPr>
            <w:tcW w:w="2062" w:type="pct"/>
          </w:tcPr>
          <w:p w14:paraId="5E57CEAB"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Sageman 2004-2008</w:t>
            </w:r>
          </w:p>
        </w:tc>
      </w:tr>
      <w:tr w:rsidR="00B82ABB" w:rsidRPr="00C87B79" w14:paraId="09AD6191" w14:textId="77777777" w:rsidTr="00344D20">
        <w:tc>
          <w:tcPr>
            <w:tcW w:w="2938" w:type="pct"/>
          </w:tcPr>
          <w:p w14:paraId="4A0AF54B" w14:textId="77777777" w:rsidR="00B82ABB" w:rsidRPr="00D776ED" w:rsidRDefault="00B82ABB" w:rsidP="00B82ABB">
            <w:pPr>
              <w:autoSpaceDE w:val="0"/>
              <w:autoSpaceDN w:val="0"/>
              <w:adjustRightInd w:val="0"/>
              <w:spacing w:line="360" w:lineRule="auto"/>
              <w:rPr>
                <w:rFonts w:ascii="Arial" w:hAnsi="Arial" w:cs="Arial"/>
                <w:color w:val="000000"/>
              </w:rPr>
            </w:pPr>
            <w:r w:rsidRPr="00D776ED">
              <w:rPr>
                <w:rFonts w:ascii="Arial" w:hAnsi="Arial" w:cs="Arial"/>
                <w:bCs/>
                <w:color w:val="000000"/>
              </w:rPr>
              <w:t>Eight-Stage Recruitment Process</w:t>
            </w:r>
            <w:r w:rsidRPr="00D776ED">
              <w:rPr>
                <w:rStyle w:val="FootnoteReference"/>
                <w:rFonts w:ascii="Arial" w:hAnsi="Arial" w:cs="Arial"/>
                <w:color w:val="000000"/>
              </w:rPr>
              <w:footnoteReference w:id="236"/>
            </w:r>
          </w:p>
        </w:tc>
        <w:tc>
          <w:tcPr>
            <w:tcW w:w="2062" w:type="pct"/>
          </w:tcPr>
          <w:p w14:paraId="21711132" w14:textId="77777777" w:rsidR="00B82ABB" w:rsidRPr="00D776ED" w:rsidRDefault="00B82ABB" w:rsidP="00B82ABB">
            <w:pPr>
              <w:autoSpaceDE w:val="0"/>
              <w:autoSpaceDN w:val="0"/>
              <w:adjustRightInd w:val="0"/>
              <w:spacing w:line="360" w:lineRule="auto"/>
              <w:rPr>
                <w:rFonts w:ascii="Arial" w:hAnsi="Arial" w:cs="Arial"/>
                <w:color w:val="000000"/>
              </w:rPr>
            </w:pPr>
            <w:r w:rsidRPr="00D776ED">
              <w:rPr>
                <w:rFonts w:ascii="Arial" w:hAnsi="Arial" w:cs="Arial"/>
                <w:bCs/>
                <w:color w:val="000000"/>
              </w:rPr>
              <w:t>Taarnby 2005</w:t>
            </w:r>
          </w:p>
        </w:tc>
      </w:tr>
      <w:tr w:rsidR="00B82ABB" w:rsidRPr="00C87B79" w14:paraId="2A4C6CB6" w14:textId="77777777" w:rsidTr="00344D20">
        <w:tc>
          <w:tcPr>
            <w:tcW w:w="2938" w:type="pct"/>
          </w:tcPr>
          <w:p w14:paraId="5B84A634"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Staircase Model</w:t>
            </w:r>
            <w:r w:rsidRPr="00D776ED">
              <w:rPr>
                <w:rStyle w:val="FootnoteReference"/>
                <w:rFonts w:ascii="Arial" w:eastAsiaTheme="minorHAnsi" w:hAnsi="Arial" w:cs="Arial"/>
                <w:lang w:eastAsia="en-US"/>
              </w:rPr>
              <w:footnoteReference w:id="237"/>
            </w:r>
          </w:p>
        </w:tc>
        <w:tc>
          <w:tcPr>
            <w:tcW w:w="2062" w:type="pct"/>
          </w:tcPr>
          <w:p w14:paraId="0AE91161" w14:textId="77777777" w:rsidR="00B82ABB" w:rsidRPr="00D776ED" w:rsidRDefault="00B82ABB" w:rsidP="00B82ABB">
            <w:pPr>
              <w:tabs>
                <w:tab w:val="left" w:pos="1418"/>
              </w:tabs>
              <w:spacing w:line="360" w:lineRule="auto"/>
              <w:rPr>
                <w:rFonts w:ascii="Arial" w:eastAsiaTheme="minorHAnsi" w:hAnsi="Arial" w:cs="Arial"/>
                <w:lang w:eastAsia="en-US"/>
              </w:rPr>
            </w:pPr>
            <w:r w:rsidRPr="00D776ED">
              <w:rPr>
                <w:rFonts w:ascii="Arial" w:eastAsiaTheme="minorHAnsi" w:hAnsi="Arial" w:cs="Arial"/>
                <w:lang w:eastAsia="en-US"/>
              </w:rPr>
              <w:t>Moghaddam 2005-2006</w:t>
            </w:r>
          </w:p>
        </w:tc>
      </w:tr>
      <w:tr w:rsidR="00B82ABB" w:rsidRPr="00C87B79" w14:paraId="1603CC4A" w14:textId="77777777" w:rsidTr="00344D20">
        <w:tc>
          <w:tcPr>
            <w:tcW w:w="2938" w:type="pct"/>
          </w:tcPr>
          <w:p w14:paraId="50F35DFB" w14:textId="77777777" w:rsidR="00B82ABB" w:rsidRPr="00D776ED" w:rsidRDefault="00B82ABB" w:rsidP="00B82ABB">
            <w:pPr>
              <w:pStyle w:val="Default"/>
              <w:spacing w:line="360" w:lineRule="auto"/>
              <w:rPr>
                <w:rFonts w:ascii="Arial" w:hAnsi="Arial" w:cs="Arial"/>
                <w:sz w:val="20"/>
              </w:rPr>
            </w:pPr>
            <w:r w:rsidRPr="00D776ED">
              <w:rPr>
                <w:rFonts w:ascii="Arial" w:hAnsi="Arial" w:cs="Arial"/>
                <w:sz w:val="20"/>
              </w:rPr>
              <w:t xml:space="preserve">The </w:t>
            </w:r>
            <w:r>
              <w:rPr>
                <w:rFonts w:ascii="Arial" w:hAnsi="Arial" w:cs="Arial"/>
                <w:sz w:val="20"/>
              </w:rPr>
              <w:t>Prevent</w:t>
            </w:r>
            <w:r w:rsidRPr="00D776ED">
              <w:rPr>
                <w:rFonts w:ascii="Arial" w:hAnsi="Arial" w:cs="Arial"/>
                <w:sz w:val="20"/>
              </w:rPr>
              <w:t xml:space="preserve"> Pyramid</w:t>
            </w:r>
            <w:r w:rsidRPr="00D776ED">
              <w:rPr>
                <w:rStyle w:val="FootnoteReference"/>
                <w:rFonts w:ascii="Arial" w:hAnsi="Arial" w:cs="Arial"/>
                <w:bCs/>
                <w:sz w:val="20"/>
              </w:rPr>
              <w:footnoteReference w:id="238"/>
            </w:r>
          </w:p>
        </w:tc>
        <w:tc>
          <w:tcPr>
            <w:tcW w:w="2062" w:type="pct"/>
          </w:tcPr>
          <w:p w14:paraId="23693430" w14:textId="77777777" w:rsidR="00B82ABB" w:rsidRPr="00D776ED" w:rsidRDefault="00B82ABB" w:rsidP="00B82ABB">
            <w:pPr>
              <w:pStyle w:val="Default"/>
              <w:spacing w:line="360" w:lineRule="auto"/>
              <w:rPr>
                <w:rFonts w:ascii="Arial" w:hAnsi="Arial" w:cs="Arial"/>
                <w:sz w:val="20"/>
              </w:rPr>
            </w:pPr>
            <w:r w:rsidRPr="00D776ED">
              <w:rPr>
                <w:rFonts w:ascii="Arial" w:hAnsi="Arial" w:cs="Arial"/>
                <w:sz w:val="20"/>
              </w:rPr>
              <w:t>ACPO 2007 to date</w:t>
            </w:r>
          </w:p>
        </w:tc>
      </w:tr>
      <w:tr w:rsidR="00B82ABB" w:rsidRPr="00C87B79" w14:paraId="5E7F114B" w14:textId="77777777" w:rsidTr="00344D20">
        <w:tc>
          <w:tcPr>
            <w:tcW w:w="2938" w:type="pct"/>
          </w:tcPr>
          <w:p w14:paraId="2AC0E4DD" w14:textId="77777777" w:rsidR="00B82ABB" w:rsidRPr="00D776ED" w:rsidRDefault="00287F39" w:rsidP="00B82ABB">
            <w:pPr>
              <w:tabs>
                <w:tab w:val="left" w:pos="1418"/>
              </w:tabs>
              <w:spacing w:line="360" w:lineRule="auto"/>
              <w:rPr>
                <w:rFonts w:ascii="Arial" w:eastAsiaTheme="minorHAnsi" w:hAnsi="Arial" w:cs="Arial"/>
                <w:lang w:eastAsia="en-US"/>
              </w:rPr>
            </w:pPr>
            <w:r>
              <w:rPr>
                <w:rFonts w:ascii="Arial" w:eastAsiaTheme="minorHAnsi" w:hAnsi="Arial" w:cs="Arial"/>
                <w:lang w:eastAsia="en-US"/>
              </w:rPr>
              <w:t>NYPD Four-Stage Radicalisation Pro</w:t>
            </w:r>
            <w:r w:rsidR="00B82ABB" w:rsidRPr="00D776ED">
              <w:rPr>
                <w:rFonts w:ascii="Arial" w:eastAsiaTheme="minorHAnsi" w:hAnsi="Arial" w:cs="Arial"/>
                <w:lang w:eastAsia="en-US"/>
              </w:rPr>
              <w:t>cess</w:t>
            </w:r>
            <w:r w:rsidR="00B82ABB" w:rsidRPr="00D776ED">
              <w:rPr>
                <w:rStyle w:val="FootnoteReference"/>
                <w:rFonts w:ascii="Arial" w:hAnsi="Arial" w:cs="Arial"/>
                <w:color w:val="000000"/>
              </w:rPr>
              <w:footnoteReference w:id="239"/>
            </w:r>
          </w:p>
        </w:tc>
        <w:tc>
          <w:tcPr>
            <w:tcW w:w="2062" w:type="pct"/>
          </w:tcPr>
          <w:p w14:paraId="4518ABAE" w14:textId="77777777" w:rsidR="00B82ABB" w:rsidRPr="00D776ED" w:rsidRDefault="00287F39" w:rsidP="00B82ABB">
            <w:pPr>
              <w:tabs>
                <w:tab w:val="left" w:pos="1418"/>
              </w:tabs>
              <w:spacing w:line="360" w:lineRule="auto"/>
              <w:rPr>
                <w:rFonts w:ascii="Arial" w:eastAsiaTheme="minorHAnsi" w:hAnsi="Arial" w:cs="Arial"/>
                <w:lang w:eastAsia="en-US"/>
              </w:rPr>
            </w:pPr>
            <w:r>
              <w:rPr>
                <w:rFonts w:ascii="Arial" w:eastAsiaTheme="minorHAnsi" w:hAnsi="Arial" w:cs="Arial"/>
                <w:lang w:eastAsia="en-US"/>
              </w:rPr>
              <w:t>Silber &amp; Bhatt 2007</w:t>
            </w:r>
          </w:p>
        </w:tc>
      </w:tr>
      <w:tr w:rsidR="00B82ABB" w:rsidRPr="00C87B79" w14:paraId="61A78E0C" w14:textId="77777777" w:rsidTr="00344D20">
        <w:tc>
          <w:tcPr>
            <w:tcW w:w="2938" w:type="pct"/>
          </w:tcPr>
          <w:p w14:paraId="4BC75757" w14:textId="77777777" w:rsidR="00B82ABB" w:rsidRPr="00D776ED" w:rsidRDefault="00B82ABB" w:rsidP="00B82ABB">
            <w:pPr>
              <w:spacing w:line="360" w:lineRule="auto"/>
              <w:rPr>
                <w:rFonts w:ascii="Arial" w:hAnsi="Arial" w:cs="Arial"/>
              </w:rPr>
            </w:pPr>
            <w:r w:rsidRPr="00D776ED">
              <w:rPr>
                <w:rFonts w:ascii="Arial" w:hAnsi="Arial" w:cs="Arial"/>
              </w:rPr>
              <w:t>Pathway Model</w:t>
            </w:r>
            <w:r w:rsidRPr="00D776ED">
              <w:rPr>
                <w:rStyle w:val="FootnoteReference"/>
                <w:rFonts w:ascii="Arial" w:hAnsi="Arial" w:cs="Arial"/>
              </w:rPr>
              <w:footnoteReference w:id="240"/>
            </w:r>
          </w:p>
        </w:tc>
        <w:tc>
          <w:tcPr>
            <w:tcW w:w="2062" w:type="pct"/>
          </w:tcPr>
          <w:p w14:paraId="396E906E" w14:textId="77777777" w:rsidR="00B82ABB" w:rsidRPr="00D776ED" w:rsidRDefault="00B82ABB" w:rsidP="00B82ABB">
            <w:pPr>
              <w:spacing w:line="360" w:lineRule="auto"/>
              <w:rPr>
                <w:rFonts w:ascii="Arial" w:hAnsi="Arial" w:cs="Arial"/>
              </w:rPr>
            </w:pPr>
            <w:r w:rsidRPr="00D776ED">
              <w:rPr>
                <w:rFonts w:ascii="Arial" w:hAnsi="Arial" w:cs="Arial"/>
              </w:rPr>
              <w:t>Gill 2007</w:t>
            </w:r>
          </w:p>
        </w:tc>
      </w:tr>
      <w:tr w:rsidR="00B82ABB" w:rsidRPr="00C87B79" w14:paraId="66735053" w14:textId="77777777" w:rsidTr="00344D20">
        <w:tc>
          <w:tcPr>
            <w:tcW w:w="2938" w:type="pct"/>
          </w:tcPr>
          <w:p w14:paraId="74014423" w14:textId="77777777" w:rsidR="00B82ABB" w:rsidRPr="00D776ED" w:rsidRDefault="00B82ABB" w:rsidP="00B82ABB">
            <w:pPr>
              <w:autoSpaceDE w:val="0"/>
              <w:autoSpaceDN w:val="0"/>
              <w:adjustRightInd w:val="0"/>
              <w:spacing w:line="360" w:lineRule="auto"/>
              <w:jc w:val="both"/>
              <w:rPr>
                <w:rFonts w:ascii="Arial" w:hAnsi="Arial" w:cs="Arial"/>
              </w:rPr>
            </w:pPr>
            <w:r w:rsidRPr="00D776ED">
              <w:rPr>
                <w:rFonts w:ascii="Arial" w:hAnsi="Arial" w:cs="Arial"/>
              </w:rPr>
              <w:t>Sinai</w:t>
            </w:r>
            <w:r w:rsidRPr="00D776ED">
              <w:rPr>
                <w:rFonts w:ascii="Arial" w:hAnsi="Arial" w:cs="Arial"/>
                <w:color w:val="000000"/>
                <w:lang w:val="en-US" w:eastAsia="en-US"/>
              </w:rPr>
              <w:t xml:space="preserve"> 2012</w:t>
            </w:r>
            <w:r w:rsidRPr="00D776ED">
              <w:rPr>
                <w:rStyle w:val="FootnoteReference"/>
                <w:rFonts w:ascii="Arial" w:hAnsi="Arial" w:cs="Arial"/>
                <w:b/>
              </w:rPr>
              <w:footnoteReference w:id="241"/>
            </w:r>
          </w:p>
        </w:tc>
        <w:tc>
          <w:tcPr>
            <w:tcW w:w="2062" w:type="pct"/>
          </w:tcPr>
          <w:p w14:paraId="6F9FF47D" w14:textId="77777777" w:rsidR="00B82ABB" w:rsidRPr="00D776ED" w:rsidRDefault="00B82ABB" w:rsidP="00B82ABB">
            <w:pPr>
              <w:autoSpaceDE w:val="0"/>
              <w:autoSpaceDN w:val="0"/>
              <w:adjustRightInd w:val="0"/>
              <w:spacing w:line="360" w:lineRule="auto"/>
              <w:jc w:val="both"/>
              <w:rPr>
                <w:rFonts w:ascii="Arial" w:hAnsi="Arial" w:cs="Arial"/>
              </w:rPr>
            </w:pPr>
            <w:r w:rsidRPr="00D776ED">
              <w:rPr>
                <w:rFonts w:ascii="Arial" w:hAnsi="Arial" w:cs="Arial"/>
              </w:rPr>
              <w:t>Sinai</w:t>
            </w:r>
            <w:r w:rsidRPr="00D776ED">
              <w:rPr>
                <w:rFonts w:ascii="Arial" w:hAnsi="Arial" w:cs="Arial"/>
                <w:color w:val="000000"/>
                <w:lang w:val="en-US" w:eastAsia="en-US"/>
              </w:rPr>
              <w:t xml:space="preserve"> 2012</w:t>
            </w:r>
          </w:p>
        </w:tc>
      </w:tr>
      <w:tr w:rsidR="00B82ABB" w:rsidRPr="00C87B79" w14:paraId="70FE4257" w14:textId="77777777" w:rsidTr="00344D20">
        <w:tc>
          <w:tcPr>
            <w:tcW w:w="2938" w:type="pct"/>
          </w:tcPr>
          <w:p w14:paraId="70DD7629" w14:textId="77777777" w:rsidR="00B82ABB" w:rsidRPr="00D776ED" w:rsidRDefault="00B82ABB" w:rsidP="00B82ABB">
            <w:pPr>
              <w:spacing w:line="360" w:lineRule="auto"/>
              <w:rPr>
                <w:rFonts w:ascii="Arial" w:hAnsi="Arial" w:cs="Arial"/>
              </w:rPr>
            </w:pPr>
            <w:r w:rsidRPr="00D776ED">
              <w:rPr>
                <w:rFonts w:ascii="Arial" w:hAnsi="Arial" w:cs="Arial"/>
              </w:rPr>
              <w:t>12 Mechanisms Model</w:t>
            </w:r>
            <w:r w:rsidRPr="00D776ED">
              <w:rPr>
                <w:rStyle w:val="FootnoteReference"/>
                <w:rFonts w:ascii="Arial" w:hAnsi="Arial" w:cs="Arial"/>
              </w:rPr>
              <w:footnoteReference w:id="242"/>
            </w:r>
          </w:p>
        </w:tc>
        <w:tc>
          <w:tcPr>
            <w:tcW w:w="2062" w:type="pct"/>
          </w:tcPr>
          <w:p w14:paraId="7B0B0651" w14:textId="77777777" w:rsidR="00B82ABB" w:rsidRPr="00D776ED" w:rsidRDefault="00B82ABB" w:rsidP="00B82ABB">
            <w:pPr>
              <w:spacing w:line="360" w:lineRule="auto"/>
              <w:rPr>
                <w:rFonts w:ascii="Arial" w:hAnsi="Arial" w:cs="Arial"/>
              </w:rPr>
            </w:pPr>
            <w:r w:rsidRPr="00D776ED">
              <w:rPr>
                <w:rFonts w:ascii="Arial" w:hAnsi="Arial" w:cs="Arial"/>
              </w:rPr>
              <w:t>McCauley and Moskalenko 2008</w:t>
            </w:r>
          </w:p>
        </w:tc>
      </w:tr>
      <w:tr w:rsidR="00B82ABB" w:rsidRPr="00C87B79" w14:paraId="5C16FC24" w14:textId="77777777" w:rsidTr="00344D20">
        <w:tc>
          <w:tcPr>
            <w:tcW w:w="2938" w:type="pct"/>
          </w:tcPr>
          <w:p w14:paraId="6543F99E" w14:textId="77777777" w:rsidR="00B82ABB" w:rsidRPr="00D776ED" w:rsidRDefault="00B82ABB" w:rsidP="00B82ABB">
            <w:pPr>
              <w:pStyle w:val="NoSpacing"/>
              <w:spacing w:line="360" w:lineRule="auto"/>
              <w:rPr>
                <w:rFonts w:ascii="Arial" w:hAnsi="Arial" w:cs="Arial"/>
              </w:rPr>
            </w:pPr>
            <w:r w:rsidRPr="00D776ED">
              <w:rPr>
                <w:rFonts w:ascii="Arial" w:hAnsi="Arial" w:cs="Arial"/>
              </w:rPr>
              <w:t>Quest for Significance Model of Radicalisation</w:t>
            </w:r>
            <w:r w:rsidRPr="00D776ED">
              <w:rPr>
                <w:rStyle w:val="FootnoteReference"/>
                <w:rFonts w:ascii="Arial" w:hAnsi="Arial" w:cs="Arial"/>
              </w:rPr>
              <w:footnoteReference w:id="243"/>
            </w:r>
          </w:p>
        </w:tc>
        <w:tc>
          <w:tcPr>
            <w:tcW w:w="2062" w:type="pct"/>
          </w:tcPr>
          <w:p w14:paraId="7BCBFF88" w14:textId="77777777" w:rsidR="00B82ABB" w:rsidRPr="00D776ED" w:rsidRDefault="00B82ABB" w:rsidP="00B82ABB">
            <w:pPr>
              <w:pStyle w:val="NoSpacing"/>
              <w:spacing w:line="360" w:lineRule="auto"/>
              <w:rPr>
                <w:rFonts w:ascii="Arial" w:hAnsi="Arial" w:cs="Arial"/>
              </w:rPr>
            </w:pPr>
            <w:r w:rsidRPr="00D776ED">
              <w:rPr>
                <w:rFonts w:ascii="Arial" w:hAnsi="Arial" w:cs="Arial"/>
              </w:rPr>
              <w:t>Kruglanski et al 2014</w:t>
            </w:r>
          </w:p>
        </w:tc>
      </w:tr>
    </w:tbl>
    <w:p w14:paraId="78D3D51B" w14:textId="77777777" w:rsidR="00B82ABB" w:rsidRDefault="00B82ABB" w:rsidP="00B82ABB">
      <w:pPr>
        <w:autoSpaceDE w:val="0"/>
        <w:autoSpaceDN w:val="0"/>
        <w:adjustRightInd w:val="0"/>
        <w:spacing w:line="360" w:lineRule="auto"/>
        <w:rPr>
          <w:rFonts w:ascii="Arial" w:eastAsiaTheme="minorHAnsi" w:hAnsi="Arial" w:cs="Arial"/>
          <w:b/>
          <w:szCs w:val="22"/>
          <w:lang w:eastAsia="en-US"/>
        </w:rPr>
      </w:pPr>
    </w:p>
    <w:p w14:paraId="71A35974" w14:textId="77777777" w:rsidR="00B82ABB" w:rsidRPr="00152E12" w:rsidRDefault="00B82ABB" w:rsidP="00B82ABB">
      <w:pPr>
        <w:autoSpaceDE w:val="0"/>
        <w:autoSpaceDN w:val="0"/>
        <w:adjustRightInd w:val="0"/>
        <w:spacing w:line="360" w:lineRule="auto"/>
        <w:rPr>
          <w:rFonts w:ascii="Arial" w:eastAsiaTheme="minorHAnsi" w:hAnsi="Arial" w:cs="Arial"/>
          <w:b/>
          <w:sz w:val="22"/>
          <w:szCs w:val="22"/>
          <w:lang w:eastAsia="en-US"/>
        </w:rPr>
      </w:pPr>
      <w:r w:rsidRPr="00152E12">
        <w:rPr>
          <w:rFonts w:ascii="Arial" w:eastAsiaTheme="minorHAnsi" w:hAnsi="Arial" w:cs="Arial"/>
          <w:b/>
          <w:sz w:val="22"/>
          <w:szCs w:val="22"/>
          <w:lang w:eastAsia="en-US"/>
        </w:rPr>
        <w:t>Shared Elements</w:t>
      </w:r>
    </w:p>
    <w:p w14:paraId="22AB9FAB" w14:textId="77777777" w:rsidR="00B82ABB" w:rsidRPr="00C87B79" w:rsidRDefault="00B82ABB" w:rsidP="00B82ABB">
      <w:pPr>
        <w:autoSpaceDE w:val="0"/>
        <w:autoSpaceDN w:val="0"/>
        <w:adjustRightInd w:val="0"/>
        <w:spacing w:line="360" w:lineRule="auto"/>
        <w:rPr>
          <w:rFonts w:ascii="Arial" w:eastAsiaTheme="minorHAnsi" w:hAnsi="Arial" w:cs="Arial"/>
          <w:b/>
          <w:sz w:val="22"/>
          <w:szCs w:val="22"/>
          <w:lang w:eastAsia="en-US"/>
        </w:rPr>
      </w:pPr>
    </w:p>
    <w:p w14:paraId="2D192595" w14:textId="77777777" w:rsidR="00226FE7" w:rsidRDefault="00B82ABB" w:rsidP="00226FE7">
      <w:pPr>
        <w:spacing w:line="360" w:lineRule="auto"/>
        <w:jc w:val="both"/>
        <w:rPr>
          <w:rFonts w:ascii="Arial" w:eastAsia="Calibri" w:hAnsi="Arial" w:cs="Arial"/>
          <w:b/>
        </w:rPr>
      </w:pPr>
      <w:r w:rsidRPr="00C87B79">
        <w:rPr>
          <w:rFonts w:ascii="Arial" w:hAnsi="Arial" w:cs="Arial"/>
          <w:sz w:val="22"/>
          <w:szCs w:val="22"/>
        </w:rPr>
        <w:t>Within</w:t>
      </w:r>
      <w:r w:rsidRPr="00C60E11">
        <w:rPr>
          <w:rFonts w:ascii="Arial" w:hAnsi="Arial" w:cs="Arial"/>
          <w:sz w:val="22"/>
          <w:szCs w:val="22"/>
        </w:rPr>
        <w:t xml:space="preserve"> the various models of radicalisation there are, as would be expected</w:t>
      </w:r>
      <w:r>
        <w:rPr>
          <w:rFonts w:ascii="Arial" w:hAnsi="Arial" w:cs="Arial"/>
          <w:sz w:val="22"/>
          <w:szCs w:val="22"/>
        </w:rPr>
        <w:t>,</w:t>
      </w:r>
      <w:r w:rsidRPr="00C60E11">
        <w:rPr>
          <w:rFonts w:ascii="Arial" w:hAnsi="Arial" w:cs="Arial"/>
          <w:sz w:val="22"/>
          <w:szCs w:val="22"/>
        </w:rPr>
        <w:t xml:space="preserve"> a number of overlaps</w:t>
      </w:r>
      <w:r w:rsidR="00226FE7">
        <w:rPr>
          <w:rFonts w:ascii="Arial" w:hAnsi="Arial" w:cs="Arial"/>
          <w:sz w:val="22"/>
          <w:szCs w:val="22"/>
        </w:rPr>
        <w:t xml:space="preserve"> but it must be acknowledged that radicalisation is a dynamic process (the process is not inevitable) and there is no single root cause. Indeed, SAFIRE’s </w:t>
      </w:r>
      <w:r w:rsidR="00E0778F">
        <w:rPr>
          <w:rFonts w:ascii="Arial" w:hAnsi="Arial" w:cs="Arial"/>
          <w:sz w:val="22"/>
          <w:szCs w:val="22"/>
        </w:rPr>
        <w:t>work identified over 200 different factors that could influence the radicalisation process.</w:t>
      </w:r>
      <w:r w:rsidR="00E0778F">
        <w:rPr>
          <w:rStyle w:val="FootnoteReference"/>
          <w:szCs w:val="22"/>
        </w:rPr>
        <w:footnoteReference w:id="244"/>
      </w:r>
    </w:p>
    <w:p w14:paraId="38C3A364" w14:textId="77777777" w:rsidR="00226FE7" w:rsidRDefault="00226FE7" w:rsidP="00226FE7">
      <w:pPr>
        <w:spacing w:line="360" w:lineRule="auto"/>
        <w:jc w:val="both"/>
        <w:rPr>
          <w:rFonts w:ascii="Arial" w:eastAsia="Calibri" w:hAnsi="Arial" w:cs="Arial"/>
          <w:b/>
        </w:rPr>
      </w:pPr>
    </w:p>
    <w:p w14:paraId="445FFA23" w14:textId="77777777" w:rsidR="00226FE7" w:rsidRDefault="00226FE7" w:rsidP="00226FE7">
      <w:pPr>
        <w:spacing w:line="360" w:lineRule="auto"/>
        <w:jc w:val="both"/>
        <w:rPr>
          <w:rFonts w:ascii="Arial" w:eastAsiaTheme="minorHAnsi" w:hAnsi="Arial" w:cs="Arial"/>
          <w:sz w:val="22"/>
          <w:szCs w:val="22"/>
          <w:lang w:eastAsia="en-US"/>
        </w:rPr>
      </w:pPr>
      <w:r>
        <w:rPr>
          <w:rFonts w:ascii="Arial" w:eastAsiaTheme="minorHAnsi" w:hAnsi="Arial" w:cs="Arial"/>
          <w:sz w:val="22"/>
          <w:szCs w:val="22"/>
        </w:rPr>
        <w:t>Of relevance to this current study,</w:t>
      </w:r>
      <w:r>
        <w:rPr>
          <w:rFonts w:ascii="Arial" w:eastAsiaTheme="minorHAnsi" w:hAnsi="Arial" w:cs="Arial"/>
          <w:sz w:val="22"/>
          <w:szCs w:val="22"/>
          <w:lang w:eastAsia="en-US"/>
        </w:rPr>
        <w:t xml:space="preserve"> Moghaddam examined the psychological processes leading to participation in terrorist activity and conceptualised it using a staircase analogy for the radicalisation process. When, as individuals, they perceive they have no effective voice in society, they climb the staircase as they become more socialised in extremist activity until eventually they are recruited into an organisation but may ‘stop’ at a stage they are most comfortable operating at.</w:t>
      </w:r>
    </w:p>
    <w:p w14:paraId="310BDD25" w14:textId="77777777" w:rsidR="00226FE7" w:rsidRDefault="00226FE7" w:rsidP="00226FE7">
      <w:pPr>
        <w:spacing w:line="360" w:lineRule="auto"/>
        <w:jc w:val="both"/>
        <w:rPr>
          <w:rFonts w:ascii="Arial" w:eastAsiaTheme="minorHAnsi" w:hAnsi="Arial" w:cs="Arial"/>
          <w:b/>
          <w:sz w:val="22"/>
          <w:szCs w:val="22"/>
          <w:lang w:eastAsia="en-US"/>
        </w:rPr>
      </w:pPr>
    </w:p>
    <w:p w14:paraId="2F2F9269" w14:textId="77777777" w:rsidR="00226FE7" w:rsidRDefault="00226FE7" w:rsidP="00226FE7">
      <w:pPr>
        <w:pStyle w:val="NoSpacing"/>
        <w:spacing w:line="360" w:lineRule="auto"/>
        <w:jc w:val="both"/>
        <w:rPr>
          <w:rFonts w:ascii="Arial" w:eastAsiaTheme="minorHAnsi" w:hAnsi="Arial" w:cs="Arial"/>
          <w:sz w:val="22"/>
          <w:szCs w:val="22"/>
        </w:rPr>
      </w:pPr>
      <w:r w:rsidRPr="00C77985">
        <w:rPr>
          <w:rFonts w:ascii="Arial" w:eastAsiaTheme="minorHAnsi" w:hAnsi="Arial" w:cs="Arial"/>
          <w:sz w:val="22"/>
          <w:szCs w:val="22"/>
        </w:rPr>
        <w:t xml:space="preserve">Moghaddam </w:t>
      </w:r>
      <w:r>
        <w:rPr>
          <w:rFonts w:ascii="Arial" w:eastAsiaTheme="minorHAnsi" w:hAnsi="Arial" w:cs="Arial"/>
          <w:sz w:val="22"/>
          <w:szCs w:val="22"/>
        </w:rPr>
        <w:t xml:space="preserve">also </w:t>
      </w:r>
      <w:r w:rsidR="00E0778F">
        <w:rPr>
          <w:rFonts w:ascii="Arial" w:eastAsiaTheme="minorHAnsi" w:hAnsi="Arial" w:cs="Arial"/>
          <w:sz w:val="22"/>
          <w:szCs w:val="22"/>
        </w:rPr>
        <w:t>proposed</w:t>
      </w:r>
      <w:r>
        <w:rPr>
          <w:rFonts w:ascii="Arial" w:eastAsiaTheme="minorHAnsi" w:hAnsi="Arial" w:cs="Arial"/>
          <w:sz w:val="22"/>
          <w:szCs w:val="22"/>
        </w:rPr>
        <w:t xml:space="preserve"> ways in which the individual may not ascend the staircase through ‘</w:t>
      </w:r>
      <w:r w:rsidRPr="00DF7174">
        <w:rPr>
          <w:rFonts w:ascii="Arial" w:eastAsiaTheme="minorHAnsi" w:hAnsi="Arial" w:cs="Arial"/>
          <w:i/>
          <w:sz w:val="22"/>
          <w:szCs w:val="22"/>
        </w:rPr>
        <w:t>prevention’</w:t>
      </w:r>
      <w:r>
        <w:rPr>
          <w:rFonts w:ascii="Arial" w:eastAsiaTheme="minorHAnsi" w:hAnsi="Arial" w:cs="Arial"/>
          <w:sz w:val="22"/>
          <w:szCs w:val="22"/>
        </w:rPr>
        <w:t xml:space="preserve"> mechanisms, reforming conditions (for example democratic avenues for justice), educating against extremist values, and promoting dialogue between cultures. </w:t>
      </w:r>
    </w:p>
    <w:p w14:paraId="4F1081F0" w14:textId="77777777" w:rsidR="00226FE7" w:rsidRDefault="00226FE7" w:rsidP="00226FE7">
      <w:pPr>
        <w:pStyle w:val="NoSpacing"/>
        <w:spacing w:line="360" w:lineRule="auto"/>
        <w:jc w:val="both"/>
        <w:rPr>
          <w:rFonts w:ascii="Arial" w:hAnsi="Arial" w:cs="Arial"/>
          <w:sz w:val="22"/>
          <w:szCs w:val="22"/>
        </w:rPr>
      </w:pPr>
    </w:p>
    <w:p w14:paraId="4755AC14" w14:textId="77777777" w:rsidR="00226FE7" w:rsidRDefault="00226FE7" w:rsidP="00226FE7">
      <w:pPr>
        <w:pStyle w:val="NoSpacing"/>
        <w:spacing w:line="360" w:lineRule="auto"/>
        <w:jc w:val="both"/>
        <w:rPr>
          <w:rFonts w:ascii="Arial" w:hAnsi="Arial" w:cs="Arial"/>
          <w:sz w:val="22"/>
          <w:szCs w:val="22"/>
        </w:rPr>
      </w:pPr>
      <w:r>
        <w:rPr>
          <w:rFonts w:ascii="Arial" w:hAnsi="Arial" w:cs="Arial"/>
          <w:sz w:val="22"/>
          <w:szCs w:val="22"/>
        </w:rPr>
        <w:t>The UK Government’s Prevent</w:t>
      </w:r>
      <w:r w:rsidRPr="00BC0DE7">
        <w:rPr>
          <w:rFonts w:ascii="Arial" w:hAnsi="Arial" w:cs="Arial"/>
          <w:sz w:val="22"/>
          <w:szCs w:val="22"/>
        </w:rPr>
        <w:t xml:space="preserve"> </w:t>
      </w:r>
      <w:r>
        <w:rPr>
          <w:rFonts w:ascii="Arial" w:hAnsi="Arial" w:cs="Arial"/>
          <w:sz w:val="22"/>
          <w:szCs w:val="22"/>
        </w:rPr>
        <w:t>Pyramid model reinforces Moghaddam’s model but as a method to counter an individual’s progress along the radicalisation pathway – the UK model assumes a fundamental relationship between the process of radicalisation and involvement in terrorist activity.</w:t>
      </w:r>
    </w:p>
    <w:p w14:paraId="3CB75794" w14:textId="77777777" w:rsidR="00226FE7" w:rsidRDefault="00226FE7" w:rsidP="00226FE7">
      <w:pPr>
        <w:pStyle w:val="NoSpacing"/>
        <w:spacing w:line="360" w:lineRule="auto"/>
        <w:jc w:val="both"/>
        <w:rPr>
          <w:rFonts w:ascii="Arial" w:hAnsi="Arial" w:cs="Arial"/>
          <w:sz w:val="22"/>
          <w:szCs w:val="22"/>
        </w:rPr>
      </w:pPr>
    </w:p>
    <w:p w14:paraId="60A79A36" w14:textId="77777777" w:rsidR="00E0778F" w:rsidRDefault="00226FE7" w:rsidP="00B82ABB">
      <w:pPr>
        <w:pStyle w:val="NoSpacing"/>
        <w:spacing w:line="360" w:lineRule="auto"/>
        <w:jc w:val="both"/>
        <w:rPr>
          <w:rFonts w:ascii="Arial" w:hAnsi="Arial" w:cs="Arial"/>
          <w:sz w:val="22"/>
          <w:szCs w:val="22"/>
        </w:rPr>
      </w:pPr>
      <w:r>
        <w:rPr>
          <w:rFonts w:ascii="Arial" w:hAnsi="Arial" w:cs="Arial"/>
          <w:sz w:val="22"/>
          <w:szCs w:val="22"/>
        </w:rPr>
        <w:t>Another model of particular relevance here (and given its influence in current discourse in radicalisation research) is Kruglanski et al’s model that emerged from research studies based on the idea the pursuit of personal significance was the main motivational factor leading an individual to violent extremism.</w:t>
      </w:r>
    </w:p>
    <w:p w14:paraId="18D3F478" w14:textId="77777777" w:rsidR="00E0778F" w:rsidRDefault="00E0778F" w:rsidP="00B82ABB">
      <w:pPr>
        <w:pStyle w:val="NoSpacing"/>
        <w:spacing w:line="360" w:lineRule="auto"/>
        <w:jc w:val="both"/>
        <w:rPr>
          <w:rFonts w:ascii="Arial" w:hAnsi="Arial" w:cs="Arial"/>
          <w:sz w:val="22"/>
          <w:szCs w:val="22"/>
        </w:rPr>
      </w:pPr>
    </w:p>
    <w:p w14:paraId="165653D2" w14:textId="77777777" w:rsidR="00B82ABB" w:rsidRDefault="00B82ABB" w:rsidP="00B82ABB">
      <w:pPr>
        <w:pStyle w:val="NoSpacing"/>
        <w:spacing w:line="360" w:lineRule="auto"/>
        <w:jc w:val="both"/>
        <w:rPr>
          <w:rFonts w:ascii="Arial" w:hAnsi="Arial" w:cs="Arial"/>
          <w:sz w:val="22"/>
          <w:szCs w:val="22"/>
        </w:rPr>
      </w:pPr>
      <w:r w:rsidRPr="00060F18">
        <w:rPr>
          <w:rFonts w:ascii="Arial" w:hAnsi="Arial" w:cs="Arial"/>
          <w:sz w:val="22"/>
          <w:szCs w:val="22"/>
        </w:rPr>
        <w:t>Radicalisation commentators often point out that the process for an individual migrating from inaction to violent activity involves a combination of factors that converge: individual identity, perceived grievances or injustice, access to social networks (i.e. enabling environments and support structures), &amp; motivation (this can include ideologies and beliefs), and these take time</w:t>
      </w:r>
      <w:r w:rsidR="00E0778F">
        <w:rPr>
          <w:rFonts w:ascii="Arial" w:hAnsi="Arial" w:cs="Arial"/>
          <w:sz w:val="22"/>
          <w:szCs w:val="22"/>
        </w:rPr>
        <w:t xml:space="preserve"> – months to years</w:t>
      </w:r>
      <w:r w:rsidRPr="00060F18">
        <w:rPr>
          <w:rFonts w:ascii="Arial" w:hAnsi="Arial" w:cs="Arial"/>
          <w:sz w:val="22"/>
          <w:szCs w:val="22"/>
        </w:rPr>
        <w:t>.</w:t>
      </w:r>
      <w:r w:rsidR="00E0778F" w:rsidRPr="00060F18">
        <w:rPr>
          <w:rStyle w:val="FootnoteReference"/>
          <w:rFonts w:ascii="Arial" w:hAnsi="Arial" w:cs="Arial"/>
          <w:sz w:val="22"/>
          <w:szCs w:val="22"/>
        </w:rPr>
        <w:footnoteReference w:id="245"/>
      </w:r>
      <w:r w:rsidRPr="00060F18">
        <w:rPr>
          <w:rFonts w:ascii="Arial" w:hAnsi="Arial" w:cs="Arial"/>
          <w:sz w:val="22"/>
          <w:szCs w:val="22"/>
        </w:rPr>
        <w:t xml:space="preserve"> </w:t>
      </w:r>
    </w:p>
    <w:p w14:paraId="08DA69EC" w14:textId="77777777" w:rsidR="00B82ABB" w:rsidRPr="00060F18" w:rsidRDefault="00B82ABB" w:rsidP="00B82ABB">
      <w:pPr>
        <w:pStyle w:val="NoSpacing"/>
        <w:spacing w:line="360" w:lineRule="auto"/>
        <w:jc w:val="both"/>
        <w:rPr>
          <w:rFonts w:ascii="Arial" w:eastAsiaTheme="minorHAnsi" w:hAnsi="Arial" w:cs="Arial"/>
          <w:sz w:val="22"/>
          <w:szCs w:val="22"/>
        </w:rPr>
      </w:pPr>
    </w:p>
    <w:p w14:paraId="3E1E32EA" w14:textId="77777777" w:rsidR="00B82ABB" w:rsidRPr="00060F18" w:rsidRDefault="00B82ABB" w:rsidP="00B82ABB">
      <w:pPr>
        <w:autoSpaceDE w:val="0"/>
        <w:autoSpaceDN w:val="0"/>
        <w:adjustRightInd w:val="0"/>
        <w:spacing w:line="360" w:lineRule="auto"/>
        <w:jc w:val="both"/>
        <w:rPr>
          <w:rFonts w:ascii="Arial" w:eastAsiaTheme="minorHAnsi" w:hAnsi="Arial" w:cs="Arial"/>
          <w:sz w:val="22"/>
          <w:szCs w:val="22"/>
          <w:lang w:eastAsia="en-US"/>
        </w:rPr>
      </w:pPr>
      <w:r w:rsidRPr="00060F18">
        <w:rPr>
          <w:rFonts w:ascii="Arial" w:eastAsiaTheme="minorHAnsi" w:hAnsi="Arial" w:cs="Arial"/>
          <w:sz w:val="22"/>
          <w:szCs w:val="22"/>
          <w:lang w:eastAsia="en-US"/>
        </w:rPr>
        <w:t>From thi</w:t>
      </w:r>
      <w:r w:rsidR="00E0778F">
        <w:rPr>
          <w:rFonts w:ascii="Arial" w:eastAsiaTheme="minorHAnsi" w:hAnsi="Arial" w:cs="Arial"/>
          <w:sz w:val="22"/>
          <w:szCs w:val="22"/>
          <w:lang w:eastAsia="en-US"/>
        </w:rPr>
        <w:t xml:space="preserve">s review of the current literature on these models, </w:t>
      </w:r>
      <w:r w:rsidR="00E0778F" w:rsidRPr="00060F18">
        <w:rPr>
          <w:rFonts w:ascii="Arial" w:eastAsiaTheme="minorHAnsi" w:hAnsi="Arial" w:cs="Arial"/>
          <w:sz w:val="22"/>
          <w:szCs w:val="22"/>
          <w:lang w:eastAsia="en-US"/>
        </w:rPr>
        <w:t>all fitted the respective groups/themes</w:t>
      </w:r>
      <w:r w:rsidR="00E0778F" w:rsidRPr="00712771">
        <w:rPr>
          <w:rFonts w:ascii="Arial" w:eastAsiaTheme="minorHAnsi" w:hAnsi="Arial" w:cs="Arial"/>
          <w:sz w:val="22"/>
          <w:szCs w:val="22"/>
          <w:lang w:eastAsia="en-US"/>
        </w:rPr>
        <w:t xml:space="preserve"> </w:t>
      </w:r>
      <w:r w:rsidR="00E0778F" w:rsidRPr="00060F18">
        <w:rPr>
          <w:rFonts w:ascii="Arial" w:eastAsiaTheme="minorHAnsi" w:hAnsi="Arial" w:cs="Arial"/>
          <w:sz w:val="22"/>
          <w:szCs w:val="22"/>
          <w:lang w:eastAsia="en-US"/>
        </w:rPr>
        <w:t>being studied by its researchers</w:t>
      </w:r>
      <w:r w:rsidR="00E0778F">
        <w:rPr>
          <w:rFonts w:ascii="Arial" w:eastAsiaTheme="minorHAnsi" w:hAnsi="Arial" w:cs="Arial"/>
          <w:sz w:val="22"/>
          <w:szCs w:val="22"/>
          <w:lang w:eastAsia="en-US"/>
        </w:rPr>
        <w:t>, but</w:t>
      </w:r>
      <w:r w:rsidR="00E0778F" w:rsidRPr="00060F18">
        <w:rPr>
          <w:rFonts w:ascii="Arial" w:eastAsiaTheme="minorHAnsi" w:hAnsi="Arial" w:cs="Arial"/>
          <w:sz w:val="22"/>
          <w:szCs w:val="22"/>
          <w:lang w:eastAsia="en-US"/>
        </w:rPr>
        <w:t xml:space="preserve"> </w:t>
      </w:r>
      <w:r w:rsidR="00E0778F">
        <w:rPr>
          <w:rFonts w:ascii="Arial" w:eastAsiaTheme="minorHAnsi" w:hAnsi="Arial" w:cs="Arial"/>
          <w:sz w:val="22"/>
          <w:szCs w:val="22"/>
          <w:lang w:eastAsia="en-US"/>
        </w:rPr>
        <w:t xml:space="preserve">it was apparent that none of the models reviewed </w:t>
      </w:r>
      <w:r w:rsidRPr="00060F18">
        <w:rPr>
          <w:rFonts w:ascii="Arial" w:eastAsiaTheme="minorHAnsi" w:hAnsi="Arial" w:cs="Arial"/>
          <w:sz w:val="22"/>
          <w:szCs w:val="22"/>
          <w:lang w:eastAsia="en-US"/>
        </w:rPr>
        <w:t xml:space="preserve">was deemed </w:t>
      </w:r>
      <w:r w:rsidR="00E0778F">
        <w:rPr>
          <w:rFonts w:ascii="Arial" w:eastAsiaTheme="minorHAnsi" w:hAnsi="Arial" w:cs="Arial"/>
          <w:sz w:val="22"/>
          <w:szCs w:val="22"/>
          <w:lang w:eastAsia="en-US"/>
        </w:rPr>
        <w:t>the ‘Holy Grail’ to modelling the definitive radicalisation pathway</w:t>
      </w:r>
      <w:r w:rsidRPr="00060F18">
        <w:rPr>
          <w:rFonts w:ascii="Arial" w:eastAsiaTheme="minorHAnsi" w:hAnsi="Arial" w:cs="Arial"/>
          <w:sz w:val="22"/>
          <w:szCs w:val="22"/>
          <w:lang w:eastAsia="en-US"/>
        </w:rPr>
        <w:t xml:space="preserve"> (i.e. not all radicalisation activity is religion-centric e.g. animal activists, nationalist groups). </w:t>
      </w:r>
    </w:p>
    <w:p w14:paraId="27940CFB" w14:textId="77777777" w:rsidR="00B82ABB" w:rsidRPr="00060F18" w:rsidRDefault="00B82ABB" w:rsidP="00B82ABB">
      <w:pPr>
        <w:autoSpaceDE w:val="0"/>
        <w:autoSpaceDN w:val="0"/>
        <w:adjustRightInd w:val="0"/>
        <w:spacing w:line="360" w:lineRule="auto"/>
        <w:jc w:val="both"/>
        <w:rPr>
          <w:rFonts w:ascii="Arial" w:eastAsiaTheme="minorHAnsi" w:hAnsi="Arial" w:cs="Arial"/>
          <w:sz w:val="22"/>
          <w:szCs w:val="22"/>
          <w:lang w:eastAsia="en-US"/>
        </w:rPr>
      </w:pPr>
    </w:p>
    <w:p w14:paraId="75C2C815" w14:textId="77777777" w:rsidR="00B82ABB" w:rsidRPr="00060F18" w:rsidRDefault="00B82ABB" w:rsidP="00B82ABB">
      <w:pPr>
        <w:autoSpaceDE w:val="0"/>
        <w:autoSpaceDN w:val="0"/>
        <w:adjustRightInd w:val="0"/>
        <w:spacing w:line="360" w:lineRule="auto"/>
        <w:jc w:val="both"/>
        <w:rPr>
          <w:rFonts w:ascii="Arial" w:eastAsiaTheme="minorHAnsi" w:hAnsi="Arial" w:cs="Arial"/>
          <w:sz w:val="22"/>
          <w:szCs w:val="22"/>
          <w:lang w:eastAsia="en-US"/>
        </w:rPr>
      </w:pPr>
      <w:r w:rsidRPr="00060F18">
        <w:rPr>
          <w:rFonts w:ascii="Arial" w:eastAsiaTheme="minorHAnsi" w:hAnsi="Arial" w:cs="Arial"/>
          <w:sz w:val="22"/>
          <w:szCs w:val="22"/>
          <w:lang w:eastAsia="en-US"/>
        </w:rPr>
        <w:t>It is possible to achieve some sort of generalised model by keeping the model to the minimum number of components but such a model would lose academic value as it would lack detail and not inform the discussion, but from the available literature in this field there appears to be general three components that can lead to an individual being radicalised: the motivation of the individual; the group ideology; and, the group dynamics:</w:t>
      </w:r>
    </w:p>
    <w:p w14:paraId="4C82B1BC" w14:textId="77777777" w:rsidR="00B82ABB" w:rsidRPr="00060F18" w:rsidRDefault="00B82ABB" w:rsidP="00B82ABB">
      <w:pPr>
        <w:autoSpaceDE w:val="0"/>
        <w:autoSpaceDN w:val="0"/>
        <w:adjustRightInd w:val="0"/>
        <w:spacing w:line="360" w:lineRule="auto"/>
        <w:jc w:val="both"/>
        <w:rPr>
          <w:rFonts w:ascii="Arial" w:eastAsiaTheme="minorHAnsi" w:hAnsi="Arial" w:cs="Arial"/>
          <w:sz w:val="22"/>
          <w:szCs w:val="22"/>
          <w:lang w:eastAsia="en-US"/>
        </w:rPr>
      </w:pPr>
    </w:p>
    <w:p w14:paraId="4CE9468C" w14:textId="77777777" w:rsidR="00B82ABB" w:rsidRPr="00060F18" w:rsidRDefault="00B82ABB" w:rsidP="00B82ABB">
      <w:pPr>
        <w:pStyle w:val="NoSpacing"/>
        <w:spacing w:line="360" w:lineRule="auto"/>
        <w:jc w:val="both"/>
        <w:rPr>
          <w:rFonts w:ascii="Arial" w:hAnsi="Arial" w:cs="Arial"/>
          <w:sz w:val="22"/>
          <w:szCs w:val="22"/>
        </w:rPr>
      </w:pPr>
      <w:r w:rsidRPr="00060F18">
        <w:rPr>
          <w:rFonts w:ascii="Arial" w:eastAsiaTheme="minorHAnsi" w:hAnsi="Arial" w:cs="Arial"/>
          <w:b/>
          <w:sz w:val="22"/>
          <w:szCs w:val="22"/>
        </w:rPr>
        <w:t>Motivation:</w:t>
      </w:r>
      <w:r w:rsidRPr="00060F18">
        <w:rPr>
          <w:rFonts w:ascii="Arial" w:eastAsiaTheme="minorHAnsi" w:hAnsi="Arial" w:cs="Arial"/>
          <w:sz w:val="22"/>
          <w:szCs w:val="22"/>
        </w:rPr>
        <w:t xml:space="preserve"> </w:t>
      </w:r>
      <w:r w:rsidRPr="00060F18">
        <w:rPr>
          <w:rFonts w:ascii="Arial" w:hAnsi="Arial" w:cs="Arial"/>
          <w:sz w:val="22"/>
          <w:szCs w:val="22"/>
        </w:rPr>
        <w:t>For an individual to feel aggrieved (that could include cultural alienation,</w:t>
      </w:r>
      <w:r w:rsidRPr="00060F18">
        <w:rPr>
          <w:rStyle w:val="FootnoteReference"/>
          <w:rFonts w:ascii="Arial" w:hAnsi="Arial" w:cs="Arial"/>
          <w:sz w:val="22"/>
          <w:szCs w:val="22"/>
        </w:rPr>
        <w:footnoteReference w:id="246"/>
      </w:r>
      <w:r w:rsidRPr="00060F18">
        <w:rPr>
          <w:rFonts w:ascii="Arial" w:hAnsi="Arial" w:cs="Arial"/>
          <w:sz w:val="22"/>
          <w:szCs w:val="22"/>
        </w:rPr>
        <w:t xml:space="preserve"> economic marginalisation, a sense of victimisation,</w:t>
      </w:r>
      <w:r w:rsidRPr="00060F18">
        <w:rPr>
          <w:rStyle w:val="FootnoteReference"/>
          <w:rFonts w:ascii="Arial" w:hAnsi="Arial" w:cs="Arial"/>
          <w:sz w:val="22"/>
          <w:szCs w:val="22"/>
        </w:rPr>
        <w:footnoteReference w:id="247"/>
      </w:r>
      <w:r w:rsidRPr="00060F18">
        <w:rPr>
          <w:rFonts w:ascii="Arial" w:hAnsi="Arial" w:cs="Arial"/>
          <w:sz w:val="22"/>
          <w:szCs w:val="22"/>
        </w:rPr>
        <w:t xml:space="preserve"> or a resentment to a respective State’s foreign policy) can take some time to develop. It can, however, be a fairly rapid process if participation in extremist activity is in response to a ‘trigger event’ (although there remains the question of pre-disposition to being susceptible to responding to such events).</w:t>
      </w:r>
    </w:p>
    <w:p w14:paraId="2C444D1D" w14:textId="77777777" w:rsidR="00B82ABB" w:rsidRDefault="00B82ABB" w:rsidP="00B82ABB">
      <w:pPr>
        <w:autoSpaceDE w:val="0"/>
        <w:autoSpaceDN w:val="0"/>
        <w:adjustRightInd w:val="0"/>
        <w:spacing w:line="360" w:lineRule="auto"/>
        <w:jc w:val="both"/>
        <w:rPr>
          <w:rFonts w:ascii="Arial" w:eastAsiaTheme="minorHAnsi" w:hAnsi="Arial" w:cs="Arial"/>
          <w:sz w:val="22"/>
          <w:szCs w:val="22"/>
          <w:lang w:eastAsia="en-US"/>
        </w:rPr>
      </w:pPr>
    </w:p>
    <w:p w14:paraId="534F2CB9" w14:textId="77777777" w:rsidR="00B82ABB" w:rsidRPr="00712771" w:rsidRDefault="00B82ABB" w:rsidP="00B82ABB">
      <w:pPr>
        <w:autoSpaceDE w:val="0"/>
        <w:autoSpaceDN w:val="0"/>
        <w:adjustRightInd w:val="0"/>
        <w:spacing w:line="360" w:lineRule="auto"/>
        <w:jc w:val="both"/>
        <w:rPr>
          <w:rFonts w:ascii="Arial" w:eastAsiaTheme="minorHAnsi" w:hAnsi="Arial" w:cs="Arial"/>
          <w:sz w:val="22"/>
          <w:szCs w:val="22"/>
          <w:lang w:eastAsia="en-US"/>
        </w:rPr>
      </w:pPr>
      <w:r w:rsidRPr="00712771">
        <w:rPr>
          <w:rFonts w:ascii="Arial" w:eastAsiaTheme="minorHAnsi" w:hAnsi="Arial" w:cs="Arial"/>
          <w:sz w:val="22"/>
          <w:szCs w:val="22"/>
          <w:lang w:eastAsia="en-US"/>
        </w:rPr>
        <w:t xml:space="preserve">As an individual becomes increasingly committed to an ideology </w:t>
      </w:r>
      <w:r>
        <w:rPr>
          <w:rFonts w:ascii="Arial" w:eastAsiaTheme="minorHAnsi" w:hAnsi="Arial" w:cs="Arial"/>
          <w:sz w:val="22"/>
          <w:szCs w:val="22"/>
          <w:lang w:eastAsia="en-US"/>
        </w:rPr>
        <w:t>the models agree there</w:t>
      </w:r>
      <w:r w:rsidRPr="00712771">
        <w:rPr>
          <w:rFonts w:ascii="Arial" w:eastAsiaTheme="minorHAnsi" w:hAnsi="Arial" w:cs="Arial"/>
          <w:sz w:val="22"/>
          <w:szCs w:val="22"/>
          <w:lang w:eastAsia="en-US"/>
        </w:rPr>
        <w:t xml:space="preserve"> appears to be an increasing inhibition of their other concerns/behaviours and, therefore, a greater degree of radicalisation. The range of participation (and radicalisation) of the individuals could be from passive support (non-kinetic roles e.g. fundraising, administration) to those willing to sacrifice themselves as suicide bombers in support of the ideology.</w:t>
      </w:r>
    </w:p>
    <w:p w14:paraId="1F739139" w14:textId="77777777" w:rsidR="00B82ABB" w:rsidRPr="00952351" w:rsidRDefault="00B82ABB" w:rsidP="00B82ABB">
      <w:pPr>
        <w:pStyle w:val="NoSpacing"/>
        <w:spacing w:line="360" w:lineRule="auto"/>
        <w:jc w:val="both"/>
        <w:rPr>
          <w:rFonts w:ascii="Arial" w:eastAsiaTheme="minorHAnsi" w:hAnsi="Arial" w:cs="Arial"/>
          <w:sz w:val="22"/>
          <w:szCs w:val="22"/>
        </w:rPr>
      </w:pPr>
    </w:p>
    <w:p w14:paraId="2F96ED48" w14:textId="77777777" w:rsidR="00060F18" w:rsidRDefault="00B82ABB" w:rsidP="00492048">
      <w:pPr>
        <w:pStyle w:val="NoSpacing"/>
        <w:spacing w:line="360" w:lineRule="auto"/>
        <w:jc w:val="both"/>
        <w:rPr>
          <w:rFonts w:ascii="Arial" w:hAnsi="Arial" w:cs="Arial"/>
          <w:sz w:val="22"/>
          <w:szCs w:val="22"/>
        </w:rPr>
      </w:pPr>
      <w:r w:rsidRPr="00952351">
        <w:rPr>
          <w:rFonts w:ascii="Arial" w:eastAsiaTheme="minorHAnsi" w:hAnsi="Arial" w:cs="Arial"/>
          <w:b/>
          <w:sz w:val="22"/>
          <w:szCs w:val="22"/>
        </w:rPr>
        <w:t>Group ideology</w:t>
      </w:r>
      <w:r w:rsidR="00492048">
        <w:rPr>
          <w:rFonts w:ascii="Arial" w:eastAsiaTheme="minorHAnsi" w:hAnsi="Arial" w:cs="Arial"/>
          <w:sz w:val="22"/>
          <w:szCs w:val="22"/>
        </w:rPr>
        <w:t xml:space="preserve">: </w:t>
      </w:r>
      <w:r w:rsidR="00E0778F" w:rsidRPr="00060F18">
        <w:rPr>
          <w:rFonts w:ascii="Arial" w:eastAsiaTheme="minorHAnsi" w:hAnsi="Arial" w:cs="Arial"/>
          <w:sz w:val="22"/>
          <w:szCs w:val="22"/>
        </w:rPr>
        <w:t>Most groups identify with suffering some sort of injustice or harm by an outside entity. This entity then becomes the focus of the group’s activity to right this perceived injustice (often justifying its activities through some sort of morality or teaching). By dehumanising their enemies (and thereby justifying violent activity against them), they are able to incentivise sacrifice (on whatever scale is palatable) by promising redemption and heroic accolades.</w:t>
      </w:r>
      <w:r w:rsidRPr="00952351">
        <w:rPr>
          <w:rFonts w:ascii="Arial" w:hAnsi="Arial" w:cs="Arial"/>
          <w:sz w:val="22"/>
          <w:szCs w:val="22"/>
        </w:rPr>
        <w:t xml:space="preserve"> Atran </w:t>
      </w:r>
      <w:r>
        <w:rPr>
          <w:rFonts w:ascii="Arial" w:hAnsi="Arial" w:cs="Arial"/>
          <w:sz w:val="22"/>
          <w:szCs w:val="22"/>
        </w:rPr>
        <w:t>et al propose,</w:t>
      </w:r>
    </w:p>
    <w:p w14:paraId="4C19B820" w14:textId="77777777" w:rsidR="00060F18" w:rsidRDefault="00060F18"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060F18" w14:paraId="74EB84E5" w14:textId="77777777" w:rsidTr="00060F18">
        <w:tc>
          <w:tcPr>
            <w:tcW w:w="279" w:type="dxa"/>
          </w:tcPr>
          <w:p w14:paraId="11B97CB8" w14:textId="77777777" w:rsidR="00060F18" w:rsidRDefault="00060F18" w:rsidP="00B82ABB">
            <w:pPr>
              <w:pStyle w:val="NoSpacing"/>
              <w:spacing w:line="360" w:lineRule="auto"/>
              <w:jc w:val="both"/>
              <w:rPr>
                <w:rFonts w:ascii="Arial" w:hAnsi="Arial" w:cs="Arial"/>
                <w:sz w:val="22"/>
                <w:szCs w:val="22"/>
              </w:rPr>
            </w:pPr>
          </w:p>
        </w:tc>
        <w:tc>
          <w:tcPr>
            <w:tcW w:w="8501" w:type="dxa"/>
          </w:tcPr>
          <w:p w14:paraId="13F25133" w14:textId="77777777" w:rsidR="00060F18" w:rsidRDefault="00060F18" w:rsidP="00B82ABB">
            <w:pPr>
              <w:pStyle w:val="NoSpacing"/>
              <w:spacing w:line="360" w:lineRule="auto"/>
              <w:jc w:val="both"/>
              <w:rPr>
                <w:rFonts w:ascii="Arial" w:hAnsi="Arial" w:cs="Arial"/>
                <w:sz w:val="22"/>
                <w:szCs w:val="22"/>
              </w:rPr>
            </w:pPr>
            <w:r w:rsidRPr="00952351">
              <w:rPr>
                <w:rFonts w:ascii="Arial" w:hAnsi="Arial" w:cs="Arial"/>
                <w:sz w:val="22"/>
                <w:szCs w:val="22"/>
              </w:rPr>
              <w:t>“</w:t>
            </w:r>
            <w:r w:rsidRPr="00952351">
              <w:rPr>
                <w:rFonts w:ascii="Arial" w:hAnsi="Arial" w:cs="Arial"/>
                <w:i/>
                <w:sz w:val="22"/>
                <w:szCs w:val="22"/>
              </w:rPr>
              <w:t>extremism arises, in part, when membership in a group reinforces deeply held ideals, and an individual’s identity merges with the group’s</w:t>
            </w:r>
            <w:r w:rsidRPr="00952351">
              <w:rPr>
                <w:rFonts w:ascii="Arial" w:hAnsi="Arial" w:cs="Arial"/>
                <w:sz w:val="22"/>
                <w:szCs w:val="22"/>
              </w:rPr>
              <w:t>”</w:t>
            </w:r>
            <w:r>
              <w:rPr>
                <w:rFonts w:ascii="Arial" w:hAnsi="Arial" w:cs="Arial"/>
                <w:sz w:val="22"/>
                <w:szCs w:val="22"/>
              </w:rPr>
              <w:t>.</w:t>
            </w:r>
            <w:r w:rsidRPr="00952351">
              <w:rPr>
                <w:rStyle w:val="FootnoteReference"/>
                <w:rFonts w:ascii="Arial" w:hAnsi="Arial" w:cs="Arial"/>
                <w:sz w:val="22"/>
                <w:szCs w:val="22"/>
              </w:rPr>
              <w:footnoteReference w:id="248"/>
            </w:r>
          </w:p>
        </w:tc>
        <w:tc>
          <w:tcPr>
            <w:tcW w:w="236" w:type="dxa"/>
          </w:tcPr>
          <w:p w14:paraId="5221C766" w14:textId="77777777" w:rsidR="00060F18" w:rsidRDefault="00060F18" w:rsidP="00B82ABB">
            <w:pPr>
              <w:pStyle w:val="NoSpacing"/>
              <w:spacing w:line="360" w:lineRule="auto"/>
              <w:jc w:val="both"/>
              <w:rPr>
                <w:rFonts w:ascii="Arial" w:hAnsi="Arial" w:cs="Arial"/>
                <w:sz w:val="22"/>
                <w:szCs w:val="22"/>
              </w:rPr>
            </w:pPr>
          </w:p>
        </w:tc>
      </w:tr>
    </w:tbl>
    <w:p w14:paraId="0A56342A" w14:textId="77777777" w:rsidR="00B82ABB" w:rsidRPr="00060F18" w:rsidRDefault="00B82ABB" w:rsidP="00B82ABB">
      <w:pPr>
        <w:pStyle w:val="NoSpacing"/>
        <w:spacing w:line="360" w:lineRule="auto"/>
        <w:jc w:val="both"/>
        <w:rPr>
          <w:rFonts w:ascii="Arial" w:eastAsiaTheme="minorHAnsi" w:hAnsi="Arial" w:cs="Arial"/>
          <w:sz w:val="22"/>
          <w:szCs w:val="22"/>
        </w:rPr>
      </w:pPr>
      <w:r w:rsidRPr="00952351">
        <w:rPr>
          <w:rFonts w:ascii="Arial" w:hAnsi="Arial" w:cs="Arial"/>
          <w:sz w:val="22"/>
          <w:szCs w:val="22"/>
        </w:rPr>
        <w:t xml:space="preserve"> </w:t>
      </w:r>
    </w:p>
    <w:p w14:paraId="281BE32F" w14:textId="77777777" w:rsidR="00B82ABB" w:rsidRDefault="00B82ABB" w:rsidP="00B82ABB">
      <w:pPr>
        <w:pStyle w:val="NoSpacing"/>
        <w:spacing w:line="360" w:lineRule="auto"/>
        <w:jc w:val="both"/>
        <w:rPr>
          <w:rFonts w:ascii="Arial" w:hAnsi="Arial" w:cs="Arial"/>
          <w:sz w:val="22"/>
          <w:szCs w:val="22"/>
        </w:rPr>
      </w:pPr>
      <w:r w:rsidRPr="00060F18">
        <w:rPr>
          <w:rFonts w:ascii="Arial" w:eastAsiaTheme="minorHAnsi" w:hAnsi="Arial" w:cs="Arial"/>
          <w:b/>
          <w:sz w:val="22"/>
          <w:szCs w:val="22"/>
        </w:rPr>
        <w:t>Group dynamics:</w:t>
      </w:r>
      <w:r w:rsidR="00492048">
        <w:rPr>
          <w:rFonts w:ascii="Arial" w:eastAsiaTheme="minorHAnsi" w:hAnsi="Arial" w:cs="Arial"/>
          <w:b/>
          <w:sz w:val="22"/>
          <w:szCs w:val="22"/>
        </w:rPr>
        <w:t xml:space="preserve"> </w:t>
      </w:r>
      <w:r w:rsidR="00492048" w:rsidRPr="00492048">
        <w:rPr>
          <w:rFonts w:ascii="Arial" w:eastAsiaTheme="minorHAnsi" w:hAnsi="Arial" w:cs="Arial"/>
          <w:sz w:val="22"/>
          <w:szCs w:val="22"/>
        </w:rPr>
        <w:t>Being part of a group’s ideology</w:t>
      </w:r>
      <w:r w:rsidR="00492048" w:rsidRPr="00060F18">
        <w:rPr>
          <w:rFonts w:ascii="Arial" w:hAnsi="Arial" w:cs="Arial"/>
          <w:sz w:val="22"/>
          <w:szCs w:val="22"/>
        </w:rPr>
        <w:t xml:space="preserve"> (whether or not the individual goes on to join the group or act as a ‘lone wolf’), </w:t>
      </w:r>
      <w:r w:rsidR="00492048">
        <w:rPr>
          <w:rFonts w:ascii="Arial" w:hAnsi="Arial" w:cs="Arial"/>
          <w:sz w:val="22"/>
          <w:szCs w:val="22"/>
        </w:rPr>
        <w:t>is one of the most reported findings in the research in this field.</w:t>
      </w:r>
      <w:r w:rsidR="00492048">
        <w:rPr>
          <w:rFonts w:ascii="Arial" w:eastAsiaTheme="minorHAnsi" w:hAnsi="Arial" w:cs="Arial"/>
          <w:b/>
          <w:sz w:val="22"/>
          <w:szCs w:val="22"/>
        </w:rPr>
        <w:t xml:space="preserve"> </w:t>
      </w:r>
      <w:r w:rsidRPr="00060F18">
        <w:rPr>
          <w:rFonts w:ascii="Arial" w:hAnsi="Arial" w:cs="Arial"/>
          <w:sz w:val="22"/>
          <w:szCs w:val="22"/>
        </w:rPr>
        <w:t xml:space="preserve">Enabling environments that can advance group dynamics can include both the physical </w:t>
      </w:r>
      <w:r w:rsidR="00492048">
        <w:rPr>
          <w:rFonts w:ascii="Arial" w:hAnsi="Arial" w:cs="Arial"/>
          <w:sz w:val="22"/>
          <w:szCs w:val="22"/>
        </w:rPr>
        <w:t xml:space="preserve">(training camps, social groups) </w:t>
      </w:r>
      <w:r w:rsidRPr="00060F18">
        <w:rPr>
          <w:rFonts w:ascii="Arial" w:hAnsi="Arial" w:cs="Arial"/>
          <w:sz w:val="22"/>
          <w:szCs w:val="22"/>
        </w:rPr>
        <w:t>and virtual d</w:t>
      </w:r>
      <w:r w:rsidR="00492048">
        <w:rPr>
          <w:rFonts w:ascii="Arial" w:hAnsi="Arial" w:cs="Arial"/>
          <w:sz w:val="22"/>
          <w:szCs w:val="22"/>
        </w:rPr>
        <w:t>omains (i.e. the Internet</w:t>
      </w:r>
      <w:r w:rsidRPr="00060F18">
        <w:rPr>
          <w:rStyle w:val="FootnoteReference"/>
          <w:rFonts w:ascii="Arial" w:hAnsi="Arial" w:cs="Arial"/>
          <w:sz w:val="22"/>
          <w:szCs w:val="22"/>
        </w:rPr>
        <w:footnoteReference w:id="249"/>
      </w:r>
      <w:r w:rsidR="00492048">
        <w:rPr>
          <w:rFonts w:ascii="Arial" w:hAnsi="Arial" w:cs="Arial"/>
          <w:sz w:val="22"/>
          <w:szCs w:val="22"/>
        </w:rPr>
        <w:t>) can be a source of radicalising material for individuals as well as satisfying a psychological quest for significance.</w:t>
      </w:r>
    </w:p>
    <w:p w14:paraId="50E75731" w14:textId="77777777" w:rsidR="00492048" w:rsidRPr="00060F18" w:rsidRDefault="00492048" w:rsidP="00B82ABB">
      <w:pPr>
        <w:pStyle w:val="NoSpacing"/>
        <w:spacing w:line="360" w:lineRule="auto"/>
        <w:jc w:val="both"/>
        <w:rPr>
          <w:rFonts w:ascii="Arial" w:hAnsi="Arial" w:cs="Arial"/>
          <w:sz w:val="22"/>
          <w:szCs w:val="22"/>
        </w:rPr>
      </w:pPr>
    </w:p>
    <w:p w14:paraId="5608D9D3" w14:textId="77777777" w:rsidR="00B82ABB" w:rsidRDefault="00492048" w:rsidP="00B82ABB">
      <w:pPr>
        <w:pStyle w:val="NoSpacing"/>
        <w:spacing w:line="360" w:lineRule="auto"/>
        <w:jc w:val="both"/>
        <w:rPr>
          <w:rFonts w:ascii="Arial" w:hAnsi="Arial" w:cs="Arial"/>
          <w:sz w:val="22"/>
          <w:szCs w:val="22"/>
        </w:rPr>
      </w:pPr>
      <w:r w:rsidRPr="00060F18">
        <w:rPr>
          <w:rFonts w:ascii="Arial" w:hAnsi="Arial" w:cs="Arial"/>
          <w:sz w:val="22"/>
          <w:szCs w:val="22"/>
        </w:rPr>
        <w:t xml:space="preserve">This is </w:t>
      </w:r>
      <w:r>
        <w:rPr>
          <w:rFonts w:ascii="Arial" w:hAnsi="Arial" w:cs="Arial"/>
          <w:sz w:val="22"/>
          <w:szCs w:val="22"/>
        </w:rPr>
        <w:t xml:space="preserve">in </w:t>
      </w:r>
      <w:r w:rsidRPr="00060F18">
        <w:rPr>
          <w:rFonts w:ascii="Arial" w:hAnsi="Arial" w:cs="Arial"/>
          <w:sz w:val="22"/>
          <w:szCs w:val="22"/>
        </w:rPr>
        <w:t>agreement with the ‘rational choice’ argument where an individual’s participation in extremist activity is part of a “cost-benefit” analysis that they conduct before engaging.</w:t>
      </w:r>
      <w:r w:rsidRPr="00060F18">
        <w:rPr>
          <w:rStyle w:val="FootnoteReference"/>
          <w:rFonts w:ascii="Arial" w:hAnsi="Arial" w:cs="Arial"/>
          <w:sz w:val="22"/>
          <w:szCs w:val="22"/>
        </w:rPr>
        <w:footnoteReference w:id="250"/>
      </w:r>
      <w:r w:rsidRPr="00060F18">
        <w:rPr>
          <w:rFonts w:ascii="Arial" w:hAnsi="Arial" w:cs="Arial"/>
          <w:sz w:val="22"/>
          <w:szCs w:val="22"/>
        </w:rPr>
        <w:t xml:space="preserve"> </w:t>
      </w:r>
      <w:r w:rsidR="00B82ABB" w:rsidRPr="00060F18">
        <w:rPr>
          <w:rFonts w:ascii="Arial" w:hAnsi="Arial" w:cs="Arial"/>
          <w:sz w:val="22"/>
          <w:szCs w:val="22"/>
        </w:rPr>
        <w:t xml:space="preserve">Being part of a social network (including online groupings) between the individual and existing extremist activity </w:t>
      </w:r>
      <w:r>
        <w:rPr>
          <w:rFonts w:ascii="Arial" w:hAnsi="Arial" w:cs="Arial"/>
          <w:sz w:val="22"/>
          <w:szCs w:val="22"/>
        </w:rPr>
        <w:t>can lead to the development of extreme ideologies.</w:t>
      </w:r>
    </w:p>
    <w:p w14:paraId="2C996A7D" w14:textId="77777777" w:rsidR="00B82ABB" w:rsidRPr="00C87B79" w:rsidRDefault="00B82ABB" w:rsidP="00B82ABB">
      <w:pPr>
        <w:autoSpaceDE w:val="0"/>
        <w:autoSpaceDN w:val="0"/>
        <w:adjustRightInd w:val="0"/>
        <w:spacing w:line="360" w:lineRule="auto"/>
        <w:jc w:val="both"/>
        <w:rPr>
          <w:rFonts w:ascii="Arial" w:eastAsiaTheme="minorHAnsi" w:hAnsi="Arial" w:cs="Arial"/>
          <w:sz w:val="22"/>
          <w:szCs w:val="22"/>
          <w:lang w:eastAsia="en-US"/>
        </w:rPr>
      </w:pPr>
    </w:p>
    <w:p w14:paraId="14971A66" w14:textId="77777777" w:rsidR="00B82ABB" w:rsidRPr="00152E12" w:rsidRDefault="00B82ABB" w:rsidP="00B82ABB">
      <w:pPr>
        <w:autoSpaceDE w:val="0"/>
        <w:autoSpaceDN w:val="0"/>
        <w:adjustRightInd w:val="0"/>
        <w:spacing w:line="360" w:lineRule="auto"/>
        <w:rPr>
          <w:rFonts w:ascii="Arial" w:eastAsiaTheme="minorHAnsi" w:hAnsi="Arial" w:cs="Arial"/>
          <w:b/>
          <w:sz w:val="22"/>
          <w:szCs w:val="22"/>
          <w:lang w:eastAsia="en-US"/>
        </w:rPr>
      </w:pPr>
      <w:r w:rsidRPr="00152E12">
        <w:rPr>
          <w:rFonts w:ascii="Arial" w:eastAsiaTheme="minorHAnsi" w:hAnsi="Arial" w:cs="Arial"/>
          <w:b/>
          <w:sz w:val="22"/>
          <w:szCs w:val="22"/>
          <w:lang w:eastAsia="en-US"/>
        </w:rPr>
        <w:t>Differences in Models</w:t>
      </w:r>
    </w:p>
    <w:p w14:paraId="03DC7E7F" w14:textId="77777777" w:rsidR="00B82ABB" w:rsidRPr="00060F18" w:rsidRDefault="00B82ABB" w:rsidP="00B82ABB">
      <w:pPr>
        <w:autoSpaceDE w:val="0"/>
        <w:autoSpaceDN w:val="0"/>
        <w:adjustRightInd w:val="0"/>
        <w:spacing w:line="360" w:lineRule="auto"/>
        <w:rPr>
          <w:rFonts w:ascii="Arial" w:eastAsiaTheme="minorHAnsi" w:hAnsi="Arial" w:cs="Arial"/>
          <w:b/>
          <w:sz w:val="22"/>
          <w:szCs w:val="22"/>
          <w:lang w:eastAsia="en-US"/>
        </w:rPr>
      </w:pPr>
    </w:p>
    <w:p w14:paraId="3CED6D88" w14:textId="77777777" w:rsidR="00B82ABB" w:rsidRPr="00060F18" w:rsidRDefault="00B82ABB" w:rsidP="00B82ABB">
      <w:pPr>
        <w:pStyle w:val="NoSpacing"/>
        <w:spacing w:line="360" w:lineRule="auto"/>
        <w:jc w:val="both"/>
        <w:rPr>
          <w:rFonts w:ascii="Arial" w:eastAsiaTheme="minorHAnsi" w:hAnsi="Arial" w:cs="Arial"/>
          <w:sz w:val="22"/>
          <w:szCs w:val="22"/>
        </w:rPr>
      </w:pPr>
      <w:r w:rsidRPr="00060F18">
        <w:rPr>
          <w:rFonts w:ascii="Arial" w:eastAsiaTheme="minorHAnsi" w:hAnsi="Arial" w:cs="Arial"/>
          <w:sz w:val="22"/>
          <w:szCs w:val="22"/>
        </w:rPr>
        <w:t>In 2005, Munthe</w:t>
      </w:r>
      <w:r w:rsidRPr="00060F18">
        <w:rPr>
          <w:rStyle w:val="FootnoteReference"/>
          <w:rFonts w:ascii="Arial" w:eastAsiaTheme="minorHAnsi" w:hAnsi="Arial" w:cs="Arial"/>
          <w:sz w:val="22"/>
          <w:szCs w:val="22"/>
        </w:rPr>
        <w:footnoteReference w:id="251"/>
      </w:r>
      <w:r w:rsidRPr="00060F18">
        <w:rPr>
          <w:rFonts w:ascii="Arial" w:eastAsiaTheme="minorHAnsi" w:hAnsi="Arial" w:cs="Arial"/>
          <w:sz w:val="22"/>
          <w:szCs w:val="22"/>
        </w:rPr>
        <w:t xml:space="preserve"> suggested that the reason it is not possible to have a universal process by which an individual becomes radicalised is because radicalisation models follow different processe</w:t>
      </w:r>
      <w:r w:rsidR="00492048">
        <w:rPr>
          <w:rFonts w:ascii="Arial" w:eastAsiaTheme="minorHAnsi" w:hAnsi="Arial" w:cs="Arial"/>
          <w:sz w:val="22"/>
          <w:szCs w:val="22"/>
        </w:rPr>
        <w:t>s in different cultures and so</w:t>
      </w:r>
      <w:r w:rsidRPr="00060F18">
        <w:rPr>
          <w:rFonts w:ascii="Arial" w:eastAsiaTheme="minorHAnsi" w:hAnsi="Arial" w:cs="Arial"/>
          <w:sz w:val="22"/>
          <w:szCs w:val="22"/>
        </w:rPr>
        <w:t xml:space="preserve"> there can be too many conflicting factors. This argument is supported by a RAND study where it concluded, “…</w:t>
      </w:r>
      <w:r w:rsidRPr="00060F18">
        <w:rPr>
          <w:rFonts w:ascii="Arial" w:eastAsiaTheme="minorHAnsi" w:hAnsi="Arial" w:cs="Arial"/>
          <w:i/>
          <w:sz w:val="22"/>
          <w:szCs w:val="22"/>
        </w:rPr>
        <w:t>attempts to generalise and create templates for terrorism should be discouraged because each terrorist group is specific to its time and location</w:t>
      </w:r>
      <w:r w:rsidRPr="00060F18">
        <w:rPr>
          <w:rFonts w:ascii="Arial" w:eastAsiaTheme="minorHAnsi" w:hAnsi="Arial" w:cs="Arial"/>
          <w:sz w:val="22"/>
          <w:szCs w:val="22"/>
        </w:rPr>
        <w:t>”.</w:t>
      </w:r>
      <w:r w:rsidRPr="00060F18">
        <w:rPr>
          <w:rStyle w:val="FootnoteReference"/>
          <w:rFonts w:ascii="Arial" w:eastAsiaTheme="minorHAnsi" w:hAnsi="Arial" w:cs="Arial"/>
          <w:sz w:val="22"/>
          <w:szCs w:val="22"/>
        </w:rPr>
        <w:footnoteReference w:id="252"/>
      </w:r>
      <w:r w:rsidRPr="00060F18">
        <w:rPr>
          <w:rFonts w:ascii="Arial" w:eastAsiaTheme="minorHAnsi" w:hAnsi="Arial" w:cs="Arial"/>
          <w:sz w:val="22"/>
          <w:szCs w:val="22"/>
        </w:rPr>
        <w:t xml:space="preserve"> It could also be possible that no universal model is feasible because no two people experience the same events or are impacted differently by ‘trigger events’.</w:t>
      </w:r>
    </w:p>
    <w:p w14:paraId="7B8FD85D" w14:textId="77777777" w:rsidR="00296AB8" w:rsidRDefault="00296AB8" w:rsidP="00B82ABB">
      <w:pPr>
        <w:pStyle w:val="NoSpacing"/>
        <w:spacing w:line="360" w:lineRule="auto"/>
        <w:jc w:val="both"/>
        <w:rPr>
          <w:rFonts w:ascii="Arial" w:eastAsiaTheme="minorHAnsi" w:hAnsi="Arial" w:cs="Arial"/>
          <w:sz w:val="22"/>
          <w:szCs w:val="22"/>
        </w:rPr>
      </w:pPr>
    </w:p>
    <w:p w14:paraId="586C5F72" w14:textId="77777777" w:rsidR="00296AB8" w:rsidRDefault="00296AB8" w:rsidP="00B82ABB">
      <w:pPr>
        <w:pStyle w:val="NoSpacing"/>
        <w:spacing w:line="360" w:lineRule="auto"/>
        <w:jc w:val="both"/>
        <w:rPr>
          <w:rFonts w:ascii="Arial" w:eastAsiaTheme="minorHAnsi" w:hAnsi="Arial" w:cs="Arial"/>
          <w:sz w:val="22"/>
          <w:szCs w:val="22"/>
        </w:rPr>
      </w:pPr>
      <w:r>
        <w:rPr>
          <w:rFonts w:ascii="Arial" w:eastAsiaTheme="minorHAnsi" w:hAnsi="Arial" w:cs="Arial"/>
          <w:sz w:val="22"/>
          <w:szCs w:val="22"/>
        </w:rPr>
        <w:t>The</w:t>
      </w:r>
      <w:r w:rsidR="00B82ABB" w:rsidRPr="00173AE4">
        <w:rPr>
          <w:rFonts w:ascii="Arial" w:eastAsiaTheme="minorHAnsi" w:hAnsi="Arial" w:cs="Arial"/>
          <w:sz w:val="22"/>
          <w:szCs w:val="22"/>
        </w:rPr>
        <w:t xml:space="preserve"> efforts to find </w:t>
      </w:r>
      <w:r w:rsidR="00B82ABB">
        <w:rPr>
          <w:rFonts w:ascii="Arial" w:eastAsiaTheme="minorHAnsi" w:hAnsi="Arial" w:cs="Arial"/>
          <w:sz w:val="22"/>
          <w:szCs w:val="22"/>
        </w:rPr>
        <w:t>‘personality</w:t>
      </w:r>
      <w:r w:rsidR="00B82ABB" w:rsidRPr="00173AE4">
        <w:rPr>
          <w:rFonts w:ascii="Arial" w:eastAsiaTheme="minorHAnsi" w:hAnsi="Arial" w:cs="Arial"/>
          <w:sz w:val="22"/>
          <w:szCs w:val="22"/>
        </w:rPr>
        <w:t xml:space="preserve"> traits</w:t>
      </w:r>
      <w:r w:rsidR="00B82ABB">
        <w:rPr>
          <w:rFonts w:ascii="Arial" w:eastAsiaTheme="minorHAnsi" w:hAnsi="Arial" w:cs="Arial"/>
          <w:sz w:val="22"/>
          <w:szCs w:val="22"/>
        </w:rPr>
        <w:t>’</w:t>
      </w:r>
      <w:r w:rsidR="00B82ABB" w:rsidRPr="00173AE4">
        <w:rPr>
          <w:rFonts w:ascii="Arial" w:eastAsiaTheme="minorHAnsi" w:hAnsi="Arial" w:cs="Arial"/>
          <w:sz w:val="22"/>
          <w:szCs w:val="22"/>
        </w:rPr>
        <w:t xml:space="preserve"> in terrorist / extremist activity, despite academic criticism,</w:t>
      </w:r>
      <w:r w:rsidR="00B82ABB" w:rsidRPr="00173AE4">
        <w:rPr>
          <w:rStyle w:val="FootnoteReference"/>
          <w:rFonts w:ascii="Arial" w:eastAsiaTheme="minorHAnsi" w:hAnsi="Arial" w:cs="Arial"/>
          <w:sz w:val="22"/>
          <w:szCs w:val="22"/>
        </w:rPr>
        <w:footnoteReference w:id="253"/>
      </w:r>
      <w:r w:rsidR="00B82ABB" w:rsidRPr="00173AE4">
        <w:rPr>
          <w:rFonts w:ascii="Arial" w:eastAsiaTheme="minorHAnsi" w:hAnsi="Arial" w:cs="Arial"/>
          <w:sz w:val="22"/>
          <w:szCs w:val="22"/>
        </w:rPr>
        <w:t xml:space="preserve"> are still sought by respective Nation State’s security services. </w:t>
      </w:r>
      <w:r w:rsidR="00B82ABB">
        <w:rPr>
          <w:rFonts w:ascii="Arial" w:eastAsiaTheme="minorHAnsi" w:hAnsi="Arial" w:cs="Arial"/>
          <w:sz w:val="22"/>
          <w:szCs w:val="22"/>
        </w:rPr>
        <w:t>Although such</w:t>
      </w:r>
      <w:r w:rsidR="00B82ABB" w:rsidRPr="00173AE4">
        <w:rPr>
          <w:rFonts w:ascii="Arial" w:eastAsiaTheme="minorHAnsi" w:hAnsi="Arial" w:cs="Arial"/>
          <w:sz w:val="22"/>
          <w:szCs w:val="22"/>
        </w:rPr>
        <w:t xml:space="preserve"> notion</w:t>
      </w:r>
      <w:r w:rsidR="00B82ABB">
        <w:rPr>
          <w:rFonts w:ascii="Arial" w:eastAsiaTheme="minorHAnsi" w:hAnsi="Arial" w:cs="Arial"/>
          <w:sz w:val="22"/>
          <w:szCs w:val="22"/>
        </w:rPr>
        <w:t>s have since been discounted,</w:t>
      </w:r>
      <w:r w:rsidR="00B82ABB" w:rsidRPr="00173AE4">
        <w:rPr>
          <w:rStyle w:val="FootnoteReference"/>
          <w:rFonts w:ascii="Arial" w:eastAsiaTheme="minorHAnsi" w:hAnsi="Arial" w:cs="Arial"/>
          <w:i/>
          <w:sz w:val="22"/>
          <w:szCs w:val="22"/>
        </w:rPr>
        <w:footnoteReference w:id="254"/>
      </w:r>
      <w:r w:rsidR="00B82ABB" w:rsidRPr="00173AE4">
        <w:rPr>
          <w:rFonts w:ascii="Arial" w:eastAsiaTheme="minorHAnsi" w:hAnsi="Arial" w:cs="Arial"/>
          <w:sz w:val="22"/>
          <w:szCs w:val="22"/>
        </w:rPr>
        <w:t xml:space="preserve"> </w:t>
      </w:r>
      <w:r>
        <w:rPr>
          <w:rFonts w:ascii="Arial" w:eastAsiaTheme="minorHAnsi" w:hAnsi="Arial" w:cs="Arial"/>
          <w:sz w:val="22"/>
          <w:szCs w:val="22"/>
        </w:rPr>
        <w:t>t</w:t>
      </w:r>
      <w:r w:rsidR="00B82ABB" w:rsidRPr="00173AE4">
        <w:rPr>
          <w:rFonts w:ascii="Arial" w:eastAsiaTheme="minorHAnsi" w:hAnsi="Arial" w:cs="Arial"/>
          <w:sz w:val="22"/>
          <w:szCs w:val="22"/>
        </w:rPr>
        <w:t>he Stanford prison experiment</w:t>
      </w:r>
      <w:r w:rsidR="00B82ABB" w:rsidRPr="00CB00AB">
        <w:rPr>
          <w:rStyle w:val="FootnoteReference"/>
          <w:rFonts w:ascii="Arial" w:eastAsiaTheme="minorHAnsi" w:hAnsi="Arial" w:cs="Arial"/>
          <w:sz w:val="22"/>
          <w:szCs w:val="22"/>
        </w:rPr>
        <w:footnoteReference w:id="255"/>
      </w:r>
      <w:r w:rsidR="00B82ABB" w:rsidRPr="00173AE4">
        <w:rPr>
          <w:rFonts w:ascii="Arial" w:eastAsiaTheme="minorHAnsi" w:hAnsi="Arial" w:cs="Arial"/>
          <w:sz w:val="22"/>
          <w:szCs w:val="22"/>
        </w:rPr>
        <w:t xml:space="preserve"> demonstrated how ‘normal’ individuals could become violent when placed in a particular scenario and that violent behaviours can be attributed to situational factors.</w:t>
      </w:r>
      <w:r w:rsidR="00B82ABB" w:rsidRPr="00CB00AB">
        <w:rPr>
          <w:rStyle w:val="FootnoteReference"/>
          <w:rFonts w:ascii="Arial" w:eastAsiaTheme="minorHAnsi" w:hAnsi="Arial" w:cs="Arial"/>
          <w:sz w:val="22"/>
          <w:szCs w:val="22"/>
        </w:rPr>
        <w:footnoteReference w:id="256"/>
      </w:r>
      <w:r w:rsidR="00B82ABB" w:rsidRPr="00173AE4">
        <w:rPr>
          <w:rFonts w:ascii="Arial" w:eastAsiaTheme="minorHAnsi" w:hAnsi="Arial" w:cs="Arial"/>
          <w:sz w:val="22"/>
          <w:szCs w:val="22"/>
        </w:rPr>
        <w:t xml:space="preserve"> </w:t>
      </w:r>
    </w:p>
    <w:p w14:paraId="50967566" w14:textId="77777777" w:rsidR="00296AB8" w:rsidRDefault="00296AB8" w:rsidP="00B82ABB">
      <w:pPr>
        <w:pStyle w:val="NoSpacing"/>
        <w:spacing w:line="360" w:lineRule="auto"/>
        <w:jc w:val="both"/>
        <w:rPr>
          <w:rFonts w:ascii="Arial" w:eastAsiaTheme="minorHAnsi" w:hAnsi="Arial" w:cs="Arial"/>
          <w:sz w:val="22"/>
          <w:szCs w:val="22"/>
        </w:rPr>
      </w:pPr>
    </w:p>
    <w:p w14:paraId="3722B3DB" w14:textId="77777777" w:rsidR="00B82ABB" w:rsidRPr="00173AE4" w:rsidRDefault="00B82ABB" w:rsidP="00B82ABB">
      <w:pPr>
        <w:pStyle w:val="NoSpacing"/>
        <w:spacing w:line="360" w:lineRule="auto"/>
        <w:jc w:val="both"/>
        <w:rPr>
          <w:rFonts w:ascii="Arial" w:eastAsiaTheme="minorHAnsi" w:hAnsi="Arial" w:cs="Arial"/>
          <w:sz w:val="22"/>
          <w:szCs w:val="22"/>
        </w:rPr>
      </w:pPr>
      <w:r>
        <w:rPr>
          <w:rFonts w:ascii="Arial" w:eastAsiaTheme="minorHAnsi" w:hAnsi="Arial" w:cs="Arial"/>
          <w:sz w:val="22"/>
          <w:szCs w:val="22"/>
        </w:rPr>
        <w:t>An example of this in the education setting, could be where pupils take part in experiential lessons or fieldwork. Although the pupils, themselves, will not be expected to roleplay inappropriate material, they could witness this through drama productions or media presentations (bullying workshops, animal dissection videos and sectarianism debates).</w:t>
      </w:r>
    </w:p>
    <w:p w14:paraId="495A9E51" w14:textId="77777777" w:rsidR="00B82ABB" w:rsidRDefault="00B82ABB" w:rsidP="00B82ABB">
      <w:pPr>
        <w:pStyle w:val="NoSpacing"/>
        <w:spacing w:line="360" w:lineRule="auto"/>
        <w:rPr>
          <w:rFonts w:ascii="Arial" w:hAnsi="Arial" w:cs="Arial"/>
          <w:b/>
        </w:rPr>
      </w:pPr>
    </w:p>
    <w:p w14:paraId="34786763" w14:textId="77777777" w:rsidR="00B82ABB" w:rsidRPr="00DA268F" w:rsidRDefault="00B82ABB" w:rsidP="00B82ABB">
      <w:pPr>
        <w:pStyle w:val="NoSpacing"/>
        <w:spacing w:line="360" w:lineRule="auto"/>
        <w:rPr>
          <w:rFonts w:ascii="Arial" w:hAnsi="Arial" w:cs="Arial"/>
          <w:b/>
        </w:rPr>
      </w:pPr>
      <w:r>
        <w:rPr>
          <w:rFonts w:ascii="Arial" w:hAnsi="Arial" w:cs="Arial"/>
          <w:b/>
        </w:rPr>
        <w:t>The Evidence Base</w:t>
      </w:r>
    </w:p>
    <w:p w14:paraId="0A231244" w14:textId="77777777" w:rsidR="00B82ABB" w:rsidRPr="00F34D64" w:rsidRDefault="00B82ABB" w:rsidP="00B82ABB">
      <w:pPr>
        <w:pStyle w:val="NoSpacing"/>
        <w:spacing w:line="360" w:lineRule="auto"/>
        <w:rPr>
          <w:rFonts w:ascii="Arial" w:hAnsi="Arial" w:cs="Arial"/>
          <w:sz w:val="22"/>
          <w:szCs w:val="22"/>
        </w:rPr>
      </w:pPr>
    </w:p>
    <w:p w14:paraId="7E80713F" w14:textId="77777777" w:rsidR="00B82ABB" w:rsidRPr="009C4891" w:rsidRDefault="00B82ABB" w:rsidP="00B82ABB">
      <w:pPr>
        <w:pStyle w:val="NoSpacing"/>
        <w:spacing w:line="360" w:lineRule="auto"/>
        <w:jc w:val="both"/>
        <w:rPr>
          <w:rFonts w:ascii="Arial" w:eastAsiaTheme="minorHAnsi" w:hAnsi="Arial" w:cs="Arial"/>
          <w:sz w:val="22"/>
          <w:szCs w:val="22"/>
        </w:rPr>
      </w:pPr>
      <w:r w:rsidRPr="009C4891">
        <w:rPr>
          <w:rFonts w:ascii="Arial" w:hAnsi="Arial" w:cs="Arial"/>
          <w:sz w:val="22"/>
          <w:szCs w:val="22"/>
        </w:rPr>
        <w:t>Sageman</w:t>
      </w:r>
      <w:r w:rsidR="00296AB8" w:rsidRPr="009C4891">
        <w:rPr>
          <w:rFonts w:ascii="Arial" w:hAnsi="Arial" w:cs="Arial"/>
          <w:sz w:val="22"/>
          <w:szCs w:val="22"/>
          <w:vertAlign w:val="superscript"/>
        </w:rPr>
        <w:footnoteReference w:id="257"/>
      </w:r>
      <w:r w:rsidRPr="009C4891">
        <w:rPr>
          <w:rFonts w:ascii="Arial" w:hAnsi="Arial" w:cs="Arial"/>
          <w:sz w:val="22"/>
          <w:szCs w:val="22"/>
        </w:rPr>
        <w:t xml:space="preserve"> criticised many of the proposed models arguing that the evidence base for their radicalisation processes was weak and that these models were based on theory, not concrete data. His own 2004 model</w:t>
      </w:r>
      <w:r w:rsidR="00296AB8">
        <w:rPr>
          <w:rFonts w:ascii="Arial" w:hAnsi="Arial" w:cs="Arial"/>
          <w:sz w:val="22"/>
          <w:szCs w:val="22"/>
        </w:rPr>
        <w:t xml:space="preserve"> was based on a database of individuals allegedly linked to the</w:t>
      </w:r>
      <w:r w:rsidRPr="009C4891">
        <w:rPr>
          <w:rFonts w:ascii="Arial" w:hAnsi="Arial" w:cs="Arial"/>
          <w:sz w:val="22"/>
          <w:szCs w:val="22"/>
        </w:rPr>
        <w:t xml:space="preserve"> 11</w:t>
      </w:r>
      <w:r>
        <w:rPr>
          <w:rFonts w:ascii="Arial" w:hAnsi="Arial" w:cs="Arial"/>
          <w:sz w:val="22"/>
          <w:szCs w:val="22"/>
        </w:rPr>
        <w:t xml:space="preserve"> Sept</w:t>
      </w:r>
      <w:r w:rsidRPr="009C4891">
        <w:rPr>
          <w:rFonts w:ascii="Arial" w:hAnsi="Arial" w:cs="Arial"/>
          <w:sz w:val="22"/>
          <w:szCs w:val="22"/>
        </w:rPr>
        <w:t xml:space="preserve"> 2001 attackers</w:t>
      </w:r>
      <w:r w:rsidR="00296AB8">
        <w:rPr>
          <w:rFonts w:ascii="Arial" w:hAnsi="Arial" w:cs="Arial"/>
          <w:sz w:val="22"/>
          <w:szCs w:val="22"/>
        </w:rPr>
        <w:t>.</w:t>
      </w:r>
    </w:p>
    <w:p w14:paraId="20858715" w14:textId="77777777" w:rsidR="00B82ABB" w:rsidRPr="009C4891" w:rsidRDefault="00B82ABB" w:rsidP="00B82ABB">
      <w:pPr>
        <w:pStyle w:val="NoSpacing"/>
        <w:spacing w:line="360" w:lineRule="auto"/>
        <w:rPr>
          <w:rFonts w:ascii="Arial" w:hAnsi="Arial" w:cs="Arial"/>
          <w:sz w:val="22"/>
          <w:szCs w:val="22"/>
        </w:rPr>
      </w:pPr>
    </w:p>
    <w:p w14:paraId="3D9BFA95" w14:textId="77777777" w:rsidR="00B82ABB" w:rsidRPr="009C4891" w:rsidRDefault="00B82ABB" w:rsidP="00B82ABB">
      <w:pPr>
        <w:pStyle w:val="NoSpacing"/>
        <w:spacing w:line="360" w:lineRule="auto"/>
        <w:jc w:val="both"/>
        <w:rPr>
          <w:rFonts w:ascii="Arial" w:hAnsi="Arial" w:cs="Arial"/>
          <w:sz w:val="22"/>
          <w:szCs w:val="22"/>
        </w:rPr>
      </w:pPr>
      <w:r w:rsidRPr="009C4891">
        <w:rPr>
          <w:rFonts w:ascii="Arial" w:hAnsi="Arial" w:cs="Arial"/>
          <w:sz w:val="22"/>
          <w:szCs w:val="22"/>
        </w:rPr>
        <w:t>Although</w:t>
      </w:r>
      <w:r w:rsidR="00296AB8">
        <w:rPr>
          <w:rFonts w:ascii="Arial" w:hAnsi="Arial" w:cs="Arial"/>
          <w:sz w:val="22"/>
          <w:szCs w:val="22"/>
        </w:rPr>
        <w:t xml:space="preserve"> Sageman’s </w:t>
      </w:r>
      <w:r w:rsidRPr="009C4891">
        <w:rPr>
          <w:rFonts w:ascii="Arial" w:hAnsi="Arial" w:cs="Arial"/>
          <w:sz w:val="22"/>
          <w:szCs w:val="22"/>
        </w:rPr>
        <w:t>criticism may certainly be true for some models, many of th</w:t>
      </w:r>
      <w:r>
        <w:rPr>
          <w:rFonts w:ascii="Arial" w:hAnsi="Arial" w:cs="Arial"/>
          <w:sz w:val="22"/>
          <w:szCs w:val="22"/>
        </w:rPr>
        <w:t xml:space="preserve">em </w:t>
      </w:r>
      <w:r w:rsidRPr="00CB00AB">
        <w:rPr>
          <w:rFonts w:ascii="Arial" w:hAnsi="Arial" w:cs="Arial"/>
          <w:i/>
          <w:sz w:val="22"/>
          <w:szCs w:val="22"/>
        </w:rPr>
        <w:t>did</w:t>
      </w:r>
      <w:r w:rsidRPr="009C4891">
        <w:rPr>
          <w:rFonts w:ascii="Arial" w:hAnsi="Arial" w:cs="Arial"/>
          <w:sz w:val="22"/>
          <w:szCs w:val="22"/>
        </w:rPr>
        <w:t xml:space="preserve"> derive their method</w:t>
      </w:r>
      <w:r>
        <w:rPr>
          <w:rFonts w:ascii="Arial" w:hAnsi="Arial" w:cs="Arial"/>
          <w:sz w:val="22"/>
          <w:szCs w:val="22"/>
        </w:rPr>
        <w:t>s</w:t>
      </w:r>
      <w:r w:rsidRPr="009C4891">
        <w:rPr>
          <w:rFonts w:ascii="Arial" w:hAnsi="Arial" w:cs="Arial"/>
          <w:sz w:val="22"/>
          <w:szCs w:val="22"/>
        </w:rPr>
        <w:t xml:space="preserve"> from observations of </w:t>
      </w:r>
      <w:r>
        <w:rPr>
          <w:rFonts w:ascii="Arial" w:hAnsi="Arial" w:cs="Arial"/>
          <w:sz w:val="22"/>
          <w:szCs w:val="22"/>
        </w:rPr>
        <w:t>extremist activity</w:t>
      </w:r>
      <w:r w:rsidRPr="009C4891">
        <w:rPr>
          <w:rFonts w:ascii="Arial" w:hAnsi="Arial" w:cs="Arial"/>
          <w:sz w:val="22"/>
          <w:szCs w:val="22"/>
        </w:rPr>
        <w:t>:</w:t>
      </w:r>
    </w:p>
    <w:p w14:paraId="23E90AAF" w14:textId="77777777" w:rsidR="00B82ABB" w:rsidRPr="009C4891" w:rsidRDefault="00B82ABB" w:rsidP="00B82ABB">
      <w:pPr>
        <w:pStyle w:val="NoSpacing"/>
        <w:numPr>
          <w:ilvl w:val="0"/>
          <w:numId w:val="9"/>
        </w:numPr>
        <w:spacing w:line="360" w:lineRule="auto"/>
        <w:jc w:val="both"/>
        <w:rPr>
          <w:rFonts w:ascii="Arial" w:eastAsiaTheme="minorHAnsi" w:hAnsi="Arial" w:cs="Arial"/>
          <w:sz w:val="22"/>
          <w:szCs w:val="22"/>
        </w:rPr>
      </w:pPr>
      <w:r w:rsidRPr="009C4891">
        <w:rPr>
          <w:rFonts w:ascii="Arial" w:hAnsi="Arial" w:cs="Arial"/>
          <w:sz w:val="22"/>
          <w:szCs w:val="22"/>
        </w:rPr>
        <w:t>Borum</w:t>
      </w:r>
      <w:r w:rsidRPr="009C4891">
        <w:rPr>
          <w:rStyle w:val="FootnoteReference"/>
          <w:rFonts w:ascii="Arial" w:hAnsi="Arial" w:cs="Arial"/>
          <w:sz w:val="22"/>
          <w:szCs w:val="22"/>
        </w:rPr>
        <w:footnoteReference w:id="258"/>
      </w:r>
      <w:r w:rsidRPr="009C4891">
        <w:rPr>
          <w:rFonts w:ascii="Arial" w:hAnsi="Arial" w:cs="Arial"/>
          <w:sz w:val="22"/>
          <w:szCs w:val="22"/>
        </w:rPr>
        <w:t xml:space="preserve"> proposed one of the first models</w:t>
      </w:r>
      <w:r w:rsidR="00296AB8">
        <w:rPr>
          <w:rFonts w:ascii="Arial" w:hAnsi="Arial" w:cs="Arial"/>
          <w:sz w:val="22"/>
          <w:szCs w:val="22"/>
        </w:rPr>
        <w:t xml:space="preserve"> formulated from his analysis of a number of extremist groups across a spectrum of ideologies to identify common features in the radicalisation process</w:t>
      </w:r>
      <w:r w:rsidRPr="009C4891">
        <w:rPr>
          <w:rFonts w:ascii="Arial" w:eastAsiaTheme="minorHAnsi" w:hAnsi="Arial" w:cs="Arial"/>
          <w:sz w:val="22"/>
          <w:szCs w:val="22"/>
        </w:rPr>
        <w:t xml:space="preserve">; </w:t>
      </w:r>
    </w:p>
    <w:p w14:paraId="3E4BAC46" w14:textId="77777777" w:rsidR="00B82ABB" w:rsidRDefault="00B82ABB" w:rsidP="00B82ABB">
      <w:pPr>
        <w:pStyle w:val="NoSpacing"/>
        <w:numPr>
          <w:ilvl w:val="0"/>
          <w:numId w:val="9"/>
        </w:numPr>
        <w:spacing w:line="360" w:lineRule="auto"/>
        <w:jc w:val="both"/>
        <w:rPr>
          <w:rFonts w:ascii="Arial" w:hAnsi="Arial" w:cs="Arial"/>
          <w:sz w:val="22"/>
          <w:szCs w:val="22"/>
        </w:rPr>
      </w:pPr>
      <w:r w:rsidRPr="009C4891">
        <w:rPr>
          <w:rFonts w:ascii="Arial" w:hAnsi="Arial" w:cs="Arial"/>
          <w:sz w:val="22"/>
          <w:szCs w:val="22"/>
        </w:rPr>
        <w:t>Wiktorowicz’s</w:t>
      </w:r>
      <w:r w:rsidRPr="009C4891">
        <w:rPr>
          <w:rStyle w:val="FootnoteReference"/>
          <w:rFonts w:ascii="Arial" w:hAnsi="Arial" w:cs="Arial"/>
          <w:sz w:val="22"/>
          <w:szCs w:val="22"/>
        </w:rPr>
        <w:footnoteReference w:id="259"/>
      </w:r>
      <w:r w:rsidR="00296AB8">
        <w:rPr>
          <w:rFonts w:ascii="Arial" w:hAnsi="Arial" w:cs="Arial"/>
          <w:sz w:val="22"/>
          <w:szCs w:val="22"/>
        </w:rPr>
        <w:t xml:space="preserve"> model was </w:t>
      </w:r>
      <w:r w:rsidRPr="009C4891">
        <w:rPr>
          <w:rFonts w:ascii="Arial" w:hAnsi="Arial" w:cs="Arial"/>
          <w:sz w:val="22"/>
          <w:szCs w:val="22"/>
        </w:rPr>
        <w:t>based on an ethnographic study of a range of British Muslim extremists (particularly the al Muhajiroun movement</w:t>
      </w:r>
      <w:r w:rsidRPr="009C4891">
        <w:rPr>
          <w:rStyle w:val="FootnoteReference"/>
          <w:rFonts w:ascii="Arial" w:hAnsi="Arial" w:cs="Arial"/>
          <w:sz w:val="22"/>
          <w:szCs w:val="22"/>
        </w:rPr>
        <w:footnoteReference w:id="260"/>
      </w:r>
      <w:r w:rsidRPr="009C4891">
        <w:rPr>
          <w:rFonts w:ascii="Arial" w:hAnsi="Arial" w:cs="Arial"/>
          <w:sz w:val="22"/>
          <w:szCs w:val="22"/>
        </w:rPr>
        <w:t xml:space="preserve">) that placed a greater emphasis on </w:t>
      </w:r>
      <w:r w:rsidR="00296AB8">
        <w:rPr>
          <w:rFonts w:ascii="Arial" w:hAnsi="Arial" w:cs="Arial"/>
          <w:sz w:val="22"/>
          <w:szCs w:val="22"/>
        </w:rPr>
        <w:t>how external social factors can play a leading role in influencing an individual to partic</w:t>
      </w:r>
      <w:r w:rsidR="00183021">
        <w:rPr>
          <w:rFonts w:ascii="Arial" w:hAnsi="Arial" w:cs="Arial"/>
          <w:sz w:val="22"/>
          <w:szCs w:val="22"/>
        </w:rPr>
        <w:t>ipate in an Islamic group’s activities</w:t>
      </w:r>
      <w:r>
        <w:rPr>
          <w:rFonts w:ascii="Arial" w:hAnsi="Arial" w:cs="Arial"/>
          <w:sz w:val="22"/>
          <w:szCs w:val="22"/>
        </w:rPr>
        <w:t>;</w:t>
      </w:r>
    </w:p>
    <w:p w14:paraId="781CC4F4" w14:textId="77777777" w:rsidR="00B82ABB" w:rsidRPr="009C4891" w:rsidRDefault="00B82ABB" w:rsidP="00B82ABB">
      <w:pPr>
        <w:pStyle w:val="NoSpacing"/>
        <w:numPr>
          <w:ilvl w:val="0"/>
          <w:numId w:val="9"/>
        </w:numPr>
        <w:spacing w:line="360" w:lineRule="auto"/>
        <w:jc w:val="both"/>
        <w:rPr>
          <w:rFonts w:ascii="Arial" w:hAnsi="Arial" w:cs="Arial"/>
          <w:sz w:val="22"/>
          <w:szCs w:val="22"/>
        </w:rPr>
      </w:pPr>
      <w:r w:rsidRPr="009C4891">
        <w:rPr>
          <w:rFonts w:ascii="Arial" w:hAnsi="Arial" w:cs="Arial"/>
          <w:sz w:val="22"/>
          <w:szCs w:val="22"/>
        </w:rPr>
        <w:t>Taarnby’s research characterised</w:t>
      </w:r>
      <w:r w:rsidR="00FE1953">
        <w:rPr>
          <w:rFonts w:ascii="Arial" w:hAnsi="Arial" w:cs="Arial"/>
          <w:sz w:val="22"/>
          <w:szCs w:val="22"/>
        </w:rPr>
        <w:t xml:space="preserve"> the activities and structure of the ‘Hamburg cell’ before the 11 Sept 2001 attacks </w:t>
      </w:r>
      <w:r w:rsidRPr="009C4891">
        <w:rPr>
          <w:rFonts w:ascii="Arial" w:hAnsi="Arial" w:cs="Arial"/>
          <w:sz w:val="22"/>
          <w:szCs w:val="22"/>
        </w:rPr>
        <w:t xml:space="preserve">and </w:t>
      </w:r>
      <w:r w:rsidR="00FE1953">
        <w:rPr>
          <w:rFonts w:ascii="Arial" w:hAnsi="Arial" w:cs="Arial"/>
          <w:sz w:val="22"/>
          <w:szCs w:val="22"/>
        </w:rPr>
        <w:t>articulated</w:t>
      </w:r>
      <w:r w:rsidRPr="009C4891">
        <w:rPr>
          <w:rFonts w:ascii="Arial" w:hAnsi="Arial" w:cs="Arial"/>
          <w:sz w:val="22"/>
          <w:szCs w:val="22"/>
        </w:rPr>
        <w:t xml:space="preserve"> the arrangement for its recruitment process using the cell as a case study following an individual throughout his process of radicalisation;</w:t>
      </w:r>
    </w:p>
    <w:p w14:paraId="02BCC872" w14:textId="77777777" w:rsidR="00B82ABB" w:rsidRPr="009C4891" w:rsidRDefault="00FE1953" w:rsidP="00B82ABB">
      <w:pPr>
        <w:pStyle w:val="NoSpacing"/>
        <w:numPr>
          <w:ilvl w:val="0"/>
          <w:numId w:val="9"/>
        </w:numPr>
        <w:spacing w:line="360" w:lineRule="auto"/>
        <w:jc w:val="both"/>
        <w:rPr>
          <w:rFonts w:ascii="Arial" w:hAnsi="Arial" w:cs="Arial"/>
          <w:sz w:val="22"/>
          <w:szCs w:val="22"/>
        </w:rPr>
      </w:pPr>
      <w:r>
        <w:rPr>
          <w:rFonts w:ascii="Arial" w:hAnsi="Arial" w:cs="Arial"/>
          <w:sz w:val="22"/>
          <w:szCs w:val="22"/>
        </w:rPr>
        <w:t xml:space="preserve">Silber &amp; Blatt’s Four-Stage Radicalisation Process was the result of their examination of five case studies from the US and Western Europe which they then applied to five further US case studies; and, </w:t>
      </w:r>
    </w:p>
    <w:p w14:paraId="1F625E03" w14:textId="77777777" w:rsidR="00B82ABB" w:rsidRPr="009C4891" w:rsidRDefault="00B82ABB" w:rsidP="00B82ABB">
      <w:pPr>
        <w:pStyle w:val="NoSpacing"/>
        <w:numPr>
          <w:ilvl w:val="0"/>
          <w:numId w:val="9"/>
        </w:numPr>
        <w:spacing w:line="360" w:lineRule="auto"/>
        <w:jc w:val="both"/>
        <w:rPr>
          <w:rFonts w:ascii="Arial" w:eastAsiaTheme="minorHAnsi" w:hAnsi="Arial" w:cs="Arial"/>
          <w:sz w:val="22"/>
          <w:szCs w:val="22"/>
        </w:rPr>
      </w:pPr>
      <w:r w:rsidRPr="009C4891">
        <w:rPr>
          <w:rFonts w:ascii="Arial" w:hAnsi="Arial" w:cs="Arial"/>
          <w:sz w:val="22"/>
          <w:szCs w:val="22"/>
        </w:rPr>
        <w:t xml:space="preserve">Sinai’s model, </w:t>
      </w:r>
      <w:r w:rsidRPr="009C4891">
        <w:rPr>
          <w:rFonts w:ascii="Arial" w:eastAsiaTheme="minorHAnsi" w:hAnsi="Arial" w:cs="Arial"/>
          <w:sz w:val="22"/>
          <w:szCs w:val="22"/>
        </w:rPr>
        <w:t>drew particularly on cases from the US prison system, looked not only at cases which led to individuals becoming directly involved in terrorism, but also at other outcomes such as involvement in extremism (but not terrorism) and a range in between.</w:t>
      </w:r>
    </w:p>
    <w:p w14:paraId="1BBD4D18" w14:textId="77777777" w:rsidR="00B82ABB" w:rsidRPr="00472A03" w:rsidRDefault="00B82ABB" w:rsidP="00B82ABB">
      <w:pPr>
        <w:pStyle w:val="NoSpacing"/>
        <w:spacing w:line="360" w:lineRule="auto"/>
        <w:jc w:val="both"/>
        <w:rPr>
          <w:rFonts w:ascii="Arial" w:hAnsi="Arial" w:cs="Arial"/>
          <w:sz w:val="22"/>
          <w:szCs w:val="22"/>
        </w:rPr>
      </w:pPr>
    </w:p>
    <w:p w14:paraId="48435E72" w14:textId="77777777" w:rsidR="00B82ABB" w:rsidRDefault="00B82ABB" w:rsidP="00B82ABB">
      <w:pPr>
        <w:pStyle w:val="NoSpacing"/>
        <w:spacing w:line="360" w:lineRule="auto"/>
        <w:jc w:val="both"/>
        <w:rPr>
          <w:rFonts w:ascii="Arial" w:hAnsi="Arial" w:cs="Arial"/>
          <w:sz w:val="22"/>
          <w:szCs w:val="22"/>
        </w:rPr>
      </w:pPr>
      <w:r w:rsidRPr="00472A03">
        <w:rPr>
          <w:rFonts w:ascii="Arial" w:hAnsi="Arial" w:cs="Arial"/>
          <w:sz w:val="22"/>
          <w:szCs w:val="22"/>
        </w:rPr>
        <w:t>Sageman sees the lack of progress being due to, most notably, t</w:t>
      </w:r>
      <w:r w:rsidR="00FE1953">
        <w:rPr>
          <w:rFonts w:ascii="Arial" w:hAnsi="Arial" w:cs="Arial"/>
          <w:sz w:val="22"/>
          <w:szCs w:val="22"/>
        </w:rPr>
        <w:t>he lack of primary data:</w:t>
      </w:r>
    </w:p>
    <w:p w14:paraId="5B8B1540" w14:textId="77777777" w:rsidR="00B82ABB" w:rsidRPr="00472A03" w:rsidRDefault="00B82ABB"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B82ABB" w14:paraId="330DE6C2" w14:textId="77777777" w:rsidTr="00B82ABB">
        <w:tc>
          <w:tcPr>
            <w:tcW w:w="250" w:type="dxa"/>
          </w:tcPr>
          <w:p w14:paraId="01BB304A" w14:textId="77777777" w:rsidR="00B82ABB" w:rsidRDefault="00B82ABB" w:rsidP="00B82ABB">
            <w:pPr>
              <w:pStyle w:val="NoSpacing"/>
              <w:spacing w:line="360" w:lineRule="auto"/>
              <w:jc w:val="both"/>
              <w:rPr>
                <w:rFonts w:ascii="Arial" w:hAnsi="Arial" w:cs="Arial"/>
                <w:sz w:val="22"/>
                <w:szCs w:val="22"/>
              </w:rPr>
            </w:pPr>
          </w:p>
        </w:tc>
        <w:tc>
          <w:tcPr>
            <w:tcW w:w="8756" w:type="dxa"/>
          </w:tcPr>
          <w:p w14:paraId="053839EA" w14:textId="77777777" w:rsidR="00B82ABB" w:rsidRDefault="00B82ABB" w:rsidP="00B82ABB">
            <w:pPr>
              <w:pStyle w:val="NoSpacing"/>
              <w:spacing w:line="360" w:lineRule="auto"/>
              <w:jc w:val="both"/>
              <w:rPr>
                <w:rFonts w:ascii="Arial" w:hAnsi="Arial" w:cs="Arial"/>
                <w:sz w:val="22"/>
                <w:szCs w:val="22"/>
              </w:rPr>
            </w:pPr>
            <w:r>
              <w:rPr>
                <w:rFonts w:ascii="Arial" w:hAnsi="Arial" w:cs="Arial"/>
                <w:i/>
                <w:sz w:val="22"/>
                <w:szCs w:val="22"/>
              </w:rPr>
              <w:t>“…</w:t>
            </w:r>
            <w:r w:rsidRPr="00472A03">
              <w:rPr>
                <w:rFonts w:ascii="Arial" w:hAnsi="Arial" w:cs="Arial"/>
                <w:i/>
                <w:sz w:val="22"/>
                <w:szCs w:val="22"/>
              </w:rPr>
              <w:t>despite over a decade of government funding and thousands of newcomers to the field of terrorist research, we are no closer to answering the simple question of ‘‘What leads a person to turn to political violence?’’</w:t>
            </w:r>
            <w:r w:rsidRPr="00472A03">
              <w:rPr>
                <w:rFonts w:ascii="Arial" w:hAnsi="Arial" w:cs="Arial"/>
                <w:sz w:val="22"/>
                <w:szCs w:val="22"/>
              </w:rPr>
              <w:t>“</w:t>
            </w:r>
          </w:p>
        </w:tc>
        <w:tc>
          <w:tcPr>
            <w:tcW w:w="236" w:type="dxa"/>
          </w:tcPr>
          <w:p w14:paraId="59126DDF" w14:textId="77777777" w:rsidR="00B82ABB" w:rsidRDefault="00B82ABB" w:rsidP="00B82ABB">
            <w:pPr>
              <w:pStyle w:val="NoSpacing"/>
              <w:spacing w:line="360" w:lineRule="auto"/>
              <w:jc w:val="both"/>
              <w:rPr>
                <w:rFonts w:ascii="Arial" w:hAnsi="Arial" w:cs="Arial"/>
                <w:sz w:val="22"/>
                <w:szCs w:val="22"/>
              </w:rPr>
            </w:pPr>
          </w:p>
        </w:tc>
      </w:tr>
    </w:tbl>
    <w:p w14:paraId="375A7A77" w14:textId="77777777" w:rsidR="00B82ABB" w:rsidRDefault="00B82ABB" w:rsidP="00B82ABB">
      <w:pPr>
        <w:pStyle w:val="NoSpacing"/>
        <w:spacing w:line="360" w:lineRule="auto"/>
        <w:jc w:val="both"/>
        <w:rPr>
          <w:rFonts w:ascii="Arial" w:hAnsi="Arial" w:cs="Arial"/>
          <w:sz w:val="22"/>
          <w:szCs w:val="22"/>
        </w:rPr>
      </w:pPr>
    </w:p>
    <w:p w14:paraId="251906D7" w14:textId="77777777" w:rsidR="00B82ABB" w:rsidRDefault="00B82ABB" w:rsidP="00B82ABB">
      <w:pPr>
        <w:pStyle w:val="NoSpacing"/>
        <w:spacing w:line="360" w:lineRule="auto"/>
        <w:jc w:val="both"/>
        <w:rPr>
          <w:rFonts w:ascii="Arial" w:hAnsi="Arial" w:cs="Arial"/>
          <w:sz w:val="22"/>
          <w:szCs w:val="22"/>
        </w:rPr>
      </w:pPr>
      <w:r w:rsidRPr="00472A03">
        <w:rPr>
          <w:rFonts w:ascii="Arial" w:hAnsi="Arial" w:cs="Arial"/>
          <w:sz w:val="22"/>
          <w:szCs w:val="22"/>
        </w:rPr>
        <w:t>He goes on to claim this ‘</w:t>
      </w:r>
      <w:r w:rsidRPr="00472A03">
        <w:rPr>
          <w:rFonts w:ascii="Arial" w:hAnsi="Arial" w:cs="Arial"/>
          <w:i/>
          <w:sz w:val="22"/>
          <w:szCs w:val="22"/>
        </w:rPr>
        <w:t>state of stagnation’</w:t>
      </w:r>
      <w:r w:rsidRPr="00472A03">
        <w:rPr>
          <w:rFonts w:ascii="Arial" w:hAnsi="Arial" w:cs="Arial"/>
          <w:sz w:val="22"/>
          <w:szCs w:val="22"/>
        </w:rPr>
        <w:t xml:space="preserve"> is partly due to the intelligence community being </w:t>
      </w:r>
      <w:r>
        <w:rPr>
          <w:rFonts w:ascii="Arial" w:hAnsi="Arial" w:cs="Arial"/>
          <w:sz w:val="22"/>
          <w:szCs w:val="22"/>
        </w:rPr>
        <w:t xml:space="preserve">(understandably) </w:t>
      </w:r>
      <w:r w:rsidRPr="00472A03">
        <w:rPr>
          <w:rFonts w:ascii="Arial" w:hAnsi="Arial" w:cs="Arial"/>
          <w:sz w:val="22"/>
          <w:szCs w:val="22"/>
        </w:rPr>
        <w:t>unwillingly to share the necessary primary source information with academia.</w:t>
      </w:r>
      <w:r w:rsidRPr="00472A03">
        <w:rPr>
          <w:rStyle w:val="FootnoteReference"/>
          <w:rFonts w:ascii="Arial" w:hAnsi="Arial" w:cs="Arial"/>
          <w:sz w:val="22"/>
          <w:szCs w:val="22"/>
        </w:rPr>
        <w:footnoteReference w:id="261"/>
      </w:r>
      <w:r w:rsidRPr="00472A03">
        <w:rPr>
          <w:rFonts w:ascii="Arial" w:hAnsi="Arial" w:cs="Arial"/>
          <w:sz w:val="22"/>
          <w:szCs w:val="22"/>
        </w:rPr>
        <w:t xml:space="preserve"> This, </w:t>
      </w:r>
      <w:r>
        <w:rPr>
          <w:rFonts w:ascii="Arial" w:hAnsi="Arial" w:cs="Arial"/>
          <w:sz w:val="22"/>
          <w:szCs w:val="22"/>
        </w:rPr>
        <w:t>Sageman</w:t>
      </w:r>
      <w:r w:rsidRPr="00472A03">
        <w:rPr>
          <w:rFonts w:ascii="Arial" w:hAnsi="Arial" w:cs="Arial"/>
          <w:sz w:val="22"/>
          <w:szCs w:val="22"/>
        </w:rPr>
        <w:t xml:space="preserve"> claims, has led to;</w:t>
      </w:r>
    </w:p>
    <w:p w14:paraId="4C283741" w14:textId="77777777" w:rsidR="00B82ABB" w:rsidRPr="00472A03" w:rsidRDefault="00B82ABB" w:rsidP="00B82AB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B82ABB" w:rsidRPr="00472A03" w14:paraId="25494A77" w14:textId="77777777" w:rsidTr="00B82ABB">
        <w:tc>
          <w:tcPr>
            <w:tcW w:w="279" w:type="dxa"/>
          </w:tcPr>
          <w:p w14:paraId="3DDC8797" w14:textId="77777777" w:rsidR="00B82ABB" w:rsidRPr="00472A03" w:rsidRDefault="00B82ABB" w:rsidP="00B82ABB">
            <w:pPr>
              <w:pStyle w:val="NoSpacing"/>
              <w:spacing w:line="360" w:lineRule="auto"/>
              <w:jc w:val="both"/>
              <w:rPr>
                <w:rFonts w:ascii="Arial" w:hAnsi="Arial" w:cs="Arial"/>
                <w:sz w:val="22"/>
                <w:szCs w:val="22"/>
              </w:rPr>
            </w:pPr>
          </w:p>
        </w:tc>
        <w:tc>
          <w:tcPr>
            <w:tcW w:w="8501" w:type="dxa"/>
          </w:tcPr>
          <w:p w14:paraId="504A7090" w14:textId="77777777" w:rsidR="00B82ABB" w:rsidRPr="00472A03" w:rsidRDefault="00B82ABB" w:rsidP="00B82ABB">
            <w:pPr>
              <w:pStyle w:val="NoSpacing"/>
              <w:spacing w:line="360" w:lineRule="auto"/>
              <w:jc w:val="both"/>
              <w:rPr>
                <w:rFonts w:ascii="Arial" w:hAnsi="Arial" w:cs="Arial"/>
                <w:sz w:val="22"/>
                <w:szCs w:val="22"/>
              </w:rPr>
            </w:pPr>
            <w:r w:rsidRPr="00472A03">
              <w:rPr>
                <w:rFonts w:ascii="Arial" w:hAnsi="Arial" w:cs="Arial"/>
                <w:sz w:val="22"/>
                <w:szCs w:val="22"/>
              </w:rPr>
              <w:t>“</w:t>
            </w:r>
            <w:r w:rsidRPr="00472A03">
              <w:rPr>
                <w:rFonts w:ascii="Arial" w:hAnsi="Arial" w:cs="Arial"/>
                <w:i/>
                <w:sz w:val="22"/>
                <w:szCs w:val="22"/>
              </w:rPr>
              <w:t>academic assessment with little empirical grounding except from historical archival research and analysis of limited field interviews, and, similarly, the intelligence community has not been able to achieve any significant breakthrough because of the structure &amp; dynamic of this community</w:t>
            </w:r>
            <w:r w:rsidRPr="00472A03">
              <w:rPr>
                <w:rFonts w:ascii="Arial" w:hAnsi="Arial" w:cs="Arial"/>
                <w:sz w:val="22"/>
                <w:szCs w:val="22"/>
              </w:rPr>
              <w:t xml:space="preserve"> [functioning largely at the whims of politicians and their concerns, which set the frame and tone of its research],</w:t>
            </w:r>
            <w:r w:rsidRPr="00472A03">
              <w:rPr>
                <w:rFonts w:ascii="Arial" w:hAnsi="Arial" w:cs="Arial"/>
                <w:i/>
                <w:sz w:val="22"/>
                <w:szCs w:val="22"/>
              </w:rPr>
              <w:t xml:space="preserve"> and its inability to access individuals participating in extremist activity willing to be interviewed“.</w:t>
            </w:r>
            <w:r>
              <w:rPr>
                <w:rStyle w:val="FootnoteReference"/>
                <w:i/>
                <w:szCs w:val="22"/>
              </w:rPr>
              <w:footnoteReference w:id="262"/>
            </w:r>
          </w:p>
        </w:tc>
        <w:tc>
          <w:tcPr>
            <w:tcW w:w="236" w:type="dxa"/>
          </w:tcPr>
          <w:p w14:paraId="52CD33CE" w14:textId="77777777" w:rsidR="00B82ABB" w:rsidRPr="00472A03" w:rsidRDefault="00B82ABB" w:rsidP="00B82ABB">
            <w:pPr>
              <w:pStyle w:val="NoSpacing"/>
              <w:spacing w:line="360" w:lineRule="auto"/>
              <w:jc w:val="both"/>
              <w:rPr>
                <w:rFonts w:ascii="Arial" w:hAnsi="Arial" w:cs="Arial"/>
                <w:sz w:val="22"/>
                <w:szCs w:val="22"/>
              </w:rPr>
            </w:pPr>
          </w:p>
        </w:tc>
      </w:tr>
    </w:tbl>
    <w:p w14:paraId="07BA8EE6" w14:textId="77777777" w:rsidR="00B82ABB" w:rsidRPr="00472A03" w:rsidRDefault="00B82ABB" w:rsidP="00B82ABB">
      <w:pPr>
        <w:pStyle w:val="NoSpacing"/>
        <w:spacing w:line="360" w:lineRule="auto"/>
        <w:jc w:val="both"/>
        <w:rPr>
          <w:rFonts w:ascii="Arial" w:hAnsi="Arial" w:cs="Arial"/>
          <w:sz w:val="22"/>
          <w:szCs w:val="22"/>
        </w:rPr>
      </w:pPr>
      <w:r w:rsidRPr="00472A03">
        <w:rPr>
          <w:rFonts w:ascii="Arial" w:hAnsi="Arial" w:cs="Arial"/>
          <w:sz w:val="22"/>
          <w:szCs w:val="22"/>
        </w:rPr>
        <w:t xml:space="preserve"> </w:t>
      </w:r>
    </w:p>
    <w:p w14:paraId="1B08D4F7" w14:textId="77777777" w:rsidR="00B82ABB" w:rsidRPr="00472A03" w:rsidRDefault="00FE1953" w:rsidP="00B82ABB">
      <w:pPr>
        <w:pStyle w:val="NoSpacing"/>
        <w:spacing w:line="360" w:lineRule="auto"/>
        <w:jc w:val="both"/>
        <w:rPr>
          <w:rFonts w:ascii="Arial" w:hAnsi="Arial" w:cs="Arial"/>
          <w:sz w:val="22"/>
          <w:szCs w:val="22"/>
        </w:rPr>
      </w:pPr>
      <w:r>
        <w:rPr>
          <w:rFonts w:ascii="Arial" w:hAnsi="Arial" w:cs="Arial"/>
          <w:sz w:val="22"/>
          <w:szCs w:val="22"/>
        </w:rPr>
        <w:t>McCauley &amp; Moskalenko agreed (in their response to Sageman’s paper) stating</w:t>
      </w:r>
      <w:r w:rsidR="00B82ABB" w:rsidRPr="00472A03">
        <w:rPr>
          <w:rFonts w:ascii="Arial" w:hAnsi="Arial" w:cs="Arial"/>
          <w:sz w:val="22"/>
          <w:szCs w:val="22"/>
        </w:rPr>
        <w:t xml:space="preserve"> that </w:t>
      </w:r>
      <w:r>
        <w:rPr>
          <w:rFonts w:ascii="Arial" w:hAnsi="Arial" w:cs="Arial"/>
          <w:sz w:val="22"/>
          <w:szCs w:val="22"/>
        </w:rPr>
        <w:t>“</w:t>
      </w:r>
      <w:r w:rsidR="00B82ABB" w:rsidRPr="00FE1953">
        <w:rPr>
          <w:rFonts w:ascii="Arial" w:hAnsi="Arial" w:cs="Arial"/>
          <w:i/>
          <w:sz w:val="22"/>
          <w:szCs w:val="22"/>
        </w:rPr>
        <w:t>better data could make a difference, and easier access to existing databases might help</w:t>
      </w:r>
      <w:r>
        <w:rPr>
          <w:rFonts w:ascii="Arial" w:hAnsi="Arial" w:cs="Arial"/>
          <w:sz w:val="22"/>
          <w:szCs w:val="22"/>
        </w:rPr>
        <w:t>”</w:t>
      </w:r>
      <w:r w:rsidR="00B82ABB">
        <w:rPr>
          <w:rFonts w:ascii="Arial" w:hAnsi="Arial" w:cs="Arial"/>
          <w:sz w:val="22"/>
          <w:szCs w:val="22"/>
        </w:rPr>
        <w:t>.</w:t>
      </w:r>
      <w:r w:rsidRPr="00FE1953">
        <w:rPr>
          <w:rStyle w:val="FootnoteReference"/>
          <w:rFonts w:ascii="Arial" w:hAnsi="Arial" w:cs="Arial"/>
          <w:sz w:val="22"/>
          <w:szCs w:val="22"/>
        </w:rPr>
        <w:t xml:space="preserve"> </w:t>
      </w:r>
      <w:r w:rsidRPr="00472A03">
        <w:rPr>
          <w:rStyle w:val="FootnoteReference"/>
          <w:rFonts w:ascii="Arial" w:hAnsi="Arial" w:cs="Arial"/>
          <w:sz w:val="22"/>
          <w:szCs w:val="22"/>
        </w:rPr>
        <w:footnoteReference w:id="263"/>
      </w:r>
      <w:r w:rsidRPr="00472A03">
        <w:rPr>
          <w:rFonts w:ascii="Arial" w:hAnsi="Arial" w:cs="Arial"/>
          <w:sz w:val="22"/>
          <w:szCs w:val="22"/>
        </w:rPr>
        <w:t xml:space="preserve"> </w:t>
      </w:r>
      <w:r w:rsidR="00B82ABB">
        <w:rPr>
          <w:rFonts w:ascii="Arial" w:hAnsi="Arial" w:cs="Arial"/>
          <w:sz w:val="22"/>
          <w:szCs w:val="22"/>
        </w:rPr>
        <w:t xml:space="preserve"> However, they do </w:t>
      </w:r>
      <w:r>
        <w:rPr>
          <w:rFonts w:ascii="Arial" w:hAnsi="Arial" w:cs="Arial"/>
          <w:sz w:val="22"/>
          <w:szCs w:val="22"/>
        </w:rPr>
        <w:t>contest</w:t>
      </w:r>
      <w:r w:rsidR="00B82ABB">
        <w:rPr>
          <w:rFonts w:ascii="Arial" w:hAnsi="Arial" w:cs="Arial"/>
          <w:sz w:val="22"/>
          <w:szCs w:val="22"/>
        </w:rPr>
        <w:t xml:space="preserve"> </w:t>
      </w:r>
      <w:r w:rsidR="00B82ABB" w:rsidRPr="00472A03">
        <w:rPr>
          <w:rFonts w:ascii="Arial" w:hAnsi="Arial" w:cs="Arial"/>
          <w:sz w:val="22"/>
          <w:szCs w:val="22"/>
        </w:rPr>
        <w:t>Sageman’s</w:t>
      </w:r>
      <w:r w:rsidR="00B82ABB">
        <w:rPr>
          <w:rFonts w:ascii="Arial" w:hAnsi="Arial" w:cs="Arial"/>
          <w:sz w:val="22"/>
          <w:szCs w:val="22"/>
        </w:rPr>
        <w:t xml:space="preserve"> assertion that databases do not exist as</w:t>
      </w:r>
      <w:r w:rsidR="00B82ABB" w:rsidRPr="00472A03">
        <w:rPr>
          <w:rFonts w:ascii="Arial" w:hAnsi="Arial" w:cs="Arial"/>
          <w:sz w:val="22"/>
          <w:szCs w:val="22"/>
        </w:rPr>
        <w:t xml:space="preserve"> they argue some important journals already require researchers</w:t>
      </w:r>
      <w:r w:rsidR="004E2901">
        <w:rPr>
          <w:rFonts w:ascii="Arial" w:hAnsi="Arial" w:cs="Arial"/>
          <w:sz w:val="22"/>
          <w:szCs w:val="22"/>
        </w:rPr>
        <w:t xml:space="preserve"> to provide their data as a condition of publication.</w:t>
      </w:r>
      <w:r w:rsidR="004E2901" w:rsidRPr="004E2901">
        <w:rPr>
          <w:rStyle w:val="FootnoteReference"/>
          <w:rFonts w:ascii="Arial" w:hAnsi="Arial" w:cs="Arial"/>
          <w:sz w:val="22"/>
          <w:szCs w:val="22"/>
        </w:rPr>
        <w:t xml:space="preserve"> </w:t>
      </w:r>
      <w:r w:rsidR="004E2901" w:rsidRPr="00472A03">
        <w:rPr>
          <w:rStyle w:val="FootnoteReference"/>
          <w:rFonts w:ascii="Arial" w:hAnsi="Arial" w:cs="Arial"/>
          <w:sz w:val="22"/>
          <w:szCs w:val="22"/>
        </w:rPr>
        <w:footnoteReference w:id="264"/>
      </w:r>
      <w:r w:rsidR="00B82ABB" w:rsidRPr="00472A03">
        <w:rPr>
          <w:rFonts w:ascii="Arial" w:hAnsi="Arial" w:cs="Arial"/>
          <w:sz w:val="22"/>
          <w:szCs w:val="22"/>
        </w:rPr>
        <w:t xml:space="preserve"> </w:t>
      </w:r>
      <w:r w:rsidR="00B82ABB">
        <w:rPr>
          <w:rFonts w:ascii="Arial" w:hAnsi="Arial" w:cs="Arial"/>
          <w:sz w:val="22"/>
          <w:szCs w:val="22"/>
        </w:rPr>
        <w:t>Unfortunat</w:t>
      </w:r>
      <w:r w:rsidR="004E2901">
        <w:rPr>
          <w:rFonts w:ascii="Arial" w:hAnsi="Arial" w:cs="Arial"/>
          <w:sz w:val="22"/>
          <w:szCs w:val="22"/>
        </w:rPr>
        <w:t>ely, this becomes a ‘catch-22’</w:t>
      </w:r>
      <w:r w:rsidR="00B82ABB">
        <w:rPr>
          <w:rFonts w:ascii="Arial" w:hAnsi="Arial" w:cs="Arial"/>
          <w:sz w:val="22"/>
          <w:szCs w:val="22"/>
        </w:rPr>
        <w:t xml:space="preserve"> because in order to share</w:t>
      </w:r>
      <w:r w:rsidR="00B82ABB" w:rsidRPr="00472A03">
        <w:rPr>
          <w:rFonts w:ascii="Arial" w:hAnsi="Arial" w:cs="Arial"/>
          <w:sz w:val="22"/>
          <w:szCs w:val="22"/>
        </w:rPr>
        <w:t xml:space="preserve"> data </w:t>
      </w:r>
      <w:r w:rsidR="00B82ABB">
        <w:rPr>
          <w:rFonts w:ascii="Arial" w:hAnsi="Arial" w:cs="Arial"/>
          <w:sz w:val="22"/>
          <w:szCs w:val="22"/>
        </w:rPr>
        <w:t>one must have access to good data</w:t>
      </w:r>
      <w:r w:rsidR="00B82ABB" w:rsidRPr="00472A03">
        <w:rPr>
          <w:rFonts w:ascii="Arial" w:hAnsi="Arial" w:cs="Arial"/>
          <w:sz w:val="22"/>
          <w:szCs w:val="22"/>
        </w:rPr>
        <w:t xml:space="preserve">. </w:t>
      </w:r>
    </w:p>
    <w:p w14:paraId="3CDEBF2E" w14:textId="77777777" w:rsidR="00B82ABB" w:rsidRDefault="00B82ABB" w:rsidP="00B82ABB">
      <w:pPr>
        <w:pStyle w:val="NoSpacing"/>
        <w:spacing w:line="360" w:lineRule="auto"/>
        <w:jc w:val="both"/>
        <w:rPr>
          <w:rFonts w:ascii="Arial" w:hAnsi="Arial" w:cs="Arial"/>
          <w:sz w:val="22"/>
          <w:szCs w:val="22"/>
        </w:rPr>
      </w:pPr>
    </w:p>
    <w:p w14:paraId="48590B12" w14:textId="77777777" w:rsidR="00B82ABB" w:rsidRDefault="00B82ABB" w:rsidP="00B82ABB">
      <w:pPr>
        <w:pStyle w:val="NoSpacing"/>
        <w:spacing w:line="360" w:lineRule="auto"/>
        <w:jc w:val="both"/>
        <w:rPr>
          <w:rFonts w:ascii="Arial" w:hAnsi="Arial" w:cs="Arial"/>
          <w:sz w:val="22"/>
          <w:szCs w:val="22"/>
        </w:rPr>
      </w:pPr>
      <w:r w:rsidRPr="00E84FFA">
        <w:rPr>
          <w:rFonts w:ascii="Arial" w:hAnsi="Arial" w:cs="Arial"/>
          <w:sz w:val="22"/>
          <w:szCs w:val="22"/>
        </w:rPr>
        <w:t>If one is to generate new insights and perspectives in what it is that is involved in an individual moving from mainstream norms and towards a belief structure, that counter these societal norms, then the primary sources of tho</w:t>
      </w:r>
      <w:r>
        <w:rPr>
          <w:rFonts w:ascii="Arial" w:hAnsi="Arial" w:cs="Arial"/>
          <w:sz w:val="22"/>
          <w:szCs w:val="22"/>
        </w:rPr>
        <w:t>se involved in the delivery of G</w:t>
      </w:r>
      <w:r w:rsidRPr="00E84FFA">
        <w:rPr>
          <w:rFonts w:ascii="Arial" w:hAnsi="Arial" w:cs="Arial"/>
          <w:sz w:val="22"/>
          <w:szCs w:val="22"/>
        </w:rPr>
        <w:t>overnmen</w:t>
      </w:r>
      <w:r>
        <w:rPr>
          <w:rFonts w:ascii="Arial" w:hAnsi="Arial" w:cs="Arial"/>
          <w:sz w:val="22"/>
          <w:szCs w:val="22"/>
        </w:rPr>
        <w:t xml:space="preserve">t policy should be listened to. Accessing their experiences will provide a first-hand account that could lead to a </w:t>
      </w:r>
      <w:r w:rsidRPr="00A06E9C">
        <w:rPr>
          <w:rFonts w:ascii="Arial" w:hAnsi="Arial" w:cs="Arial"/>
          <w:sz w:val="22"/>
          <w:szCs w:val="22"/>
        </w:rPr>
        <w:t xml:space="preserve">comprehensive understanding </w:t>
      </w:r>
      <w:r>
        <w:rPr>
          <w:rFonts w:ascii="Arial" w:hAnsi="Arial" w:cs="Arial"/>
          <w:sz w:val="22"/>
        </w:rPr>
        <w:t>of the ‘how’ and ‘why’ individuals could potentially become radicalised within an education setting.</w:t>
      </w:r>
    </w:p>
    <w:p w14:paraId="1B0A96B2" w14:textId="77777777" w:rsidR="00B82ABB" w:rsidRPr="00472A03" w:rsidRDefault="00B82ABB" w:rsidP="00B82ABB">
      <w:pPr>
        <w:pStyle w:val="NoSpacing"/>
        <w:spacing w:line="360" w:lineRule="auto"/>
        <w:jc w:val="both"/>
        <w:rPr>
          <w:rFonts w:ascii="Arial" w:hAnsi="Arial" w:cs="Arial"/>
          <w:sz w:val="22"/>
          <w:szCs w:val="22"/>
        </w:rPr>
      </w:pPr>
    </w:p>
    <w:p w14:paraId="0043E663" w14:textId="77777777" w:rsidR="00B82ABB" w:rsidRDefault="00B82ABB" w:rsidP="00B82ABB">
      <w:pPr>
        <w:pStyle w:val="NoSpacing"/>
        <w:spacing w:line="360" w:lineRule="auto"/>
        <w:rPr>
          <w:rFonts w:ascii="Arial" w:hAnsi="Arial" w:cs="Arial"/>
          <w:b/>
          <w:szCs w:val="22"/>
        </w:rPr>
      </w:pPr>
      <w:r w:rsidRPr="00827275">
        <w:rPr>
          <w:rFonts w:ascii="Arial" w:hAnsi="Arial" w:cs="Arial"/>
          <w:b/>
          <w:szCs w:val="22"/>
        </w:rPr>
        <w:t>Summary</w:t>
      </w:r>
    </w:p>
    <w:p w14:paraId="47EA0E86" w14:textId="77777777" w:rsidR="00B82ABB" w:rsidRDefault="00B82ABB" w:rsidP="00B82ABB">
      <w:pPr>
        <w:pStyle w:val="NoSpacing"/>
        <w:spacing w:line="360" w:lineRule="auto"/>
        <w:jc w:val="both"/>
        <w:rPr>
          <w:rFonts w:ascii="Arial" w:hAnsi="Arial" w:cs="Arial"/>
          <w:sz w:val="22"/>
          <w:szCs w:val="22"/>
        </w:rPr>
      </w:pPr>
    </w:p>
    <w:p w14:paraId="793C0B1C" w14:textId="77777777" w:rsidR="00B82ABB" w:rsidRDefault="00B82ABB" w:rsidP="00B82ABB">
      <w:pPr>
        <w:pStyle w:val="NoSpacing"/>
        <w:spacing w:line="360" w:lineRule="auto"/>
        <w:jc w:val="both"/>
        <w:rPr>
          <w:rFonts w:ascii="Arial" w:hAnsi="Arial" w:cs="Arial"/>
          <w:color w:val="000000"/>
          <w:sz w:val="22"/>
          <w:szCs w:val="22"/>
        </w:rPr>
      </w:pPr>
      <w:r w:rsidRPr="00B241C9">
        <w:rPr>
          <w:rFonts w:ascii="Arial" w:hAnsi="Arial" w:cs="Arial"/>
          <w:sz w:val="22"/>
          <w:szCs w:val="22"/>
        </w:rPr>
        <w:t>This</w:t>
      </w:r>
      <w:r>
        <w:rPr>
          <w:rFonts w:ascii="Arial" w:hAnsi="Arial" w:cs="Arial"/>
          <w:sz w:val="22"/>
          <w:szCs w:val="22"/>
        </w:rPr>
        <w:t xml:space="preserve"> chapter </w:t>
      </w:r>
      <w:r w:rsidRPr="000C5501">
        <w:rPr>
          <w:rFonts w:ascii="Arial" w:hAnsi="Arial" w:cs="Arial"/>
          <w:color w:val="000000"/>
          <w:sz w:val="22"/>
          <w:szCs w:val="22"/>
        </w:rPr>
        <w:t xml:space="preserve">explored radicalisation as a term (including a historical narrative), the psychological factors that could potentially influence extremist activity, ideologies and recruitment, and then how the youth could potentially become radicalised. </w:t>
      </w:r>
    </w:p>
    <w:p w14:paraId="0F8336FF" w14:textId="77777777" w:rsidR="00B82ABB" w:rsidRDefault="00B82ABB" w:rsidP="00B82ABB">
      <w:pPr>
        <w:pStyle w:val="NoSpacing"/>
        <w:spacing w:line="360" w:lineRule="auto"/>
        <w:jc w:val="both"/>
        <w:rPr>
          <w:rFonts w:ascii="Arial" w:hAnsi="Arial" w:cs="Arial"/>
          <w:color w:val="000000"/>
          <w:sz w:val="22"/>
          <w:szCs w:val="22"/>
        </w:rPr>
      </w:pPr>
    </w:p>
    <w:p w14:paraId="37E19800" w14:textId="77777777" w:rsidR="00B82ABB" w:rsidRDefault="00B82ABB" w:rsidP="00B82ABB">
      <w:pPr>
        <w:pStyle w:val="NoSpacing"/>
        <w:spacing w:line="360" w:lineRule="auto"/>
        <w:jc w:val="both"/>
        <w:rPr>
          <w:rFonts w:ascii="Arial" w:hAnsi="Arial" w:cs="Arial"/>
          <w:sz w:val="22"/>
          <w:szCs w:val="22"/>
        </w:rPr>
      </w:pPr>
      <w:r>
        <w:rPr>
          <w:rFonts w:ascii="Arial" w:hAnsi="Arial" w:cs="Arial"/>
          <w:color w:val="000000"/>
          <w:sz w:val="22"/>
          <w:szCs w:val="22"/>
        </w:rPr>
        <w:t xml:space="preserve">It </w:t>
      </w:r>
      <w:r w:rsidRPr="009D435C">
        <w:rPr>
          <w:rFonts w:ascii="Arial" w:hAnsi="Arial" w:cs="Arial"/>
          <w:sz w:val="22"/>
          <w:szCs w:val="22"/>
        </w:rPr>
        <w:t>informs the debate over how</w:t>
      </w:r>
      <w:r>
        <w:rPr>
          <w:rFonts w:ascii="Arial" w:hAnsi="Arial" w:cs="Arial"/>
          <w:sz w:val="22"/>
          <w:szCs w:val="22"/>
        </w:rPr>
        <w:t xml:space="preserve"> citizenship education</w:t>
      </w:r>
      <w:r w:rsidRPr="009D435C">
        <w:rPr>
          <w:rFonts w:ascii="Arial" w:hAnsi="Arial" w:cs="Arial"/>
          <w:sz w:val="22"/>
          <w:szCs w:val="22"/>
        </w:rPr>
        <w:t xml:space="preserve"> </w:t>
      </w:r>
      <w:r>
        <w:rPr>
          <w:rFonts w:ascii="Arial" w:hAnsi="Arial" w:cs="Arial"/>
          <w:sz w:val="22"/>
          <w:szCs w:val="22"/>
        </w:rPr>
        <w:t>(CE)</w:t>
      </w:r>
      <w:r w:rsidRPr="009D435C">
        <w:rPr>
          <w:rFonts w:ascii="Arial" w:hAnsi="Arial" w:cs="Arial"/>
          <w:sz w:val="22"/>
          <w:szCs w:val="22"/>
        </w:rPr>
        <w:t xml:space="preserve"> approaches the concept of radicalisation and seeks to identify what</w:t>
      </w:r>
      <w:r>
        <w:rPr>
          <w:rFonts w:ascii="Arial" w:hAnsi="Arial" w:cs="Arial"/>
          <w:sz w:val="22"/>
          <w:szCs w:val="22"/>
        </w:rPr>
        <w:t xml:space="preserve"> are the key aspects of the radicalisation process by exploring four of the most relevant radicalisation models proposed in academic literature.</w:t>
      </w:r>
      <w:r w:rsidRPr="009D435C">
        <w:rPr>
          <w:rFonts w:ascii="Arial" w:hAnsi="Arial" w:cs="Arial"/>
          <w:sz w:val="22"/>
          <w:szCs w:val="22"/>
        </w:rPr>
        <w:t xml:space="preserve"> It also seeks to outline the assumptions in academia’s understanding of the radicalisation process</w:t>
      </w:r>
      <w:r>
        <w:rPr>
          <w:rFonts w:ascii="Arial" w:hAnsi="Arial" w:cs="Arial"/>
          <w:sz w:val="22"/>
          <w:szCs w:val="22"/>
        </w:rPr>
        <w:t xml:space="preserve"> in these models</w:t>
      </w:r>
      <w:r w:rsidRPr="009D435C">
        <w:rPr>
          <w:rFonts w:ascii="Arial" w:hAnsi="Arial" w:cs="Arial"/>
          <w:sz w:val="22"/>
          <w:szCs w:val="22"/>
        </w:rPr>
        <w:t>.</w:t>
      </w:r>
    </w:p>
    <w:p w14:paraId="6490F6CA" w14:textId="77777777" w:rsidR="00B82ABB" w:rsidRDefault="00B82ABB" w:rsidP="00B82ABB">
      <w:pPr>
        <w:pStyle w:val="NoSpacing"/>
        <w:spacing w:line="360" w:lineRule="auto"/>
        <w:jc w:val="both"/>
        <w:rPr>
          <w:rFonts w:ascii="Arial" w:hAnsi="Arial" w:cs="Arial"/>
          <w:sz w:val="22"/>
          <w:szCs w:val="22"/>
        </w:rPr>
      </w:pPr>
    </w:p>
    <w:p w14:paraId="28588577" w14:textId="77777777" w:rsidR="00C45CC3" w:rsidRDefault="00B82ABB" w:rsidP="00B82ABB">
      <w:pPr>
        <w:pStyle w:val="NoSpacing"/>
        <w:spacing w:line="360" w:lineRule="auto"/>
        <w:jc w:val="both"/>
        <w:rPr>
          <w:rFonts w:ascii="Arial" w:hAnsi="Arial" w:cs="Arial"/>
          <w:sz w:val="22"/>
          <w:szCs w:val="22"/>
        </w:rPr>
      </w:pPr>
      <w:r w:rsidRPr="003401B9">
        <w:rPr>
          <w:rFonts w:ascii="Arial" w:hAnsi="Arial" w:cs="Arial"/>
          <w:sz w:val="22"/>
          <w:szCs w:val="22"/>
        </w:rPr>
        <w:t xml:space="preserve">The next </w:t>
      </w:r>
      <w:r>
        <w:rPr>
          <w:rFonts w:ascii="Arial" w:hAnsi="Arial" w:cs="Arial"/>
          <w:sz w:val="22"/>
          <w:szCs w:val="22"/>
        </w:rPr>
        <w:t>c</w:t>
      </w:r>
      <w:r w:rsidRPr="003401B9">
        <w:rPr>
          <w:rFonts w:ascii="Arial" w:hAnsi="Arial" w:cs="Arial"/>
          <w:sz w:val="22"/>
          <w:szCs w:val="22"/>
        </w:rPr>
        <w:t>hapter explores Counter Radicalisation Education and De-Radicalisation Programmes</w:t>
      </w:r>
      <w:r>
        <w:rPr>
          <w:rFonts w:ascii="Arial" w:hAnsi="Arial" w:cs="Arial"/>
          <w:sz w:val="22"/>
          <w:szCs w:val="22"/>
        </w:rPr>
        <w:t xml:space="preserve"> in the UK, EU, and globally through the lens of extremist ideologies.</w:t>
      </w:r>
    </w:p>
    <w:p w14:paraId="6704F727" w14:textId="77777777" w:rsidR="00C45CC3" w:rsidRDefault="00C45CC3" w:rsidP="00C45CC3">
      <w:pPr>
        <w:spacing w:after="160" w:line="259" w:lineRule="auto"/>
        <w:rPr>
          <w:rFonts w:ascii="Arial" w:hAnsi="Arial" w:cs="Arial"/>
          <w:b/>
          <w:sz w:val="28"/>
          <w:szCs w:val="22"/>
        </w:rPr>
      </w:pPr>
      <w:r>
        <w:rPr>
          <w:rFonts w:ascii="Arial" w:hAnsi="Arial" w:cs="Arial"/>
          <w:sz w:val="22"/>
          <w:szCs w:val="22"/>
        </w:rPr>
        <w:br w:type="page"/>
      </w:r>
      <w:r>
        <w:rPr>
          <w:rFonts w:ascii="Arial" w:hAnsi="Arial" w:cs="Arial"/>
          <w:b/>
          <w:sz w:val="28"/>
          <w:szCs w:val="22"/>
        </w:rPr>
        <w:t>Chapter 5</w:t>
      </w:r>
    </w:p>
    <w:p w14:paraId="448A739A" w14:textId="77777777" w:rsidR="00C45CC3" w:rsidRDefault="00C45CC3" w:rsidP="00C45CC3">
      <w:pPr>
        <w:pStyle w:val="NoSpacing"/>
        <w:spacing w:line="360" w:lineRule="auto"/>
        <w:rPr>
          <w:rFonts w:ascii="Arial" w:hAnsi="Arial" w:cs="Arial"/>
          <w:b/>
          <w:sz w:val="28"/>
          <w:szCs w:val="22"/>
        </w:rPr>
      </w:pPr>
    </w:p>
    <w:p w14:paraId="0E81AC05" w14:textId="77777777" w:rsidR="00C45CC3" w:rsidRPr="00592F11" w:rsidRDefault="00C45CC3" w:rsidP="00C45CC3">
      <w:pPr>
        <w:pStyle w:val="NoSpacing"/>
        <w:spacing w:line="360" w:lineRule="auto"/>
        <w:rPr>
          <w:rFonts w:ascii="Arial" w:hAnsi="Arial" w:cs="Arial"/>
          <w:b/>
          <w:sz w:val="28"/>
          <w:szCs w:val="22"/>
        </w:rPr>
      </w:pPr>
      <w:r w:rsidRPr="00592F11">
        <w:rPr>
          <w:rFonts w:ascii="Arial" w:hAnsi="Arial" w:cs="Arial"/>
          <w:b/>
          <w:sz w:val="28"/>
          <w:szCs w:val="22"/>
        </w:rPr>
        <w:t>Counter Radicalisation Education</w:t>
      </w:r>
      <w:r>
        <w:rPr>
          <w:rFonts w:ascii="Arial" w:hAnsi="Arial" w:cs="Arial"/>
          <w:b/>
          <w:sz w:val="28"/>
          <w:szCs w:val="22"/>
        </w:rPr>
        <w:t xml:space="preserve"> and De-Radicalisation Programmes to Extremist Ideologies</w:t>
      </w:r>
    </w:p>
    <w:p w14:paraId="1FB103D3" w14:textId="77777777" w:rsidR="00C45CC3" w:rsidRPr="00DC67C3" w:rsidRDefault="00C45CC3" w:rsidP="00C45CC3">
      <w:pPr>
        <w:pStyle w:val="NoSpacing"/>
        <w:spacing w:line="360" w:lineRule="auto"/>
        <w:jc w:val="both"/>
        <w:rPr>
          <w:rFonts w:ascii="Arial" w:hAnsi="Arial" w:cs="Arial"/>
          <w:sz w:val="22"/>
          <w:szCs w:val="22"/>
        </w:rPr>
      </w:pPr>
    </w:p>
    <w:p w14:paraId="64EC7E7B" w14:textId="77777777" w:rsidR="00C45CC3" w:rsidRPr="00F654BF" w:rsidRDefault="00C45CC3" w:rsidP="00C45CC3">
      <w:pPr>
        <w:pStyle w:val="NoSpacing"/>
        <w:spacing w:line="360" w:lineRule="auto"/>
        <w:jc w:val="both"/>
        <w:rPr>
          <w:rFonts w:ascii="Arial" w:hAnsi="Arial" w:cs="Arial"/>
          <w:b/>
          <w:sz w:val="22"/>
          <w:szCs w:val="22"/>
        </w:rPr>
      </w:pPr>
      <w:r>
        <w:rPr>
          <w:rFonts w:ascii="Arial" w:hAnsi="Arial" w:cs="Arial"/>
          <w:b/>
          <w:sz w:val="22"/>
          <w:szCs w:val="22"/>
        </w:rPr>
        <w:t>T</w:t>
      </w:r>
      <w:r w:rsidRPr="00F654BF">
        <w:rPr>
          <w:rFonts w:ascii="Arial" w:hAnsi="Arial" w:cs="Arial"/>
          <w:b/>
          <w:sz w:val="22"/>
          <w:szCs w:val="22"/>
        </w:rPr>
        <w:t>he Role of Education in Countering Radicalisation</w:t>
      </w:r>
    </w:p>
    <w:p w14:paraId="5FBD23CD" w14:textId="77777777" w:rsidR="00C45CC3" w:rsidRPr="00F654BF" w:rsidRDefault="00C45CC3" w:rsidP="00C45CC3">
      <w:pPr>
        <w:autoSpaceDE w:val="0"/>
        <w:autoSpaceDN w:val="0"/>
        <w:adjustRightInd w:val="0"/>
        <w:spacing w:line="360" w:lineRule="auto"/>
        <w:rPr>
          <w:rFonts w:ascii="Arial" w:hAnsi="Arial" w:cs="Arial"/>
        </w:rPr>
      </w:pPr>
    </w:p>
    <w:p w14:paraId="7613579F" w14:textId="77777777" w:rsidR="00C45CC3" w:rsidRDefault="00C45CC3" w:rsidP="00C45CC3">
      <w:pPr>
        <w:pStyle w:val="NoSpacing"/>
        <w:spacing w:line="360" w:lineRule="auto"/>
        <w:jc w:val="both"/>
        <w:rPr>
          <w:rFonts w:ascii="Arial" w:hAnsi="Arial" w:cs="Arial"/>
          <w:sz w:val="22"/>
          <w:szCs w:val="22"/>
        </w:rPr>
      </w:pPr>
      <w:r w:rsidRPr="00F654BF">
        <w:rPr>
          <w:rFonts w:ascii="Arial" w:hAnsi="Arial" w:cs="Arial"/>
          <w:sz w:val="22"/>
          <w:szCs w:val="22"/>
        </w:rPr>
        <w:t>Radicalisation as a societal problem has led to the development of counter-radicalisation measures</w:t>
      </w:r>
      <w:r w:rsidRPr="00F654BF">
        <w:rPr>
          <w:rStyle w:val="FootnoteReference"/>
          <w:rFonts w:ascii="Arial" w:hAnsi="Arial" w:cs="Arial"/>
          <w:sz w:val="22"/>
          <w:szCs w:val="22"/>
        </w:rPr>
        <w:footnoteReference w:id="265"/>
      </w:r>
      <w:r w:rsidRPr="00F654BF">
        <w:rPr>
          <w:rFonts w:ascii="Arial" w:hAnsi="Arial" w:cs="Arial"/>
          <w:sz w:val="22"/>
          <w:szCs w:val="22"/>
        </w:rPr>
        <w:t xml:space="preserve"> in education policy and Government interventions. Key components of an intervention include:</w:t>
      </w:r>
    </w:p>
    <w:p w14:paraId="5F155B08" w14:textId="77777777" w:rsidR="00C45CC3" w:rsidRDefault="00C45CC3" w:rsidP="00C45CC3">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45CC3" w14:paraId="5198F52B" w14:textId="77777777" w:rsidTr="00C944AB">
        <w:tc>
          <w:tcPr>
            <w:tcW w:w="279" w:type="dxa"/>
          </w:tcPr>
          <w:p w14:paraId="51522DE1" w14:textId="77777777" w:rsidR="00C45CC3" w:rsidRDefault="00C45CC3" w:rsidP="00C944AB">
            <w:pPr>
              <w:pStyle w:val="NoSpacing"/>
              <w:spacing w:line="360" w:lineRule="auto"/>
              <w:jc w:val="both"/>
              <w:rPr>
                <w:rFonts w:ascii="Arial" w:hAnsi="Arial" w:cs="Arial"/>
                <w:sz w:val="22"/>
                <w:szCs w:val="22"/>
              </w:rPr>
            </w:pPr>
          </w:p>
        </w:tc>
        <w:tc>
          <w:tcPr>
            <w:tcW w:w="8501" w:type="dxa"/>
            <w:shd w:val="clear" w:color="auto" w:fill="D0CECE" w:themeFill="background2" w:themeFillShade="E6"/>
          </w:tcPr>
          <w:p w14:paraId="58B6E0C3" w14:textId="77777777" w:rsidR="00C45CC3" w:rsidRPr="004B336F" w:rsidRDefault="00C45CC3" w:rsidP="00C45CC3">
            <w:pPr>
              <w:pStyle w:val="NoSpacing"/>
              <w:numPr>
                <w:ilvl w:val="0"/>
                <w:numId w:val="10"/>
              </w:numPr>
              <w:spacing w:line="360" w:lineRule="auto"/>
              <w:jc w:val="both"/>
              <w:rPr>
                <w:rFonts w:ascii="Arial" w:hAnsi="Arial" w:cs="Arial"/>
                <w:i/>
                <w:sz w:val="22"/>
                <w:szCs w:val="22"/>
              </w:rPr>
            </w:pPr>
            <w:r w:rsidRPr="004B336F">
              <w:rPr>
                <w:rFonts w:ascii="Arial" w:hAnsi="Arial" w:cs="Arial"/>
                <w:b/>
                <w:i/>
                <w:sz w:val="22"/>
                <w:szCs w:val="22"/>
              </w:rPr>
              <w:t>A framework for depicting the radicalisation process</w:t>
            </w:r>
            <w:r w:rsidRPr="004B336F">
              <w:rPr>
                <w:rFonts w:ascii="Arial" w:hAnsi="Arial" w:cs="Arial"/>
                <w:i/>
                <w:sz w:val="22"/>
                <w:szCs w:val="22"/>
              </w:rPr>
              <w:t>: An intervention should target specific points in the process of radicalisation. It is recommended that an intervention be tailored to individuals to the extent possible and, where applicable, incorporate the activities of extremist groups with which the individual is, or may become, involved.</w:t>
            </w:r>
          </w:p>
          <w:p w14:paraId="7AD97260" w14:textId="77777777" w:rsidR="00C45CC3" w:rsidRPr="004B336F" w:rsidRDefault="00C45CC3" w:rsidP="00C45CC3">
            <w:pPr>
              <w:pStyle w:val="NoSpacing"/>
              <w:numPr>
                <w:ilvl w:val="0"/>
                <w:numId w:val="10"/>
              </w:numPr>
              <w:spacing w:line="360" w:lineRule="auto"/>
              <w:jc w:val="both"/>
              <w:rPr>
                <w:rFonts w:ascii="Arial" w:hAnsi="Arial" w:cs="Arial"/>
                <w:i/>
                <w:sz w:val="22"/>
                <w:szCs w:val="22"/>
              </w:rPr>
            </w:pPr>
            <w:r w:rsidRPr="004B336F">
              <w:rPr>
                <w:rFonts w:ascii="Arial" w:hAnsi="Arial" w:cs="Arial"/>
                <w:b/>
                <w:i/>
                <w:sz w:val="22"/>
                <w:szCs w:val="22"/>
              </w:rPr>
              <w:t>An offer of viable alternatives</w:t>
            </w:r>
            <w:r w:rsidRPr="004B336F">
              <w:rPr>
                <w:rFonts w:ascii="Arial" w:hAnsi="Arial" w:cs="Arial"/>
                <w:i/>
                <w:sz w:val="22"/>
                <w:szCs w:val="22"/>
              </w:rPr>
              <w:t>: The literature recommends that these be tailored to the needs of individuals, including: opportunities for education; employment and social belonging; and outlets for dissent.</w:t>
            </w:r>
          </w:p>
          <w:p w14:paraId="0305CF67" w14:textId="77777777" w:rsidR="00C45CC3" w:rsidRPr="004B336F" w:rsidRDefault="00C45CC3" w:rsidP="00C45CC3">
            <w:pPr>
              <w:pStyle w:val="NoSpacing"/>
              <w:numPr>
                <w:ilvl w:val="0"/>
                <w:numId w:val="10"/>
              </w:numPr>
              <w:spacing w:line="360" w:lineRule="auto"/>
              <w:jc w:val="both"/>
              <w:rPr>
                <w:rFonts w:ascii="Arial" w:hAnsi="Arial" w:cs="Arial"/>
                <w:i/>
                <w:sz w:val="22"/>
                <w:szCs w:val="22"/>
              </w:rPr>
            </w:pPr>
            <w:r w:rsidRPr="004B336F">
              <w:rPr>
                <w:rFonts w:ascii="Arial" w:hAnsi="Arial" w:cs="Arial"/>
                <w:b/>
                <w:i/>
                <w:sz w:val="22"/>
                <w:szCs w:val="22"/>
              </w:rPr>
              <w:t>An ideological concern</w:t>
            </w:r>
            <w:r w:rsidRPr="004B336F">
              <w:rPr>
                <w:rFonts w:ascii="Arial" w:hAnsi="Arial" w:cs="Arial"/>
                <w:i/>
                <w:sz w:val="22"/>
                <w:szCs w:val="22"/>
              </w:rPr>
              <w:t>: The literature suggests that even when radicalised individuals were not originally motivated by ideology, they may have converted to it, or used it as an excuse for their actions.</w:t>
            </w:r>
          </w:p>
          <w:p w14:paraId="10F26615" w14:textId="77777777" w:rsidR="00C45CC3" w:rsidRPr="004B336F" w:rsidRDefault="00C45CC3" w:rsidP="00C45CC3">
            <w:pPr>
              <w:pStyle w:val="NoSpacing"/>
              <w:numPr>
                <w:ilvl w:val="0"/>
                <w:numId w:val="10"/>
              </w:numPr>
              <w:spacing w:line="360" w:lineRule="auto"/>
              <w:jc w:val="both"/>
              <w:rPr>
                <w:rFonts w:ascii="Arial" w:hAnsi="Arial" w:cs="Arial"/>
                <w:i/>
                <w:sz w:val="22"/>
                <w:szCs w:val="22"/>
              </w:rPr>
            </w:pPr>
            <w:r w:rsidRPr="004B336F">
              <w:rPr>
                <w:rFonts w:ascii="Arial" w:hAnsi="Arial" w:cs="Arial"/>
                <w:b/>
                <w:i/>
                <w:sz w:val="22"/>
                <w:szCs w:val="22"/>
              </w:rPr>
              <w:t>Community inclusion</w:t>
            </w:r>
            <w:r w:rsidRPr="004B336F">
              <w:rPr>
                <w:rFonts w:ascii="Arial" w:hAnsi="Arial" w:cs="Arial"/>
                <w:i/>
                <w:sz w:val="22"/>
                <w:szCs w:val="22"/>
              </w:rPr>
              <w:t>: For counter radicalisation messages to be credible, reported evidence suggests it helps if they are delivered by respected members of the individual’s own community, or former extremists.</w:t>
            </w:r>
          </w:p>
          <w:p w14:paraId="3E42E7EE" w14:textId="77777777" w:rsidR="00C45CC3" w:rsidRPr="004B336F" w:rsidRDefault="00C45CC3" w:rsidP="00C45CC3">
            <w:pPr>
              <w:pStyle w:val="NoSpacing"/>
              <w:numPr>
                <w:ilvl w:val="0"/>
                <w:numId w:val="10"/>
              </w:numPr>
              <w:spacing w:line="360" w:lineRule="auto"/>
              <w:jc w:val="both"/>
              <w:rPr>
                <w:rFonts w:ascii="Arial" w:hAnsi="Arial" w:cs="Arial"/>
                <w:i/>
                <w:sz w:val="22"/>
                <w:szCs w:val="22"/>
              </w:rPr>
            </w:pPr>
            <w:r w:rsidRPr="004B336F">
              <w:rPr>
                <w:rFonts w:ascii="Arial" w:hAnsi="Arial" w:cs="Arial"/>
                <w:b/>
                <w:i/>
                <w:sz w:val="22"/>
                <w:szCs w:val="22"/>
              </w:rPr>
              <w:t>Support for the transition period</w:t>
            </w:r>
            <w:r w:rsidRPr="004B336F">
              <w:rPr>
                <w:rFonts w:ascii="Arial" w:hAnsi="Arial" w:cs="Arial"/>
                <w:i/>
                <w:sz w:val="22"/>
                <w:szCs w:val="22"/>
              </w:rPr>
              <w:t>: Past experience (as documented) suggests that the transition away from radical social networks requires alternatives, which the individual may need to build up in parallel before abandoning the former altogether. The literature suggests that this transition should be monitored and then supported through aftercare.</w:t>
            </w:r>
            <w:r w:rsidRPr="00F654BF">
              <w:rPr>
                <w:rStyle w:val="FootnoteReference"/>
                <w:rFonts w:ascii="Arial" w:hAnsi="Arial" w:cs="Arial"/>
                <w:sz w:val="22"/>
                <w:szCs w:val="22"/>
              </w:rPr>
              <w:footnoteReference w:id="266"/>
            </w:r>
          </w:p>
        </w:tc>
        <w:tc>
          <w:tcPr>
            <w:tcW w:w="236" w:type="dxa"/>
          </w:tcPr>
          <w:p w14:paraId="27C87E10" w14:textId="77777777" w:rsidR="00C45CC3" w:rsidRDefault="00C45CC3" w:rsidP="00C944AB">
            <w:pPr>
              <w:pStyle w:val="NoSpacing"/>
              <w:spacing w:line="360" w:lineRule="auto"/>
              <w:jc w:val="both"/>
              <w:rPr>
                <w:rFonts w:ascii="Arial" w:hAnsi="Arial" w:cs="Arial"/>
                <w:sz w:val="22"/>
                <w:szCs w:val="22"/>
              </w:rPr>
            </w:pPr>
          </w:p>
        </w:tc>
      </w:tr>
    </w:tbl>
    <w:p w14:paraId="740245CA" w14:textId="77777777" w:rsidR="00C45CC3" w:rsidRPr="00F654BF" w:rsidRDefault="00C45CC3" w:rsidP="00C45CC3">
      <w:pPr>
        <w:pStyle w:val="NoSpacing"/>
        <w:spacing w:line="360" w:lineRule="auto"/>
        <w:jc w:val="both"/>
        <w:rPr>
          <w:rFonts w:ascii="Arial" w:hAnsi="Arial" w:cs="Arial"/>
          <w:sz w:val="22"/>
          <w:szCs w:val="22"/>
        </w:rPr>
      </w:pPr>
    </w:p>
    <w:p w14:paraId="163C480D" w14:textId="77777777" w:rsidR="00C45CC3" w:rsidRPr="00F654BF" w:rsidRDefault="00C45CC3" w:rsidP="00C45CC3">
      <w:pPr>
        <w:pStyle w:val="NoSpacing"/>
        <w:spacing w:line="360" w:lineRule="auto"/>
        <w:jc w:val="both"/>
        <w:rPr>
          <w:rFonts w:ascii="Arial" w:hAnsi="Arial" w:cs="Arial"/>
          <w:sz w:val="22"/>
          <w:szCs w:val="22"/>
        </w:rPr>
      </w:pPr>
    </w:p>
    <w:p w14:paraId="21A4E355" w14:textId="77777777" w:rsidR="00C45CC3" w:rsidRDefault="00C45CC3" w:rsidP="00C45CC3">
      <w:pPr>
        <w:pStyle w:val="NoSpacing"/>
        <w:spacing w:line="360" w:lineRule="auto"/>
        <w:jc w:val="both"/>
        <w:rPr>
          <w:rFonts w:ascii="Arial" w:hAnsi="Arial" w:cs="Arial"/>
          <w:sz w:val="22"/>
          <w:szCs w:val="22"/>
        </w:rPr>
      </w:pPr>
      <w:r>
        <w:rPr>
          <w:rFonts w:ascii="Arial" w:hAnsi="Arial" w:cs="Arial"/>
          <w:sz w:val="22"/>
          <w:szCs w:val="22"/>
        </w:rPr>
        <w:t>Th</w:t>
      </w:r>
      <w:r w:rsidRPr="00F654BF">
        <w:rPr>
          <w:rFonts w:ascii="Arial" w:hAnsi="Arial" w:cs="Arial"/>
          <w:sz w:val="22"/>
          <w:szCs w:val="22"/>
        </w:rPr>
        <w:t xml:space="preserve">ese points </w:t>
      </w:r>
      <w:r>
        <w:rPr>
          <w:rFonts w:ascii="Arial" w:hAnsi="Arial" w:cs="Arial"/>
          <w:sz w:val="22"/>
          <w:szCs w:val="22"/>
        </w:rPr>
        <w:t xml:space="preserve">generally </w:t>
      </w:r>
      <w:r w:rsidRPr="00F654BF">
        <w:rPr>
          <w:rFonts w:ascii="Arial" w:hAnsi="Arial" w:cs="Arial"/>
          <w:sz w:val="22"/>
          <w:szCs w:val="22"/>
        </w:rPr>
        <w:t xml:space="preserve">echo best practice messages associated with generic behaviour, attitude and belief modification methodologies. This suggests that the counter-radicalisation intervention process is not fundamentally different from other similar processes of behaviour, attitude, or belief modification. </w:t>
      </w:r>
      <w:r w:rsidRPr="00F654BF">
        <w:rPr>
          <w:rFonts w:ascii="Arial" w:eastAsiaTheme="minorHAnsi" w:hAnsi="Arial" w:cs="Arial"/>
          <w:sz w:val="22"/>
          <w:szCs w:val="22"/>
        </w:rPr>
        <w:t xml:space="preserve">Conversely, </w:t>
      </w:r>
      <w:r w:rsidRPr="00F654BF">
        <w:rPr>
          <w:rFonts w:ascii="Arial" w:hAnsi="Arial" w:cs="Arial"/>
          <w:sz w:val="22"/>
          <w:szCs w:val="22"/>
        </w:rPr>
        <w:t>a better understanding of radicalisation</w:t>
      </w:r>
      <w:r w:rsidR="004E2901">
        <w:rPr>
          <w:rFonts w:ascii="Arial" w:hAnsi="Arial" w:cs="Arial"/>
          <w:sz w:val="22"/>
          <w:szCs w:val="22"/>
        </w:rPr>
        <w:t xml:space="preserve"> might not inform such interventions as</w:t>
      </w:r>
      <w:r w:rsidRPr="00F654BF">
        <w:rPr>
          <w:rFonts w:ascii="Arial" w:hAnsi="Arial" w:cs="Arial"/>
          <w:sz w:val="22"/>
          <w:szCs w:val="22"/>
        </w:rPr>
        <w:t xml:space="preserve"> Horgan argues, </w:t>
      </w:r>
      <w:r w:rsidR="004E2901">
        <w:rPr>
          <w:rFonts w:ascii="Arial" w:hAnsi="Arial" w:cs="Arial"/>
          <w:sz w:val="22"/>
          <w:szCs w:val="22"/>
        </w:rPr>
        <w:t>“</w:t>
      </w:r>
      <w:r w:rsidRPr="004E2901">
        <w:rPr>
          <w:rFonts w:ascii="Arial" w:hAnsi="Arial" w:cs="Arial"/>
          <w:i/>
          <w:sz w:val="22"/>
          <w:szCs w:val="22"/>
        </w:rPr>
        <w:t>the reasons for engaging in terrorism may differ from subsequent reasons for disengaging from terrorism</w:t>
      </w:r>
      <w:r w:rsidR="004E2901">
        <w:rPr>
          <w:rFonts w:ascii="Arial" w:hAnsi="Arial" w:cs="Arial"/>
          <w:sz w:val="22"/>
          <w:szCs w:val="22"/>
        </w:rPr>
        <w:t>”.</w:t>
      </w:r>
      <w:r w:rsidR="004E2901" w:rsidRPr="00F654BF">
        <w:rPr>
          <w:rStyle w:val="FootnoteReference"/>
          <w:rFonts w:ascii="Arial" w:hAnsi="Arial" w:cs="Arial"/>
          <w:sz w:val="22"/>
          <w:szCs w:val="22"/>
        </w:rPr>
        <w:footnoteReference w:id="267"/>
      </w:r>
    </w:p>
    <w:p w14:paraId="4DB1E7BB" w14:textId="77777777" w:rsidR="00C45CC3" w:rsidRDefault="00C45CC3" w:rsidP="00C45CC3">
      <w:pPr>
        <w:pStyle w:val="NoSpacing"/>
        <w:spacing w:line="360" w:lineRule="auto"/>
        <w:jc w:val="both"/>
        <w:rPr>
          <w:rFonts w:ascii="Arial" w:hAnsi="Arial" w:cs="Arial"/>
          <w:sz w:val="22"/>
          <w:szCs w:val="22"/>
        </w:rPr>
      </w:pPr>
    </w:p>
    <w:p w14:paraId="3D13BF16" w14:textId="77777777" w:rsidR="00C45CC3" w:rsidRDefault="00C45CC3" w:rsidP="00C45CC3">
      <w:pPr>
        <w:pStyle w:val="NoSpacing"/>
        <w:spacing w:line="360" w:lineRule="auto"/>
        <w:jc w:val="both"/>
        <w:rPr>
          <w:rFonts w:ascii="Arial" w:hAnsi="Arial" w:cs="Arial"/>
          <w:sz w:val="22"/>
          <w:szCs w:val="22"/>
          <w:lang w:eastAsia="en-IE"/>
        </w:rPr>
      </w:pPr>
      <w:r>
        <w:rPr>
          <w:rFonts w:ascii="Arial" w:hAnsi="Arial" w:cs="Arial"/>
          <w:sz w:val="22"/>
          <w:szCs w:val="22"/>
        </w:rPr>
        <w:t>As discussed in previous chapters t</w:t>
      </w:r>
      <w:r w:rsidRPr="000A75B7">
        <w:rPr>
          <w:rFonts w:ascii="Arial" w:hAnsi="Arial" w:cs="Arial"/>
          <w:sz w:val="22"/>
          <w:szCs w:val="22"/>
        </w:rPr>
        <w:t>he development of CE policy</w:t>
      </w:r>
      <w:r>
        <w:rPr>
          <w:rFonts w:ascii="Arial" w:hAnsi="Arial" w:cs="Arial"/>
          <w:sz w:val="22"/>
          <w:szCs w:val="22"/>
        </w:rPr>
        <w:t xml:space="preserve"> is </w:t>
      </w:r>
      <w:r w:rsidRPr="000A75B7">
        <w:rPr>
          <w:rFonts w:ascii="Arial" w:hAnsi="Arial" w:cs="Arial"/>
          <w:sz w:val="22"/>
          <w:szCs w:val="22"/>
        </w:rPr>
        <w:t>influenced by on-going developments in general education policy and world events. For example, Crick posits</w:t>
      </w:r>
      <w:r w:rsidR="008D0859">
        <w:rPr>
          <w:rFonts w:ascii="Arial" w:hAnsi="Arial" w:cs="Arial"/>
          <w:sz w:val="22"/>
          <w:szCs w:val="22"/>
        </w:rPr>
        <w:t>,</w:t>
      </w:r>
      <w:r w:rsidRPr="000A75B7">
        <w:rPr>
          <w:rFonts w:ascii="Arial" w:hAnsi="Arial" w:cs="Arial"/>
          <w:sz w:val="22"/>
          <w:szCs w:val="22"/>
        </w:rPr>
        <w:t xml:space="preserve"> </w:t>
      </w:r>
      <w:r w:rsidR="008D0859">
        <w:rPr>
          <w:rFonts w:ascii="Arial" w:hAnsi="Arial" w:cs="Arial"/>
          <w:sz w:val="22"/>
          <w:szCs w:val="22"/>
        </w:rPr>
        <w:t>“</w:t>
      </w:r>
      <w:r w:rsidRPr="008D0859">
        <w:rPr>
          <w:rFonts w:ascii="Arial" w:hAnsi="Arial" w:cs="Arial"/>
          <w:i/>
          <w:sz w:val="22"/>
          <w:szCs w:val="22"/>
        </w:rPr>
        <w:t>that the type of citizen valued by a society is defined by the nature of their relationship with their Government</w:t>
      </w:r>
      <w:r w:rsidR="008D0859">
        <w:rPr>
          <w:rFonts w:ascii="Arial" w:hAnsi="Arial" w:cs="Arial"/>
          <w:sz w:val="22"/>
          <w:szCs w:val="22"/>
        </w:rPr>
        <w:t>”</w:t>
      </w:r>
      <w:r w:rsidRPr="000A75B7">
        <w:rPr>
          <w:rFonts w:ascii="Arial" w:hAnsi="Arial" w:cs="Arial"/>
          <w:sz w:val="22"/>
          <w:szCs w:val="22"/>
        </w:rPr>
        <w:t>.</w:t>
      </w:r>
      <w:r w:rsidRPr="000A75B7">
        <w:rPr>
          <w:rStyle w:val="FootnoteReference"/>
          <w:rFonts w:ascii="Arial" w:hAnsi="Arial" w:cs="Arial"/>
          <w:sz w:val="22"/>
          <w:szCs w:val="22"/>
        </w:rPr>
        <w:footnoteReference w:id="268"/>
      </w:r>
      <w:r w:rsidRPr="000A75B7">
        <w:rPr>
          <w:rFonts w:ascii="Arial" w:hAnsi="Arial" w:cs="Arial"/>
          <w:sz w:val="22"/>
          <w:szCs w:val="22"/>
        </w:rPr>
        <w:t xml:space="preserve"> Citizenship can be conceptualised as being </w:t>
      </w:r>
      <w:r w:rsidR="008D0859">
        <w:rPr>
          <w:rFonts w:ascii="Arial" w:hAnsi="Arial" w:cs="Arial"/>
          <w:sz w:val="22"/>
          <w:szCs w:val="22"/>
        </w:rPr>
        <w:t>“</w:t>
      </w:r>
      <w:r w:rsidRPr="008D0859">
        <w:rPr>
          <w:rFonts w:ascii="Arial" w:hAnsi="Arial" w:cs="Arial"/>
          <w:i/>
          <w:sz w:val="22"/>
          <w:szCs w:val="22"/>
        </w:rPr>
        <w:t>along a continuum, which ranges from a minimal to a maximal interpretation</w:t>
      </w:r>
      <w:r w:rsidR="008D0859">
        <w:rPr>
          <w:rFonts w:ascii="Arial" w:hAnsi="Arial" w:cs="Arial"/>
          <w:sz w:val="22"/>
          <w:szCs w:val="22"/>
        </w:rPr>
        <w:t>”</w:t>
      </w:r>
      <w:r w:rsidRPr="000A75B7">
        <w:rPr>
          <w:rFonts w:ascii="Arial" w:hAnsi="Arial" w:cs="Arial"/>
          <w:sz w:val="22"/>
          <w:szCs w:val="22"/>
        </w:rPr>
        <w:t>.</w:t>
      </w:r>
      <w:r w:rsidRPr="000A75B7">
        <w:rPr>
          <w:rStyle w:val="FootnoteReference"/>
          <w:rFonts w:ascii="Arial" w:hAnsi="Arial" w:cs="Arial"/>
          <w:sz w:val="22"/>
          <w:szCs w:val="22"/>
        </w:rPr>
        <w:footnoteReference w:id="269"/>
      </w:r>
      <w:r w:rsidRPr="000A75B7">
        <w:rPr>
          <w:rFonts w:ascii="Arial" w:hAnsi="Arial" w:cs="Arial"/>
          <w:sz w:val="22"/>
          <w:szCs w:val="22"/>
        </w:rPr>
        <w:t xml:space="preserve"> </w:t>
      </w:r>
      <w:r w:rsidRPr="00691FB1">
        <w:rPr>
          <w:rFonts w:ascii="Arial" w:hAnsi="Arial" w:cs="Arial"/>
          <w:sz w:val="22"/>
          <w:szCs w:val="22"/>
          <w:lang w:eastAsia="en-IE"/>
        </w:rPr>
        <w:t>Initially, many States focussed on education to inform its young people about their roles within the framework of their respective State, and to provide socialisation into the community of the Nation for ‘national citizenship’.</w:t>
      </w:r>
      <w:r w:rsidRPr="00691FB1">
        <w:rPr>
          <w:rStyle w:val="FootnoteReference"/>
          <w:rFonts w:ascii="Arial" w:hAnsi="Arial" w:cs="Arial"/>
          <w:sz w:val="22"/>
          <w:szCs w:val="22"/>
          <w:lang w:eastAsia="en-IE"/>
        </w:rPr>
        <w:footnoteReference w:id="270"/>
      </w:r>
      <w:r w:rsidRPr="00691FB1">
        <w:rPr>
          <w:rFonts w:ascii="Arial" w:hAnsi="Arial" w:cs="Arial"/>
          <w:sz w:val="22"/>
          <w:szCs w:val="22"/>
          <w:lang w:eastAsia="en-IE"/>
        </w:rPr>
        <w:t xml:space="preserve"> </w:t>
      </w:r>
    </w:p>
    <w:p w14:paraId="399673C7" w14:textId="77777777" w:rsidR="00C45CC3" w:rsidRDefault="00C45CC3" w:rsidP="00C45CC3">
      <w:pPr>
        <w:pStyle w:val="NoSpacing"/>
        <w:spacing w:line="360" w:lineRule="auto"/>
        <w:jc w:val="both"/>
        <w:rPr>
          <w:rFonts w:ascii="Arial" w:hAnsi="Arial" w:cs="Arial"/>
          <w:sz w:val="22"/>
          <w:szCs w:val="22"/>
          <w:lang w:eastAsia="en-IE"/>
        </w:rPr>
      </w:pPr>
    </w:p>
    <w:p w14:paraId="5BE46964" w14:textId="77777777" w:rsidR="00C45CC3" w:rsidRDefault="00C45CC3" w:rsidP="00C45CC3">
      <w:pPr>
        <w:pStyle w:val="NoSpacing"/>
        <w:spacing w:line="360" w:lineRule="auto"/>
        <w:jc w:val="both"/>
        <w:rPr>
          <w:rFonts w:ascii="Arial" w:hAnsi="Arial" w:cs="Arial"/>
          <w:sz w:val="22"/>
          <w:szCs w:val="22"/>
        </w:rPr>
      </w:pPr>
      <w:r w:rsidRPr="00534C2E">
        <w:rPr>
          <w:rFonts w:ascii="Arial" w:eastAsiaTheme="minorHAnsi" w:hAnsi="Arial" w:cs="Arial"/>
          <w:sz w:val="22"/>
          <w:szCs w:val="22"/>
        </w:rPr>
        <w:t xml:space="preserve">Silber </w:t>
      </w:r>
      <w:r w:rsidR="008D0859">
        <w:rPr>
          <w:rFonts w:ascii="Arial" w:eastAsiaTheme="minorHAnsi" w:hAnsi="Arial" w:cs="Arial"/>
          <w:sz w:val="22"/>
          <w:szCs w:val="22"/>
        </w:rPr>
        <w:t>&amp;</w:t>
      </w:r>
      <w:r w:rsidRPr="00534C2E">
        <w:rPr>
          <w:rFonts w:ascii="Arial" w:eastAsiaTheme="minorHAnsi" w:hAnsi="Arial" w:cs="Arial"/>
          <w:sz w:val="22"/>
          <w:szCs w:val="22"/>
        </w:rPr>
        <w:t xml:space="preserve"> Bhatt</w:t>
      </w:r>
      <w:r w:rsidR="008D0859">
        <w:rPr>
          <w:rFonts w:ascii="Arial" w:eastAsiaTheme="minorHAnsi" w:hAnsi="Arial" w:cs="Arial"/>
          <w:sz w:val="22"/>
          <w:szCs w:val="22"/>
        </w:rPr>
        <w:t>’s</w:t>
      </w:r>
      <w:r w:rsidR="008D0859" w:rsidRPr="00534C2E">
        <w:rPr>
          <w:rStyle w:val="FootnoteReference"/>
          <w:rFonts w:ascii="Arial" w:hAnsi="Arial" w:cs="Arial"/>
          <w:sz w:val="22"/>
          <w:szCs w:val="22"/>
        </w:rPr>
        <w:footnoteReference w:id="271"/>
      </w:r>
      <w:r w:rsidR="008D0859">
        <w:rPr>
          <w:rFonts w:ascii="Arial" w:hAnsi="Arial" w:cs="Arial"/>
          <w:sz w:val="22"/>
          <w:szCs w:val="22"/>
        </w:rPr>
        <w:t xml:space="preserve"> work</w:t>
      </w:r>
      <w:r w:rsidRPr="00534C2E">
        <w:rPr>
          <w:rFonts w:ascii="Arial" w:hAnsi="Arial" w:cs="Arial"/>
          <w:sz w:val="22"/>
          <w:szCs w:val="22"/>
        </w:rPr>
        <w:t xml:space="preserve"> found the first two phases of their model, during which ideas and potential radical attitudes take shape, occurred between fifteen and thirty-five years of age, corresponding to high school and university students.</w:t>
      </w:r>
      <w:r w:rsidRPr="00534C2E">
        <w:rPr>
          <w:rFonts w:ascii="Arial" w:hAnsi="Arial" w:cs="Arial"/>
          <w:i/>
          <w:sz w:val="22"/>
          <w:szCs w:val="22"/>
        </w:rPr>
        <w:t xml:space="preserve"> </w:t>
      </w:r>
    </w:p>
    <w:p w14:paraId="64AC01D5" w14:textId="77777777" w:rsidR="008D0859" w:rsidRDefault="008D0859" w:rsidP="00C45CC3">
      <w:pPr>
        <w:pStyle w:val="NoSpacing"/>
        <w:spacing w:line="360" w:lineRule="auto"/>
        <w:jc w:val="both"/>
        <w:rPr>
          <w:rFonts w:ascii="Arial" w:hAnsi="Arial" w:cs="Arial"/>
          <w:sz w:val="22"/>
          <w:szCs w:val="22"/>
        </w:rPr>
      </w:pPr>
    </w:p>
    <w:p w14:paraId="35CF46C9" w14:textId="77777777" w:rsidR="00C45CC3" w:rsidRDefault="00C45CC3" w:rsidP="00C45CC3">
      <w:pPr>
        <w:pStyle w:val="NoSpacing"/>
        <w:spacing w:line="360" w:lineRule="auto"/>
        <w:jc w:val="both"/>
        <w:rPr>
          <w:rFonts w:ascii="Arial" w:hAnsi="Arial" w:cs="Arial"/>
          <w:sz w:val="22"/>
          <w:szCs w:val="22"/>
        </w:rPr>
      </w:pPr>
      <w:r>
        <w:rPr>
          <w:rFonts w:ascii="Arial" w:hAnsi="Arial" w:cs="Arial"/>
          <w:sz w:val="22"/>
          <w:szCs w:val="22"/>
        </w:rPr>
        <w:t xml:space="preserve">In the </w:t>
      </w:r>
      <w:r w:rsidR="008D0859">
        <w:rPr>
          <w:rFonts w:ascii="Arial" w:hAnsi="Arial" w:cs="Arial"/>
          <w:sz w:val="22"/>
          <w:szCs w:val="22"/>
        </w:rPr>
        <w:t>context of Islamist</w:t>
      </w:r>
      <w:r>
        <w:rPr>
          <w:rFonts w:ascii="Arial" w:hAnsi="Arial" w:cs="Arial"/>
          <w:sz w:val="22"/>
          <w:szCs w:val="22"/>
        </w:rPr>
        <w:t xml:space="preserve"> radicalisation, m</w:t>
      </w:r>
      <w:r w:rsidRPr="00664DD0">
        <w:rPr>
          <w:rFonts w:ascii="Arial" w:hAnsi="Arial" w:cs="Arial"/>
          <w:sz w:val="22"/>
          <w:szCs w:val="22"/>
        </w:rPr>
        <w:t>oderate religious authorities whose thoughts and direction the participants respect</w:t>
      </w:r>
      <w:r>
        <w:rPr>
          <w:rFonts w:ascii="Arial" w:hAnsi="Arial" w:cs="Arial"/>
          <w:sz w:val="22"/>
          <w:szCs w:val="22"/>
        </w:rPr>
        <w:t>,</w:t>
      </w:r>
      <w:r w:rsidRPr="00664DD0">
        <w:rPr>
          <w:rFonts w:ascii="Arial" w:hAnsi="Arial" w:cs="Arial"/>
          <w:sz w:val="22"/>
          <w:szCs w:val="22"/>
        </w:rPr>
        <w:t xml:space="preserve"> can present theological arguments against terrorism and using Islam as a rationale for terrorism. They can offer discussion, for example, on Islam prohibiting the harming of innocent people, and the Qu</w:t>
      </w:r>
      <w:r>
        <w:rPr>
          <w:rFonts w:ascii="Arial" w:hAnsi="Arial" w:cs="Arial"/>
          <w:sz w:val="22"/>
          <w:szCs w:val="22"/>
        </w:rPr>
        <w:t>r</w:t>
      </w:r>
      <w:r w:rsidRPr="00664DD0">
        <w:rPr>
          <w:rFonts w:ascii="Arial" w:hAnsi="Arial" w:cs="Arial"/>
          <w:sz w:val="22"/>
          <w:szCs w:val="22"/>
        </w:rPr>
        <w:t>’an warning against pushing beliefs too far. Furthermore, including credible figures in de-radicalisation programmes may also build trust between the participating individuals and the entities that are involved in the intervention, such as social organisations, police, and/or governmental figures.</w:t>
      </w:r>
      <w:r w:rsidRPr="00664DD0">
        <w:rPr>
          <w:rStyle w:val="FootnoteReference"/>
          <w:rFonts w:ascii="Arial" w:hAnsi="Arial" w:cs="Arial"/>
          <w:sz w:val="22"/>
          <w:szCs w:val="22"/>
        </w:rPr>
        <w:footnoteReference w:id="272"/>
      </w:r>
    </w:p>
    <w:p w14:paraId="6BDB50E7" w14:textId="77777777" w:rsidR="008D0859" w:rsidRDefault="008D0859" w:rsidP="00C45CC3">
      <w:pPr>
        <w:pStyle w:val="NoSpacing"/>
        <w:spacing w:line="360" w:lineRule="auto"/>
        <w:jc w:val="both"/>
        <w:rPr>
          <w:rFonts w:ascii="Arial" w:hAnsi="Arial" w:cs="Arial"/>
          <w:sz w:val="22"/>
          <w:szCs w:val="22"/>
        </w:rPr>
      </w:pPr>
    </w:p>
    <w:p w14:paraId="57BB9D7C" w14:textId="77777777" w:rsidR="008D0859" w:rsidRPr="00664DD0" w:rsidRDefault="008D0859" w:rsidP="00C45CC3">
      <w:pPr>
        <w:pStyle w:val="NoSpacing"/>
        <w:spacing w:line="360" w:lineRule="auto"/>
        <w:jc w:val="both"/>
        <w:rPr>
          <w:rFonts w:ascii="Arial" w:hAnsi="Arial" w:cs="Arial"/>
          <w:sz w:val="22"/>
          <w:szCs w:val="22"/>
        </w:rPr>
      </w:pPr>
      <w:r>
        <w:rPr>
          <w:rFonts w:ascii="Arial" w:hAnsi="Arial" w:cs="Arial"/>
          <w:sz w:val="22"/>
          <w:szCs w:val="22"/>
        </w:rPr>
        <w:t>As a result, policymakers initially focussed work on pl</w:t>
      </w:r>
      <w:r w:rsidR="004C1CC6">
        <w:rPr>
          <w:rFonts w:ascii="Arial" w:hAnsi="Arial" w:cs="Arial"/>
          <w:sz w:val="22"/>
          <w:szCs w:val="22"/>
        </w:rPr>
        <w:t xml:space="preserve">aces such as mosques, prisons, and </w:t>
      </w:r>
      <w:r>
        <w:rPr>
          <w:rFonts w:ascii="Arial" w:hAnsi="Arial" w:cs="Arial"/>
          <w:sz w:val="22"/>
          <w:szCs w:val="22"/>
        </w:rPr>
        <w:t>universities.</w:t>
      </w:r>
      <w:r w:rsidR="004C1CC6">
        <w:rPr>
          <w:rStyle w:val="FootnoteReference"/>
          <w:rFonts w:ascii="Arial" w:hAnsi="Arial" w:cs="Arial"/>
          <w:sz w:val="22"/>
          <w:szCs w:val="22"/>
        </w:rPr>
        <w:footnoteReference w:id="273"/>
      </w:r>
      <w:r w:rsidR="004C1CC6">
        <w:rPr>
          <w:rFonts w:ascii="Arial" w:hAnsi="Arial" w:cs="Arial"/>
          <w:sz w:val="22"/>
          <w:szCs w:val="22"/>
        </w:rPr>
        <w:t xml:space="preserve"> But, as policies and understanding developed the focus for challenging extremist ideologies moved to schools and social media.</w:t>
      </w:r>
      <w:r w:rsidR="004C1CC6">
        <w:rPr>
          <w:rStyle w:val="FootnoteReference"/>
          <w:rFonts w:ascii="Arial" w:hAnsi="Arial" w:cs="Arial"/>
          <w:sz w:val="22"/>
          <w:szCs w:val="22"/>
        </w:rPr>
        <w:footnoteReference w:id="274"/>
      </w:r>
    </w:p>
    <w:p w14:paraId="539589B8" w14:textId="77777777" w:rsidR="00C45CC3" w:rsidRPr="00BD214D" w:rsidRDefault="00C45CC3" w:rsidP="00C45CC3">
      <w:pPr>
        <w:pStyle w:val="NoSpacing"/>
        <w:spacing w:line="360" w:lineRule="auto"/>
        <w:jc w:val="both"/>
        <w:rPr>
          <w:rFonts w:ascii="Arial" w:hAnsi="Arial" w:cs="Arial"/>
          <w:sz w:val="22"/>
          <w:szCs w:val="22"/>
        </w:rPr>
      </w:pPr>
    </w:p>
    <w:p w14:paraId="2AD1325C" w14:textId="77777777" w:rsidR="00C45CC3" w:rsidRDefault="00C45CC3" w:rsidP="00C45CC3">
      <w:pPr>
        <w:pStyle w:val="NoSpacing"/>
        <w:spacing w:line="360" w:lineRule="auto"/>
        <w:jc w:val="both"/>
        <w:rPr>
          <w:rFonts w:ascii="Arial" w:hAnsi="Arial" w:cs="Arial"/>
          <w:sz w:val="22"/>
          <w:szCs w:val="22"/>
        </w:rPr>
      </w:pPr>
      <w:r>
        <w:rPr>
          <w:rFonts w:ascii="Arial" w:hAnsi="Arial" w:cs="Arial"/>
          <w:sz w:val="22"/>
          <w:szCs w:val="22"/>
        </w:rPr>
        <w:t>CE lessons</w:t>
      </w:r>
      <w:r w:rsidR="004C1CC6">
        <w:rPr>
          <w:rFonts w:ascii="Arial" w:hAnsi="Arial" w:cs="Arial"/>
          <w:sz w:val="22"/>
          <w:szCs w:val="22"/>
        </w:rPr>
        <w:t>, i</w:t>
      </w:r>
      <w:r w:rsidRPr="00664DD0">
        <w:rPr>
          <w:rFonts w:ascii="Arial" w:hAnsi="Arial" w:cs="Arial"/>
          <w:sz w:val="22"/>
          <w:szCs w:val="22"/>
        </w:rPr>
        <w:t>ntervention</w:t>
      </w:r>
      <w:r>
        <w:rPr>
          <w:rFonts w:ascii="Arial" w:hAnsi="Arial" w:cs="Arial"/>
          <w:sz w:val="22"/>
          <w:szCs w:val="22"/>
        </w:rPr>
        <w:t>, or de-radicalisation programmes, rely</w:t>
      </w:r>
      <w:r w:rsidRPr="00664DD0">
        <w:rPr>
          <w:rFonts w:ascii="Arial" w:hAnsi="Arial" w:cs="Arial"/>
          <w:sz w:val="22"/>
          <w:szCs w:val="22"/>
        </w:rPr>
        <w:t xml:space="preserve"> on the ability of the practitioners and participants to communicate and relate to one another</w:t>
      </w:r>
      <w:r>
        <w:rPr>
          <w:rFonts w:ascii="Arial" w:hAnsi="Arial" w:cs="Arial"/>
          <w:sz w:val="22"/>
          <w:szCs w:val="22"/>
        </w:rPr>
        <w:t>.</w:t>
      </w:r>
      <w:r w:rsidRPr="00664DD0">
        <w:rPr>
          <w:rStyle w:val="FootnoteReference"/>
          <w:rFonts w:ascii="Arial" w:hAnsi="Arial" w:cs="Arial"/>
          <w:sz w:val="22"/>
          <w:szCs w:val="22"/>
        </w:rPr>
        <w:footnoteReference w:id="275"/>
      </w:r>
      <w:r w:rsidRPr="00664DD0">
        <w:rPr>
          <w:rFonts w:ascii="Arial" w:hAnsi="Arial" w:cs="Arial"/>
          <w:sz w:val="22"/>
          <w:szCs w:val="22"/>
        </w:rPr>
        <w:t xml:space="preserve"> </w:t>
      </w:r>
      <w:r>
        <w:rPr>
          <w:rFonts w:ascii="Arial" w:hAnsi="Arial" w:cs="Arial"/>
          <w:sz w:val="22"/>
          <w:szCs w:val="22"/>
        </w:rPr>
        <w:t>P</w:t>
      </w:r>
      <w:r w:rsidRPr="00664DD0">
        <w:rPr>
          <w:rFonts w:ascii="Arial" w:hAnsi="Arial" w:cs="Arial"/>
          <w:sz w:val="22"/>
          <w:szCs w:val="22"/>
        </w:rPr>
        <w:t>articipants are more likely to embrace the concepts and objectives of an intervention if they consider the leading practitioners to be credible sources of information. For example, including active moderate Muslim clerics in such an intervention encourages credible communication efforts while undermining the ideological incentives of suicide terrorism.</w:t>
      </w:r>
      <w:r w:rsidRPr="00664DD0">
        <w:rPr>
          <w:rStyle w:val="FootnoteReference"/>
          <w:rFonts w:ascii="Arial" w:hAnsi="Arial" w:cs="Arial"/>
          <w:sz w:val="22"/>
          <w:szCs w:val="22"/>
        </w:rPr>
        <w:footnoteReference w:id="276"/>
      </w:r>
      <w:r w:rsidRPr="00664DD0">
        <w:rPr>
          <w:rFonts w:ascii="Arial" w:hAnsi="Arial" w:cs="Arial"/>
          <w:sz w:val="22"/>
          <w:szCs w:val="22"/>
        </w:rPr>
        <w:t xml:space="preserve"> </w:t>
      </w:r>
    </w:p>
    <w:p w14:paraId="3685B715" w14:textId="77777777" w:rsidR="00C45CC3" w:rsidRDefault="00C45CC3" w:rsidP="00C45CC3">
      <w:pPr>
        <w:pStyle w:val="NoSpacing"/>
        <w:spacing w:line="360" w:lineRule="auto"/>
        <w:jc w:val="both"/>
        <w:rPr>
          <w:rFonts w:ascii="Arial" w:hAnsi="Arial" w:cs="Arial"/>
          <w:sz w:val="22"/>
          <w:szCs w:val="22"/>
        </w:rPr>
      </w:pPr>
    </w:p>
    <w:p w14:paraId="42CD7B4B" w14:textId="77777777" w:rsidR="00C45CC3" w:rsidRDefault="00C45CC3" w:rsidP="00C45CC3">
      <w:pPr>
        <w:pStyle w:val="NoSpacing"/>
        <w:spacing w:line="360" w:lineRule="auto"/>
        <w:jc w:val="both"/>
        <w:rPr>
          <w:rFonts w:ascii="Arial" w:hAnsi="Arial" w:cs="Arial"/>
          <w:sz w:val="22"/>
          <w:szCs w:val="22"/>
        </w:rPr>
      </w:pPr>
      <w:r w:rsidRPr="00664DD0">
        <w:rPr>
          <w:rFonts w:ascii="Arial" w:hAnsi="Arial" w:cs="Arial"/>
          <w:sz w:val="22"/>
          <w:szCs w:val="22"/>
        </w:rPr>
        <w:t>Including credible figures</w:t>
      </w:r>
      <w:r w:rsidR="004C1CC6">
        <w:rPr>
          <w:rFonts w:ascii="Arial" w:hAnsi="Arial" w:cs="Arial"/>
          <w:sz w:val="22"/>
          <w:szCs w:val="22"/>
        </w:rPr>
        <w:t xml:space="preserve"> regardless of the type of the radical </w:t>
      </w:r>
      <w:r w:rsidRPr="00664DD0">
        <w:rPr>
          <w:rFonts w:ascii="Arial" w:hAnsi="Arial" w:cs="Arial"/>
          <w:sz w:val="22"/>
          <w:szCs w:val="22"/>
        </w:rPr>
        <w:t xml:space="preserve">ideology being addressed or type of intervention being carried out. Since the process of radicalisation is often related to distrust of society and rejection of social norms, having someone who is respected by the participants </w:t>
      </w:r>
      <w:r w:rsidR="004C1CC6">
        <w:rPr>
          <w:rFonts w:ascii="Arial" w:hAnsi="Arial" w:cs="Arial"/>
          <w:sz w:val="22"/>
          <w:szCs w:val="22"/>
        </w:rPr>
        <w:t>take a leading role in the lesson / intervention can legitimise its objectives from the perspective of the participants.</w:t>
      </w:r>
      <w:r>
        <w:rPr>
          <w:rFonts w:ascii="Arial" w:hAnsi="Arial" w:cs="Arial"/>
          <w:sz w:val="22"/>
          <w:szCs w:val="22"/>
        </w:rPr>
        <w:t xml:space="preserve"> Two examples of the case studies include:</w:t>
      </w:r>
    </w:p>
    <w:p w14:paraId="5FFFBDD7" w14:textId="77777777" w:rsidR="00C45CC3" w:rsidRDefault="00C45CC3" w:rsidP="00C45CC3">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45CC3" w:rsidRPr="00586AF6" w14:paraId="7EF3A0E8" w14:textId="77777777" w:rsidTr="00C944AB">
        <w:tc>
          <w:tcPr>
            <w:tcW w:w="279" w:type="dxa"/>
          </w:tcPr>
          <w:p w14:paraId="7122D9E3" w14:textId="77777777" w:rsidR="00C45CC3" w:rsidRDefault="00C45CC3" w:rsidP="00C944AB">
            <w:pPr>
              <w:pStyle w:val="NoSpacing"/>
              <w:spacing w:line="360" w:lineRule="auto"/>
              <w:rPr>
                <w:rFonts w:ascii="Arial" w:hAnsi="Arial" w:cs="Arial"/>
              </w:rPr>
            </w:pPr>
          </w:p>
        </w:tc>
        <w:tc>
          <w:tcPr>
            <w:tcW w:w="8501" w:type="dxa"/>
            <w:shd w:val="clear" w:color="auto" w:fill="D0CECE" w:themeFill="background2" w:themeFillShade="E6"/>
          </w:tcPr>
          <w:p w14:paraId="610DD22C" w14:textId="77777777" w:rsidR="00C45CC3" w:rsidRPr="004C1CC6" w:rsidRDefault="00036360" w:rsidP="00C944AB">
            <w:pPr>
              <w:pStyle w:val="NoSpacing"/>
              <w:spacing w:line="360" w:lineRule="auto"/>
              <w:jc w:val="both"/>
              <w:rPr>
                <w:rFonts w:ascii="Arial" w:hAnsi="Arial" w:cs="Arial"/>
                <w:i/>
                <w:sz w:val="22"/>
                <w:szCs w:val="22"/>
              </w:rPr>
            </w:pPr>
            <w:r>
              <w:rPr>
                <w:rFonts w:ascii="Arial" w:hAnsi="Arial" w:cs="Arial"/>
                <w:i/>
                <w:sz w:val="22"/>
                <w:szCs w:val="22"/>
              </w:rPr>
              <w:t>“</w:t>
            </w:r>
            <w:r w:rsidR="00C45CC3" w:rsidRPr="004C1CC6">
              <w:rPr>
                <w:rFonts w:ascii="Arial" w:hAnsi="Arial" w:cs="Arial"/>
                <w:i/>
                <w:sz w:val="22"/>
                <w:szCs w:val="22"/>
              </w:rPr>
              <w:t>Digital Disruption,</w:t>
            </w:r>
            <w:r w:rsidR="00C45CC3" w:rsidRPr="004C1CC6">
              <w:rPr>
                <w:rStyle w:val="FootnoteReference"/>
                <w:rFonts w:ascii="Arial" w:hAnsi="Arial" w:cs="Arial"/>
                <w:i/>
                <w:sz w:val="22"/>
                <w:szCs w:val="22"/>
              </w:rPr>
              <w:footnoteReference w:id="277"/>
            </w:r>
            <w:r w:rsidR="00C45CC3" w:rsidRPr="004C1CC6">
              <w:rPr>
                <w:rFonts w:ascii="Arial" w:hAnsi="Arial" w:cs="Arial"/>
                <w:i/>
                <w:sz w:val="22"/>
                <w:szCs w:val="22"/>
              </w:rPr>
              <w:t xml:space="preserve"> devised and run by Bold Creative, aims to make young people more aware of the techniques that are used in propaganda, and in the media in general. It is hoped that an understanding of these approaches will make young people more resilient to techniques used by those who promote violent extremism, including the techniques used within online propaganda. In the fourth workshop, the young people were engaged in discussions around the meaning of propaganda, the techniques used and the relevance this has for their own lives. The workshop introduces the ‘Eight Sins of Propaganda’, drawing on the theories of Edward Bernays (the ‘grandfather of PR’). This include techniques such as:</w:t>
            </w:r>
          </w:p>
          <w:p w14:paraId="6A44D3CC" w14:textId="77777777" w:rsidR="00C45CC3" w:rsidRPr="004C1CC6" w:rsidRDefault="00C45CC3" w:rsidP="00C45CC3">
            <w:pPr>
              <w:pStyle w:val="NoSpacing"/>
              <w:numPr>
                <w:ilvl w:val="0"/>
                <w:numId w:val="15"/>
              </w:numPr>
              <w:spacing w:line="360" w:lineRule="auto"/>
              <w:jc w:val="both"/>
              <w:rPr>
                <w:rFonts w:ascii="Arial" w:hAnsi="Arial" w:cs="Arial"/>
                <w:i/>
                <w:sz w:val="22"/>
                <w:szCs w:val="22"/>
              </w:rPr>
            </w:pPr>
            <w:r w:rsidRPr="004C1CC6">
              <w:rPr>
                <w:rFonts w:ascii="Arial" w:hAnsi="Arial" w:cs="Arial"/>
                <w:i/>
                <w:sz w:val="22"/>
                <w:szCs w:val="22"/>
              </w:rPr>
              <w:t>‘Omission’ - leaving out information that runs counter to the main message being communicated</w:t>
            </w:r>
          </w:p>
          <w:p w14:paraId="6D7E35F0" w14:textId="77777777" w:rsidR="00C45CC3" w:rsidRPr="004C1CC6" w:rsidRDefault="00C45CC3" w:rsidP="00C45CC3">
            <w:pPr>
              <w:pStyle w:val="NoSpacing"/>
              <w:numPr>
                <w:ilvl w:val="0"/>
                <w:numId w:val="15"/>
              </w:numPr>
              <w:spacing w:line="360" w:lineRule="auto"/>
              <w:jc w:val="both"/>
              <w:rPr>
                <w:rFonts w:ascii="Arial" w:hAnsi="Arial" w:cs="Arial"/>
                <w:i/>
                <w:sz w:val="22"/>
                <w:szCs w:val="22"/>
              </w:rPr>
            </w:pPr>
            <w:r w:rsidRPr="004C1CC6">
              <w:rPr>
                <w:rFonts w:ascii="Arial" w:hAnsi="Arial" w:cs="Arial"/>
                <w:i/>
                <w:sz w:val="22"/>
                <w:szCs w:val="22"/>
              </w:rPr>
              <w:t>‘Bandwagon’ - persuading people to act in a certain way to follow the crowd, fit in with others and be accepted, e.g. ‘You should do this because everyone’s doing it’</w:t>
            </w:r>
          </w:p>
          <w:p w14:paraId="1DE8298E" w14:textId="77777777" w:rsidR="00C45CC3" w:rsidRPr="00024F2E" w:rsidRDefault="00C45CC3" w:rsidP="00C45CC3">
            <w:pPr>
              <w:pStyle w:val="NoSpacing"/>
              <w:numPr>
                <w:ilvl w:val="0"/>
                <w:numId w:val="15"/>
              </w:numPr>
              <w:spacing w:line="360" w:lineRule="auto"/>
              <w:jc w:val="both"/>
              <w:rPr>
                <w:rFonts w:ascii="Arial" w:hAnsi="Arial" w:cs="Arial"/>
                <w:sz w:val="22"/>
                <w:szCs w:val="22"/>
              </w:rPr>
            </w:pPr>
            <w:r w:rsidRPr="004C1CC6">
              <w:rPr>
                <w:rFonts w:ascii="Arial" w:hAnsi="Arial" w:cs="Arial"/>
                <w:i/>
                <w:sz w:val="22"/>
                <w:szCs w:val="22"/>
              </w:rPr>
              <w:t>‘Down with the kids’ – the propagandist presenting a false image of him or herself to suggest they have more in common with the audience than they really do, e.g. ‘…you can trus</w:t>
            </w:r>
            <w:r w:rsidR="004C1CC6">
              <w:rPr>
                <w:rFonts w:ascii="Arial" w:hAnsi="Arial" w:cs="Arial"/>
                <w:i/>
                <w:sz w:val="22"/>
                <w:szCs w:val="22"/>
              </w:rPr>
              <w:t>t me because I’m just like you.’”</w:t>
            </w:r>
            <w:r w:rsidR="004C1CC6">
              <w:rPr>
                <w:rStyle w:val="FootnoteReference"/>
                <w:i/>
                <w:szCs w:val="22"/>
              </w:rPr>
              <w:footnoteReference w:id="278"/>
            </w:r>
          </w:p>
        </w:tc>
        <w:tc>
          <w:tcPr>
            <w:tcW w:w="236" w:type="dxa"/>
          </w:tcPr>
          <w:p w14:paraId="6E8EFFAE" w14:textId="77777777" w:rsidR="00C45CC3" w:rsidRPr="00586AF6" w:rsidRDefault="00C45CC3" w:rsidP="00C944AB">
            <w:pPr>
              <w:pStyle w:val="NoSpacing"/>
              <w:spacing w:line="360" w:lineRule="auto"/>
            </w:pPr>
          </w:p>
        </w:tc>
      </w:tr>
    </w:tbl>
    <w:p w14:paraId="6370D74B" w14:textId="77777777" w:rsidR="00C45CC3" w:rsidRDefault="00C45CC3" w:rsidP="00C45CC3">
      <w:pPr>
        <w:pStyle w:val="NoSpacing"/>
        <w:spacing w:line="360" w:lineRule="auto"/>
        <w:rPr>
          <w:rFonts w:ascii="Arial" w:hAnsi="Arial" w:cs="Arial"/>
        </w:rPr>
      </w:pPr>
      <w:r>
        <w:rPr>
          <w:rFonts w:ascii="Arial" w:hAnsi="Arial" w:cs="Arial"/>
        </w:rPr>
        <w:t xml:space="preserve"> </w:t>
      </w:r>
    </w:p>
    <w:p w14:paraId="7B00518D" w14:textId="77777777" w:rsidR="00C45CC3" w:rsidRDefault="00C45CC3" w:rsidP="00C45CC3">
      <w:pPr>
        <w:pStyle w:val="NoSpacing"/>
        <w:spacing w:line="360" w:lineRule="auto"/>
        <w:rPr>
          <w:rFonts w:ascii="Arial" w:hAnsi="Arial" w:cs="Arial"/>
        </w:rPr>
      </w:pPr>
      <w:r>
        <w:rPr>
          <w:rFonts w:ascii="Arial" w:hAnsi="Arial" w:cs="Arial"/>
        </w:rPr>
        <w:t>and</w:t>
      </w:r>
    </w:p>
    <w:p w14:paraId="56459159" w14:textId="77777777" w:rsidR="00C45CC3" w:rsidRDefault="00C45CC3" w:rsidP="00C45CC3">
      <w:pPr>
        <w:pStyle w:val="NoSpacing"/>
        <w:spacing w:line="360" w:lineRule="auto"/>
        <w:rPr>
          <w:rFonts w:ascii="Arial" w:hAnsi="Arial" w:cs="Arial"/>
        </w:rPr>
      </w:pPr>
    </w:p>
    <w:tbl>
      <w:tblPr>
        <w:tblW w:w="0" w:type="auto"/>
        <w:tblLook w:val="04A0" w:firstRow="1" w:lastRow="0" w:firstColumn="1" w:lastColumn="0" w:noHBand="0" w:noVBand="1"/>
      </w:tblPr>
      <w:tblGrid>
        <w:gridCol w:w="279"/>
        <w:gridCol w:w="8501"/>
        <w:gridCol w:w="236"/>
      </w:tblGrid>
      <w:tr w:rsidR="00C45CC3" w14:paraId="774A8A08" w14:textId="77777777" w:rsidTr="00036360">
        <w:trPr>
          <w:trHeight w:val="851"/>
        </w:trPr>
        <w:tc>
          <w:tcPr>
            <w:tcW w:w="279" w:type="dxa"/>
          </w:tcPr>
          <w:p w14:paraId="45E5D860" w14:textId="77777777" w:rsidR="00C45CC3" w:rsidRDefault="00C45CC3" w:rsidP="00C944AB">
            <w:pPr>
              <w:pStyle w:val="NoSpacing"/>
              <w:spacing w:line="360" w:lineRule="auto"/>
              <w:rPr>
                <w:rFonts w:ascii="Arial" w:hAnsi="Arial" w:cs="Arial"/>
              </w:rPr>
            </w:pPr>
          </w:p>
        </w:tc>
        <w:tc>
          <w:tcPr>
            <w:tcW w:w="8501" w:type="dxa"/>
            <w:shd w:val="clear" w:color="auto" w:fill="D0CECE" w:themeFill="background2" w:themeFillShade="E6"/>
          </w:tcPr>
          <w:p w14:paraId="1DAABAEF" w14:textId="77777777" w:rsidR="00C45CC3" w:rsidRPr="00036360" w:rsidRDefault="00036360" w:rsidP="00C944AB">
            <w:pPr>
              <w:pStyle w:val="NoSpacing"/>
              <w:spacing w:line="360" w:lineRule="auto"/>
              <w:jc w:val="both"/>
              <w:rPr>
                <w:rFonts w:ascii="Arial" w:hAnsi="Arial" w:cs="Arial"/>
                <w:i/>
                <w:sz w:val="22"/>
                <w:szCs w:val="22"/>
              </w:rPr>
            </w:pPr>
            <w:r>
              <w:rPr>
                <w:rFonts w:ascii="Arial" w:hAnsi="Arial" w:cs="Arial"/>
                <w:sz w:val="22"/>
                <w:szCs w:val="22"/>
              </w:rPr>
              <w:t>“</w:t>
            </w:r>
            <w:r w:rsidR="00C45CC3" w:rsidRPr="00036360">
              <w:rPr>
                <w:rFonts w:ascii="Arial" w:hAnsi="Arial" w:cs="Arial"/>
                <w:i/>
                <w:sz w:val="22"/>
                <w:szCs w:val="22"/>
              </w:rPr>
              <w:t>The STREET’S (Strategy To Reach, Empower and Educate Teenagers) Routes to Success programme</w:t>
            </w:r>
            <w:r w:rsidR="00C45CC3" w:rsidRPr="00036360">
              <w:rPr>
                <w:rStyle w:val="FootnoteReference"/>
                <w:rFonts w:ascii="Arial" w:hAnsi="Arial" w:cs="Arial"/>
                <w:i/>
                <w:sz w:val="22"/>
                <w:szCs w:val="22"/>
              </w:rPr>
              <w:footnoteReference w:id="279"/>
            </w:r>
            <w:r w:rsidR="00C45CC3" w:rsidRPr="00036360">
              <w:rPr>
                <w:rFonts w:ascii="Arial" w:hAnsi="Arial" w:cs="Arial"/>
                <w:i/>
                <w:sz w:val="22"/>
                <w:szCs w:val="22"/>
              </w:rPr>
              <w:t xml:space="preserve"> uses a range of flexible learning methods to help create a learning environment which encourages personal discovery, boosts self-esteem and confidence, encourages risk taking, pushes individuals out of their comfort zone and challenges conventions. It aims to help participants:</w:t>
            </w:r>
          </w:p>
          <w:p w14:paraId="39D2376B" w14:textId="77777777" w:rsidR="00C45CC3" w:rsidRPr="00036360" w:rsidRDefault="00C45CC3" w:rsidP="00C45CC3">
            <w:pPr>
              <w:pStyle w:val="NoSpacing"/>
              <w:numPr>
                <w:ilvl w:val="0"/>
                <w:numId w:val="14"/>
              </w:numPr>
              <w:spacing w:line="360" w:lineRule="auto"/>
              <w:jc w:val="both"/>
              <w:rPr>
                <w:rFonts w:ascii="Arial" w:hAnsi="Arial" w:cs="Arial"/>
                <w:i/>
                <w:sz w:val="22"/>
                <w:szCs w:val="22"/>
              </w:rPr>
            </w:pPr>
            <w:r w:rsidRPr="00036360">
              <w:rPr>
                <w:rFonts w:ascii="Arial" w:hAnsi="Arial" w:cs="Arial"/>
                <w:i/>
                <w:sz w:val="22"/>
                <w:szCs w:val="22"/>
              </w:rPr>
              <w:t>Discover their self by breaking out of their comfort zones, challenging self-limiting beliefs and being encouraged to try new things and to learn about themselves through new experiences</w:t>
            </w:r>
          </w:p>
          <w:p w14:paraId="50A4E07B" w14:textId="77777777" w:rsidR="00C45CC3" w:rsidRPr="00036360" w:rsidRDefault="00C45CC3" w:rsidP="00C45CC3">
            <w:pPr>
              <w:pStyle w:val="NoSpacing"/>
              <w:numPr>
                <w:ilvl w:val="0"/>
                <w:numId w:val="14"/>
              </w:numPr>
              <w:spacing w:line="360" w:lineRule="auto"/>
              <w:jc w:val="both"/>
              <w:rPr>
                <w:rFonts w:ascii="Arial" w:hAnsi="Arial" w:cs="Arial"/>
                <w:i/>
                <w:sz w:val="22"/>
                <w:szCs w:val="22"/>
              </w:rPr>
            </w:pPr>
            <w:r w:rsidRPr="00036360">
              <w:rPr>
                <w:rFonts w:ascii="Arial" w:hAnsi="Arial" w:cs="Arial"/>
                <w:i/>
                <w:sz w:val="22"/>
                <w:szCs w:val="22"/>
              </w:rPr>
              <w:t>Develop a strong sense of self-worth by creating a non-threatening, non-judgemental environment of learning which welcomes and acknowledges young people’s contribution and input</w:t>
            </w:r>
          </w:p>
          <w:p w14:paraId="6044BC01" w14:textId="77777777" w:rsidR="00C45CC3" w:rsidRPr="00036360" w:rsidRDefault="00C45CC3" w:rsidP="00C45CC3">
            <w:pPr>
              <w:pStyle w:val="NoSpacing"/>
              <w:numPr>
                <w:ilvl w:val="0"/>
                <w:numId w:val="14"/>
              </w:numPr>
              <w:spacing w:line="360" w:lineRule="auto"/>
              <w:jc w:val="both"/>
              <w:rPr>
                <w:rFonts w:ascii="Arial" w:hAnsi="Arial" w:cs="Arial"/>
                <w:i/>
                <w:sz w:val="22"/>
                <w:szCs w:val="22"/>
              </w:rPr>
            </w:pPr>
            <w:r w:rsidRPr="00036360">
              <w:rPr>
                <w:rFonts w:ascii="Arial" w:hAnsi="Arial" w:cs="Arial"/>
                <w:i/>
                <w:sz w:val="22"/>
                <w:szCs w:val="22"/>
              </w:rPr>
              <w:t>Expand their capacity to know that success is possible by experiencing new situations, completing activities and celebrating accomplishments.</w:t>
            </w:r>
          </w:p>
          <w:p w14:paraId="47ED4CBA" w14:textId="77777777" w:rsidR="00C45CC3" w:rsidRPr="00036360" w:rsidRDefault="00C45CC3" w:rsidP="00C944AB">
            <w:pPr>
              <w:pStyle w:val="NoSpacing"/>
              <w:spacing w:line="360" w:lineRule="auto"/>
              <w:jc w:val="both"/>
              <w:rPr>
                <w:rFonts w:ascii="Arial" w:hAnsi="Arial" w:cs="Arial"/>
                <w:i/>
                <w:sz w:val="22"/>
                <w:szCs w:val="22"/>
              </w:rPr>
            </w:pPr>
          </w:p>
          <w:p w14:paraId="75A557A7" w14:textId="77777777" w:rsidR="00C45CC3" w:rsidRDefault="00C45CC3" w:rsidP="00C944AB">
            <w:pPr>
              <w:pStyle w:val="NoSpacing"/>
              <w:spacing w:line="360" w:lineRule="auto"/>
              <w:jc w:val="both"/>
              <w:rPr>
                <w:rFonts w:ascii="Arial" w:hAnsi="Arial" w:cs="Arial"/>
              </w:rPr>
            </w:pPr>
            <w:r w:rsidRPr="00036360">
              <w:rPr>
                <w:rFonts w:ascii="Arial" w:hAnsi="Arial" w:cs="Arial"/>
                <w:i/>
                <w:sz w:val="22"/>
                <w:szCs w:val="22"/>
              </w:rPr>
              <w:t>In the second module on personal effectiveness the participants are supported to enhance their effectiveness in their daily lives, by applying team working, leadership, time management, problem solving and critical thinking skills. They are also encouraged to develop an aspirational approach in life, and have a clear idea of what they want to accomplish and how they can achieve these personal goals. It aims to motivate young people to open up to the full potential of their minds and reinforce their sense of self-worth on an ongoing basis</w:t>
            </w:r>
            <w:r w:rsidR="00036360">
              <w:rPr>
                <w:rFonts w:ascii="Arial" w:hAnsi="Arial" w:cs="Arial"/>
                <w:i/>
                <w:sz w:val="22"/>
                <w:szCs w:val="22"/>
              </w:rPr>
              <w:t>”</w:t>
            </w:r>
            <w:r w:rsidRPr="00036360">
              <w:rPr>
                <w:rFonts w:ascii="Arial" w:hAnsi="Arial" w:cs="Arial"/>
                <w:i/>
                <w:sz w:val="22"/>
                <w:szCs w:val="22"/>
              </w:rPr>
              <w:t>.</w:t>
            </w:r>
            <w:r w:rsidR="00036360">
              <w:rPr>
                <w:rStyle w:val="FootnoteReference"/>
                <w:i/>
                <w:szCs w:val="22"/>
              </w:rPr>
              <w:footnoteReference w:id="280"/>
            </w:r>
          </w:p>
        </w:tc>
        <w:tc>
          <w:tcPr>
            <w:tcW w:w="236" w:type="dxa"/>
          </w:tcPr>
          <w:p w14:paraId="6320AAEF" w14:textId="77777777" w:rsidR="00C45CC3" w:rsidRDefault="00C45CC3" w:rsidP="00C944AB">
            <w:pPr>
              <w:pStyle w:val="NoSpacing"/>
              <w:spacing w:line="360" w:lineRule="auto"/>
              <w:rPr>
                <w:rFonts w:ascii="Arial" w:hAnsi="Arial" w:cs="Arial"/>
              </w:rPr>
            </w:pPr>
          </w:p>
        </w:tc>
      </w:tr>
    </w:tbl>
    <w:p w14:paraId="019E54BD" w14:textId="77777777" w:rsidR="00036360" w:rsidRPr="00036360" w:rsidRDefault="00036360" w:rsidP="00C80B7C">
      <w:pPr>
        <w:spacing w:after="160" w:line="259" w:lineRule="auto"/>
        <w:rPr>
          <w:rFonts w:ascii="Arial" w:hAnsi="Arial" w:cs="Arial"/>
          <w:b/>
          <w:sz w:val="22"/>
          <w:szCs w:val="22"/>
        </w:rPr>
      </w:pPr>
    </w:p>
    <w:p w14:paraId="322585A4" w14:textId="77777777" w:rsidR="00133DF9" w:rsidRDefault="00C45CC3" w:rsidP="00C80B7C">
      <w:pPr>
        <w:spacing w:after="160" w:line="259" w:lineRule="auto"/>
        <w:rPr>
          <w:rFonts w:ascii="Arial" w:hAnsi="Arial" w:cs="Arial"/>
          <w:b/>
          <w:szCs w:val="22"/>
        </w:rPr>
      </w:pPr>
      <w:r w:rsidRPr="00946147">
        <w:rPr>
          <w:rFonts w:ascii="Arial" w:hAnsi="Arial" w:cs="Arial"/>
          <w:b/>
          <w:szCs w:val="22"/>
        </w:rPr>
        <w:t xml:space="preserve">The UK Context </w:t>
      </w:r>
    </w:p>
    <w:p w14:paraId="6484BA25" w14:textId="77777777" w:rsidR="00E0333C" w:rsidRPr="00E0333C" w:rsidRDefault="00E0333C" w:rsidP="00C80B7C">
      <w:pPr>
        <w:spacing w:after="160" w:line="259" w:lineRule="auto"/>
        <w:rPr>
          <w:rFonts w:ascii="Arial" w:hAnsi="Arial" w:cs="Arial"/>
          <w:b/>
          <w:szCs w:val="22"/>
        </w:rPr>
      </w:pPr>
    </w:p>
    <w:p w14:paraId="52E6136A" w14:textId="77777777" w:rsidR="00C45CC3" w:rsidRPr="00036360" w:rsidRDefault="00133DF9" w:rsidP="00133DF9">
      <w:pPr>
        <w:pStyle w:val="NoSpacing"/>
        <w:spacing w:line="360" w:lineRule="auto"/>
        <w:jc w:val="both"/>
        <w:rPr>
          <w:rFonts w:ascii="Arial" w:hAnsi="Arial" w:cs="Arial"/>
          <w:sz w:val="22"/>
          <w:szCs w:val="22"/>
        </w:rPr>
      </w:pPr>
      <w:r>
        <w:rPr>
          <w:rFonts w:ascii="Arial" w:hAnsi="Arial" w:cs="Arial"/>
          <w:sz w:val="22"/>
          <w:szCs w:val="22"/>
        </w:rPr>
        <w:t xml:space="preserve">To reduce the vulnerability to terrorist attack, the UK Government’s CONTEST Strategy was introduced in 2003 </w:t>
      </w:r>
      <w:r w:rsidR="00C45CC3" w:rsidRPr="00036360">
        <w:rPr>
          <w:rFonts w:ascii="Arial" w:hAnsi="Arial" w:cs="Arial"/>
          <w:sz w:val="22"/>
          <w:szCs w:val="22"/>
        </w:rPr>
        <w:t>(but now in its 3</w:t>
      </w:r>
      <w:r w:rsidR="00C45CC3" w:rsidRPr="00036360">
        <w:rPr>
          <w:rFonts w:ascii="Arial" w:hAnsi="Arial" w:cs="Arial"/>
          <w:sz w:val="22"/>
          <w:szCs w:val="22"/>
          <w:vertAlign w:val="superscript"/>
        </w:rPr>
        <w:t>rd</w:t>
      </w:r>
      <w:r w:rsidR="00C45CC3" w:rsidRPr="00036360">
        <w:rPr>
          <w:rFonts w:ascii="Arial" w:hAnsi="Arial" w:cs="Arial"/>
          <w:sz w:val="22"/>
          <w:szCs w:val="22"/>
        </w:rPr>
        <w:t xml:space="preserve"> Edition</w:t>
      </w:r>
      <w:r w:rsidR="00036360" w:rsidRPr="00036360">
        <w:rPr>
          <w:rFonts w:ascii="Arial" w:hAnsi="Arial" w:cs="Arial"/>
          <w:sz w:val="22"/>
          <w:szCs w:val="22"/>
        </w:rPr>
        <w:t xml:space="preserve"> – July </w:t>
      </w:r>
      <w:r w:rsidR="00036360">
        <w:rPr>
          <w:rFonts w:ascii="Arial" w:hAnsi="Arial" w:cs="Arial"/>
          <w:sz w:val="22"/>
          <w:szCs w:val="22"/>
        </w:rPr>
        <w:t>2011</w:t>
      </w:r>
      <w:r>
        <w:rPr>
          <w:rFonts w:ascii="Arial" w:hAnsi="Arial" w:cs="Arial"/>
          <w:sz w:val="22"/>
          <w:szCs w:val="22"/>
        </w:rPr>
        <w:t xml:space="preserve">) and </w:t>
      </w:r>
      <w:r w:rsidR="00036360" w:rsidRPr="00036360">
        <w:rPr>
          <w:rFonts w:ascii="Arial" w:hAnsi="Arial" w:cs="Arial"/>
          <w:sz w:val="22"/>
          <w:szCs w:val="22"/>
        </w:rPr>
        <w:t>aimed to:</w:t>
      </w:r>
    </w:p>
    <w:p w14:paraId="5F83B64D" w14:textId="77777777" w:rsidR="00C45CC3" w:rsidRPr="00036360" w:rsidRDefault="00C45CC3" w:rsidP="00C45CC3">
      <w:pPr>
        <w:pStyle w:val="NoSpacing"/>
        <w:spacing w:line="360" w:lineRule="auto"/>
        <w:jc w:val="both"/>
        <w:rPr>
          <w:rFonts w:ascii="Arial" w:hAnsi="Arial" w:cs="Arial"/>
          <w:sz w:val="22"/>
          <w:szCs w:val="22"/>
        </w:rPr>
      </w:pPr>
    </w:p>
    <w:tbl>
      <w:tblPr>
        <w:tblW w:w="0" w:type="auto"/>
        <w:tblLook w:val="0000" w:firstRow="0" w:lastRow="0" w:firstColumn="0" w:lastColumn="0" w:noHBand="0" w:noVBand="0"/>
      </w:tblPr>
      <w:tblGrid>
        <w:gridCol w:w="236"/>
        <w:gridCol w:w="8012"/>
        <w:gridCol w:w="280"/>
      </w:tblGrid>
      <w:tr w:rsidR="00C45CC3" w:rsidRPr="00036360" w14:paraId="0E1A51B8" w14:textId="77777777" w:rsidTr="00C944AB">
        <w:tc>
          <w:tcPr>
            <w:tcW w:w="236" w:type="dxa"/>
          </w:tcPr>
          <w:p w14:paraId="5AF59E48" w14:textId="77777777" w:rsidR="00C45CC3" w:rsidRPr="00036360" w:rsidRDefault="00C45CC3" w:rsidP="00C944AB">
            <w:pPr>
              <w:pStyle w:val="NoSpacing"/>
              <w:spacing w:line="360" w:lineRule="auto"/>
              <w:jc w:val="both"/>
              <w:rPr>
                <w:rFonts w:ascii="Arial" w:hAnsi="Arial" w:cs="Arial"/>
                <w:sz w:val="22"/>
                <w:szCs w:val="22"/>
              </w:rPr>
            </w:pPr>
          </w:p>
        </w:tc>
        <w:tc>
          <w:tcPr>
            <w:tcW w:w="8012" w:type="dxa"/>
          </w:tcPr>
          <w:p w14:paraId="1BC62918" w14:textId="77777777" w:rsidR="00C45CC3" w:rsidRPr="00036360" w:rsidRDefault="00C45CC3" w:rsidP="00C944AB">
            <w:pPr>
              <w:pStyle w:val="NoSpacing"/>
              <w:spacing w:line="360" w:lineRule="auto"/>
              <w:jc w:val="both"/>
              <w:rPr>
                <w:rFonts w:ascii="Arial" w:hAnsi="Arial" w:cs="Arial"/>
                <w:sz w:val="22"/>
                <w:szCs w:val="22"/>
              </w:rPr>
            </w:pPr>
            <w:r w:rsidRPr="00036360">
              <w:rPr>
                <w:rFonts w:ascii="Arial" w:hAnsi="Arial" w:cs="Arial"/>
                <w:sz w:val="22"/>
                <w:szCs w:val="22"/>
              </w:rPr>
              <w:t xml:space="preserve">“… </w:t>
            </w:r>
            <w:r w:rsidRPr="00036360">
              <w:rPr>
                <w:rFonts w:ascii="Arial" w:hAnsi="Arial" w:cs="Arial"/>
                <w:i/>
                <w:sz w:val="22"/>
                <w:szCs w:val="22"/>
              </w:rPr>
              <w:t>reduce the risk to the UK and its interests overseas from international terrorism, so that people can go about their lives freely and with confidence”.</w:t>
            </w:r>
            <w:r w:rsidRPr="00036360">
              <w:rPr>
                <w:rStyle w:val="FootnoteReference"/>
                <w:rFonts w:ascii="Arial" w:hAnsi="Arial" w:cs="Arial"/>
                <w:sz w:val="22"/>
                <w:szCs w:val="22"/>
              </w:rPr>
              <w:footnoteReference w:id="281"/>
            </w:r>
          </w:p>
        </w:tc>
        <w:tc>
          <w:tcPr>
            <w:tcW w:w="280" w:type="dxa"/>
          </w:tcPr>
          <w:p w14:paraId="1C2337A4" w14:textId="77777777" w:rsidR="00C45CC3" w:rsidRPr="00036360" w:rsidRDefault="00C45CC3" w:rsidP="00C944AB">
            <w:pPr>
              <w:pStyle w:val="NoSpacing"/>
              <w:spacing w:line="360" w:lineRule="auto"/>
              <w:jc w:val="both"/>
              <w:rPr>
                <w:rFonts w:ascii="Arial" w:hAnsi="Arial" w:cs="Arial"/>
                <w:sz w:val="22"/>
                <w:szCs w:val="22"/>
              </w:rPr>
            </w:pPr>
          </w:p>
        </w:tc>
      </w:tr>
    </w:tbl>
    <w:p w14:paraId="22BDA9BB" w14:textId="77777777" w:rsidR="00C45CC3" w:rsidRPr="00036360" w:rsidRDefault="00C45CC3" w:rsidP="00C45CC3">
      <w:pPr>
        <w:pStyle w:val="NoSpacing"/>
        <w:spacing w:line="360" w:lineRule="auto"/>
        <w:jc w:val="both"/>
        <w:rPr>
          <w:rFonts w:ascii="Arial" w:hAnsi="Arial" w:cs="Arial"/>
          <w:sz w:val="22"/>
          <w:szCs w:val="22"/>
        </w:rPr>
      </w:pPr>
    </w:p>
    <w:p w14:paraId="61253303" w14:textId="77777777" w:rsidR="00C45CC3" w:rsidRPr="00036360" w:rsidRDefault="00C45CC3" w:rsidP="00C45CC3">
      <w:pPr>
        <w:pStyle w:val="NoSpacing"/>
        <w:spacing w:line="360" w:lineRule="auto"/>
        <w:jc w:val="both"/>
        <w:rPr>
          <w:rFonts w:ascii="Arial" w:hAnsi="Arial" w:cs="Arial"/>
          <w:sz w:val="22"/>
          <w:szCs w:val="22"/>
        </w:rPr>
      </w:pPr>
      <w:r w:rsidRPr="00036360">
        <w:rPr>
          <w:rFonts w:ascii="Arial" w:hAnsi="Arial" w:cs="Arial"/>
          <w:sz w:val="22"/>
          <w:szCs w:val="22"/>
        </w:rPr>
        <w:t>The strategic aims of this UK approach were to focus on the effect and impact of unresolved regional conflicts and dispute, extremist ideologies, modern technologies that facilitate terrorist activity and the process of radicalisation.</w:t>
      </w:r>
    </w:p>
    <w:p w14:paraId="6B22F040" w14:textId="77777777" w:rsidR="00C45CC3" w:rsidRPr="00036360" w:rsidRDefault="00C45CC3" w:rsidP="00C45CC3">
      <w:pPr>
        <w:pStyle w:val="NoSpacing"/>
        <w:spacing w:line="360" w:lineRule="auto"/>
        <w:rPr>
          <w:rFonts w:ascii="Arial" w:hAnsi="Arial" w:cs="Arial"/>
          <w:sz w:val="22"/>
          <w:szCs w:val="22"/>
        </w:rPr>
      </w:pPr>
    </w:p>
    <w:p w14:paraId="3667B240" w14:textId="77777777" w:rsidR="00C45CC3" w:rsidRPr="00036360" w:rsidRDefault="00C45CC3" w:rsidP="00C45CC3">
      <w:pPr>
        <w:pStyle w:val="NoSpacing"/>
        <w:spacing w:line="360" w:lineRule="auto"/>
        <w:jc w:val="both"/>
        <w:rPr>
          <w:rFonts w:ascii="Arial" w:hAnsi="Arial" w:cs="Arial"/>
          <w:sz w:val="22"/>
          <w:szCs w:val="22"/>
        </w:rPr>
      </w:pPr>
      <w:r w:rsidRPr="00036360">
        <w:rPr>
          <w:rFonts w:ascii="Arial" w:hAnsi="Arial" w:cs="Arial"/>
          <w:sz w:val="22"/>
          <w:szCs w:val="22"/>
        </w:rPr>
        <w:t>The CONTEST 3 document (July 2011)</w:t>
      </w:r>
      <w:r w:rsidRPr="00036360">
        <w:rPr>
          <w:rStyle w:val="FootnoteReference"/>
          <w:rFonts w:ascii="Arial" w:hAnsi="Arial" w:cs="Arial"/>
          <w:sz w:val="22"/>
          <w:szCs w:val="22"/>
        </w:rPr>
        <w:footnoteReference w:id="282"/>
      </w:r>
      <w:r w:rsidRPr="00036360">
        <w:rPr>
          <w:rFonts w:ascii="Arial" w:hAnsi="Arial" w:cs="Arial"/>
          <w:sz w:val="22"/>
          <w:szCs w:val="22"/>
        </w:rPr>
        <w:t xml:space="preserve"> readily acknowledges that some factors that facilitated international terrorism would continue to exist despite the international community’s best efforts to curtail them. These factors include; radicalisation; the many conflicts and regional disputes that terrorist groups exploit show little, or no, sign of straightforward resolution there will always be states that have weak control or are viewed as failing that these groups can take advantage of; the ever developing technologies that facilitate terrorist activity (making attacks more lethal) and evasion of detection by security services are likely to continue to being used; and the existence of those willing to support, or even participate in, terrorist activity including financing, logistical support, training, harbouring or perpetrating violent acts.</w:t>
      </w:r>
    </w:p>
    <w:p w14:paraId="432E0369" w14:textId="77777777" w:rsidR="00C45CC3" w:rsidRPr="008B48A7" w:rsidRDefault="00C45CC3" w:rsidP="00C45CC3">
      <w:pPr>
        <w:pStyle w:val="NoSpacing"/>
        <w:spacing w:line="360" w:lineRule="auto"/>
        <w:jc w:val="both"/>
        <w:rPr>
          <w:rFonts w:ascii="Arial" w:hAnsi="Arial" w:cs="Arial"/>
          <w:sz w:val="22"/>
          <w:szCs w:val="22"/>
          <w:lang w:val="en-US"/>
        </w:rPr>
      </w:pPr>
    </w:p>
    <w:p w14:paraId="5745BBE5" w14:textId="77777777" w:rsidR="00C45CC3" w:rsidRDefault="00C45CC3" w:rsidP="00C45CC3">
      <w:pPr>
        <w:pStyle w:val="NoSpacing"/>
        <w:spacing w:line="360" w:lineRule="auto"/>
        <w:jc w:val="both"/>
        <w:rPr>
          <w:rFonts w:ascii="Arial" w:hAnsi="Arial" w:cs="Arial"/>
          <w:sz w:val="22"/>
          <w:szCs w:val="22"/>
        </w:rPr>
      </w:pPr>
      <w:r w:rsidRPr="008B48A7">
        <w:rPr>
          <w:rFonts w:ascii="Arial" w:hAnsi="Arial" w:cs="Arial"/>
          <w:sz w:val="22"/>
          <w:szCs w:val="22"/>
        </w:rPr>
        <w:t>Critics of the strategy have argued that it was unrealistic and vague in its objectives but a number of these have been achieved. Furthermore, counter-terrorism methods are usually introduced as a temporary measure with limited deviations from the ‘normal’ functioning of the state’s laws and norms. These methods tend to have an air of permanency; the UK was in a declared ‘state of emergency’ for eight years (the time it derogated from the ICCPR</w:t>
      </w:r>
      <w:r>
        <w:rPr>
          <w:rStyle w:val="FootnoteReference"/>
          <w:szCs w:val="22"/>
        </w:rPr>
        <w:footnoteReference w:id="283"/>
      </w:r>
      <w:r w:rsidRPr="008B48A7">
        <w:rPr>
          <w:rFonts w:ascii="Arial" w:hAnsi="Arial" w:cs="Arial"/>
          <w:sz w:val="22"/>
          <w:szCs w:val="22"/>
        </w:rPr>
        <w:t xml:space="preserve"> and ECHR</w:t>
      </w:r>
      <w:r>
        <w:rPr>
          <w:rStyle w:val="FootnoteReference"/>
          <w:szCs w:val="22"/>
        </w:rPr>
        <w:footnoteReference w:id="284"/>
      </w:r>
      <w:r w:rsidRPr="008B48A7">
        <w:rPr>
          <w:rFonts w:ascii="Arial" w:hAnsi="Arial" w:cs="Arial"/>
          <w:sz w:val="22"/>
          <w:szCs w:val="22"/>
        </w:rPr>
        <w:t xml:space="preserve">) that has </w:t>
      </w:r>
      <w:r w:rsidR="00F6232C">
        <w:rPr>
          <w:rFonts w:ascii="Arial" w:hAnsi="Arial" w:cs="Arial"/>
          <w:sz w:val="22"/>
          <w:szCs w:val="22"/>
        </w:rPr>
        <w:t xml:space="preserve">left an enduring and damaging effect on the UK’s human rights’ freedoms. </w:t>
      </w:r>
    </w:p>
    <w:p w14:paraId="2946177C" w14:textId="77777777" w:rsidR="00C45CC3" w:rsidRDefault="00C45CC3" w:rsidP="00C45CC3">
      <w:pPr>
        <w:pStyle w:val="NoSpacing"/>
        <w:spacing w:line="360" w:lineRule="auto"/>
        <w:jc w:val="both"/>
        <w:rPr>
          <w:rFonts w:ascii="Arial" w:hAnsi="Arial" w:cs="Arial"/>
          <w:sz w:val="22"/>
          <w:szCs w:val="22"/>
        </w:rPr>
      </w:pPr>
    </w:p>
    <w:p w14:paraId="00FFBAFB" w14:textId="77777777" w:rsidR="00C45CC3" w:rsidRPr="008B48A7" w:rsidRDefault="00C45CC3" w:rsidP="00C45CC3">
      <w:pPr>
        <w:pStyle w:val="NoSpacing"/>
        <w:spacing w:line="360" w:lineRule="auto"/>
        <w:jc w:val="both"/>
        <w:rPr>
          <w:rFonts w:ascii="Arial" w:hAnsi="Arial" w:cs="Arial"/>
          <w:sz w:val="22"/>
          <w:szCs w:val="22"/>
        </w:rPr>
      </w:pPr>
      <w:r w:rsidRPr="008B48A7">
        <w:rPr>
          <w:rFonts w:ascii="Arial" w:hAnsi="Arial" w:cs="Arial"/>
          <w:sz w:val="22"/>
          <w:szCs w:val="22"/>
        </w:rPr>
        <w:t xml:space="preserve">Terrorist groups </w:t>
      </w:r>
      <w:r w:rsidR="00F6232C">
        <w:rPr>
          <w:rFonts w:ascii="Arial" w:hAnsi="Arial" w:cs="Arial"/>
          <w:sz w:val="22"/>
          <w:szCs w:val="22"/>
        </w:rPr>
        <w:t>exploit human rights’ freedoms</w:t>
      </w:r>
      <w:r w:rsidRPr="008B48A7">
        <w:rPr>
          <w:rFonts w:ascii="Arial" w:hAnsi="Arial" w:cs="Arial"/>
          <w:sz w:val="22"/>
          <w:szCs w:val="22"/>
        </w:rPr>
        <w:t xml:space="preserve"> as part of their strategies to compensate for their material weakness; the right to free speech and association allow them to raise awareness of their cause and attract supporters (radicalise new recruits?) whilst concealing their real intent; and the right to privacy limits the state’s ability to conduct surveillance operatio</w:t>
      </w:r>
      <w:r>
        <w:rPr>
          <w:rFonts w:ascii="Arial" w:hAnsi="Arial" w:cs="Arial"/>
          <w:sz w:val="22"/>
          <w:szCs w:val="22"/>
        </w:rPr>
        <w:t>ns easily. This results in the G</w:t>
      </w:r>
      <w:r w:rsidRPr="008B48A7">
        <w:rPr>
          <w:rFonts w:ascii="Arial" w:hAnsi="Arial" w:cs="Arial"/>
          <w:sz w:val="22"/>
          <w:szCs w:val="22"/>
        </w:rPr>
        <w:t>overnment limiting these rights to conduct more effective counter-terrorism campaigns.</w:t>
      </w:r>
    </w:p>
    <w:p w14:paraId="6DB4D4DF" w14:textId="77777777" w:rsidR="00C45CC3" w:rsidRPr="0008222D" w:rsidRDefault="00C45CC3" w:rsidP="00C45CC3">
      <w:pPr>
        <w:pStyle w:val="NoSpacing"/>
        <w:spacing w:line="360" w:lineRule="auto"/>
        <w:jc w:val="both"/>
        <w:rPr>
          <w:rFonts w:ascii="Arial" w:hAnsi="Arial" w:cs="Arial"/>
          <w:sz w:val="22"/>
        </w:rPr>
      </w:pPr>
    </w:p>
    <w:p w14:paraId="4D5756DD" w14:textId="77777777" w:rsidR="00C80B7C" w:rsidRDefault="00C45CC3" w:rsidP="00C45CC3">
      <w:pPr>
        <w:pStyle w:val="NoSpacing"/>
        <w:spacing w:line="360" w:lineRule="auto"/>
        <w:jc w:val="both"/>
        <w:rPr>
          <w:rFonts w:ascii="Arial" w:hAnsi="Arial" w:cs="Arial"/>
          <w:sz w:val="22"/>
        </w:rPr>
      </w:pPr>
      <w:r w:rsidRPr="0008222D">
        <w:rPr>
          <w:rFonts w:ascii="Arial" w:hAnsi="Arial" w:cs="Arial"/>
          <w:sz w:val="22"/>
        </w:rPr>
        <w:t>The terrorist threat to the UK has predominantly stemmed from individuals born and r</w:t>
      </w:r>
      <w:r>
        <w:rPr>
          <w:rFonts w:ascii="Arial" w:hAnsi="Arial" w:cs="Arial"/>
          <w:sz w:val="22"/>
        </w:rPr>
        <w:t>aised in this country, and the G</w:t>
      </w:r>
      <w:r w:rsidRPr="0008222D">
        <w:rPr>
          <w:rFonts w:ascii="Arial" w:hAnsi="Arial" w:cs="Arial"/>
          <w:sz w:val="22"/>
        </w:rPr>
        <w:t xml:space="preserve">overnment’s counter-radicalisation strategy, </w:t>
      </w:r>
      <w:r w:rsidRPr="004B336F">
        <w:rPr>
          <w:rFonts w:ascii="Arial" w:hAnsi="Arial" w:cs="Arial"/>
          <w:b/>
          <w:sz w:val="22"/>
        </w:rPr>
        <w:t>Prevent</w:t>
      </w:r>
      <w:r w:rsidRPr="0008222D">
        <w:rPr>
          <w:rFonts w:ascii="Arial" w:hAnsi="Arial" w:cs="Arial"/>
          <w:sz w:val="22"/>
        </w:rPr>
        <w:t xml:space="preserve">, has sought to identify sectors in society in which people could be vulnerable to radicalisation. Delivery of the Prevent strategy has focused on implementing existing institutional policies; training teaching staff and education officials in identifying extremism; increasing awareness of the issues that extremism can raise in schools; and, in the most serious cases, referring vulnerable individuals to Channel, the UK government’s de-radicalisation programme. </w:t>
      </w:r>
    </w:p>
    <w:p w14:paraId="2AAC3839" w14:textId="77777777" w:rsidR="00C80B7C" w:rsidRDefault="00C80B7C" w:rsidP="00C45CC3">
      <w:pPr>
        <w:pStyle w:val="NoSpacing"/>
        <w:spacing w:line="360" w:lineRule="auto"/>
        <w:jc w:val="both"/>
        <w:rPr>
          <w:rFonts w:ascii="Arial" w:hAnsi="Arial" w:cs="Arial"/>
          <w:sz w:val="22"/>
        </w:rPr>
      </w:pPr>
    </w:p>
    <w:p w14:paraId="2BF5B7AD" w14:textId="77777777" w:rsidR="0025442A" w:rsidRDefault="00C45CC3" w:rsidP="00C45CC3">
      <w:pPr>
        <w:pStyle w:val="NoSpacing"/>
        <w:spacing w:line="360" w:lineRule="auto"/>
        <w:jc w:val="both"/>
        <w:rPr>
          <w:rFonts w:ascii="Arial" w:hAnsi="Arial" w:cs="Arial"/>
          <w:sz w:val="22"/>
        </w:rPr>
      </w:pPr>
      <w:r w:rsidRPr="0008222D">
        <w:rPr>
          <w:rFonts w:ascii="Arial" w:hAnsi="Arial" w:cs="Arial"/>
          <w:sz w:val="22"/>
        </w:rPr>
        <w:t>The Preven</w:t>
      </w:r>
      <w:r w:rsidR="00E0333C">
        <w:rPr>
          <w:rFonts w:ascii="Arial" w:hAnsi="Arial" w:cs="Arial"/>
          <w:sz w:val="22"/>
        </w:rPr>
        <w:t>t part of the strategy aims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25442A" w14:paraId="21439A49" w14:textId="77777777" w:rsidTr="00E0333C">
        <w:tc>
          <w:tcPr>
            <w:tcW w:w="279" w:type="dxa"/>
          </w:tcPr>
          <w:p w14:paraId="0C9440F1" w14:textId="77777777" w:rsidR="0025442A" w:rsidRDefault="0025442A" w:rsidP="00C45CC3">
            <w:pPr>
              <w:pStyle w:val="NoSpacing"/>
              <w:spacing w:line="360" w:lineRule="auto"/>
              <w:jc w:val="both"/>
              <w:rPr>
                <w:rFonts w:ascii="Arial" w:hAnsi="Arial" w:cs="Arial"/>
                <w:sz w:val="22"/>
              </w:rPr>
            </w:pPr>
          </w:p>
        </w:tc>
        <w:tc>
          <w:tcPr>
            <w:tcW w:w="8501" w:type="dxa"/>
          </w:tcPr>
          <w:p w14:paraId="2E8C0FE7" w14:textId="77777777" w:rsidR="00E0333C" w:rsidRPr="0008222D" w:rsidRDefault="00E0333C" w:rsidP="00E0333C">
            <w:pPr>
              <w:pStyle w:val="NoSpacing"/>
              <w:spacing w:line="360" w:lineRule="auto"/>
              <w:jc w:val="both"/>
              <w:rPr>
                <w:rFonts w:ascii="Arial" w:hAnsi="Arial" w:cs="Arial"/>
                <w:sz w:val="22"/>
              </w:rPr>
            </w:pPr>
            <w:r>
              <w:rPr>
                <w:rFonts w:ascii="Arial" w:hAnsi="Arial" w:cs="Arial"/>
                <w:i/>
                <w:sz w:val="22"/>
              </w:rPr>
              <w:t>“…</w:t>
            </w:r>
            <w:r w:rsidRPr="0008222D">
              <w:rPr>
                <w:rFonts w:ascii="Arial" w:hAnsi="Arial" w:cs="Arial"/>
                <w:i/>
                <w:sz w:val="22"/>
              </w:rPr>
              <w:t>stop people from becoming terrorists or supporting violent extremism</w:t>
            </w:r>
            <w:r w:rsidRPr="0008222D">
              <w:rPr>
                <w:rFonts w:ascii="Arial" w:hAnsi="Arial" w:cs="Arial"/>
                <w:sz w:val="22"/>
              </w:rPr>
              <w:t>’</w:t>
            </w:r>
            <w:r w:rsidRPr="0008222D">
              <w:rPr>
                <w:rFonts w:ascii="Arial" w:hAnsi="Arial" w:cs="Arial"/>
                <w:sz w:val="14"/>
                <w:szCs w:val="16"/>
              </w:rPr>
              <w:t xml:space="preserve"> </w:t>
            </w:r>
            <w:r w:rsidRPr="0008222D">
              <w:rPr>
                <w:rFonts w:ascii="Arial" w:hAnsi="Arial" w:cs="Arial"/>
                <w:sz w:val="22"/>
              </w:rPr>
              <w:t xml:space="preserve">through: </w:t>
            </w:r>
          </w:p>
          <w:p w14:paraId="4E4AED27" w14:textId="77777777" w:rsidR="00E0333C" w:rsidRPr="00240629" w:rsidRDefault="00E0333C" w:rsidP="00E0333C">
            <w:pPr>
              <w:pStyle w:val="ListParagraph"/>
              <w:numPr>
                <w:ilvl w:val="0"/>
                <w:numId w:val="12"/>
              </w:numPr>
              <w:autoSpaceDE w:val="0"/>
              <w:autoSpaceDN w:val="0"/>
              <w:adjustRightInd w:val="0"/>
              <w:spacing w:line="360" w:lineRule="auto"/>
              <w:rPr>
                <w:rFonts w:ascii="Arial" w:hAnsi="Arial" w:cs="Arial"/>
                <w:color w:val="000000"/>
                <w:sz w:val="22"/>
              </w:rPr>
            </w:pPr>
            <w:r w:rsidRPr="00240629">
              <w:rPr>
                <w:rFonts w:ascii="Arial" w:hAnsi="Arial" w:cs="Arial"/>
                <w:color w:val="000000"/>
                <w:sz w:val="22"/>
              </w:rPr>
              <w:t>Challenging violent extremist ideology;</w:t>
            </w:r>
          </w:p>
          <w:p w14:paraId="2B78E203" w14:textId="77777777" w:rsidR="00E0333C" w:rsidRPr="00240629" w:rsidRDefault="00E0333C" w:rsidP="00E0333C">
            <w:pPr>
              <w:pStyle w:val="ListParagraph"/>
              <w:numPr>
                <w:ilvl w:val="0"/>
                <w:numId w:val="12"/>
              </w:numPr>
              <w:autoSpaceDE w:val="0"/>
              <w:autoSpaceDN w:val="0"/>
              <w:adjustRightInd w:val="0"/>
              <w:spacing w:line="360" w:lineRule="auto"/>
              <w:rPr>
                <w:rFonts w:ascii="Arial" w:hAnsi="Arial" w:cs="Arial"/>
                <w:color w:val="000000"/>
                <w:sz w:val="22"/>
              </w:rPr>
            </w:pPr>
            <w:r w:rsidRPr="00240629">
              <w:rPr>
                <w:rFonts w:ascii="Arial" w:hAnsi="Arial" w:cs="Arial"/>
                <w:color w:val="000000"/>
                <w:sz w:val="22"/>
              </w:rPr>
              <w:t>Disrupting those who promote violent extremism;</w:t>
            </w:r>
          </w:p>
          <w:p w14:paraId="578355B2" w14:textId="77777777" w:rsidR="00E0333C" w:rsidRPr="00240629" w:rsidRDefault="00E0333C" w:rsidP="00E0333C">
            <w:pPr>
              <w:pStyle w:val="ListParagraph"/>
              <w:numPr>
                <w:ilvl w:val="0"/>
                <w:numId w:val="12"/>
              </w:numPr>
              <w:autoSpaceDE w:val="0"/>
              <w:autoSpaceDN w:val="0"/>
              <w:adjustRightInd w:val="0"/>
              <w:spacing w:line="360" w:lineRule="auto"/>
              <w:rPr>
                <w:rFonts w:ascii="Arial" w:hAnsi="Arial" w:cs="Arial"/>
                <w:color w:val="000000"/>
                <w:sz w:val="22"/>
              </w:rPr>
            </w:pPr>
            <w:r w:rsidRPr="00240629">
              <w:rPr>
                <w:rFonts w:ascii="Arial" w:hAnsi="Arial" w:cs="Arial"/>
                <w:color w:val="000000"/>
                <w:sz w:val="22"/>
              </w:rPr>
              <w:t>Supporting vulnerable individuals;</w:t>
            </w:r>
          </w:p>
          <w:p w14:paraId="647B67E0" w14:textId="77777777" w:rsidR="00E0333C" w:rsidRPr="00240629" w:rsidRDefault="00E0333C" w:rsidP="00E0333C">
            <w:pPr>
              <w:pStyle w:val="ListParagraph"/>
              <w:numPr>
                <w:ilvl w:val="0"/>
                <w:numId w:val="12"/>
              </w:numPr>
              <w:autoSpaceDE w:val="0"/>
              <w:autoSpaceDN w:val="0"/>
              <w:adjustRightInd w:val="0"/>
              <w:spacing w:line="360" w:lineRule="auto"/>
              <w:rPr>
                <w:rFonts w:ascii="Arial" w:hAnsi="Arial" w:cs="Arial"/>
                <w:color w:val="000000"/>
                <w:sz w:val="22"/>
              </w:rPr>
            </w:pPr>
            <w:r w:rsidRPr="00240629">
              <w:rPr>
                <w:rFonts w:ascii="Arial" w:hAnsi="Arial" w:cs="Arial"/>
                <w:color w:val="000000"/>
                <w:sz w:val="22"/>
              </w:rPr>
              <w:t>Increasing the resilience of communities to violent extremism; and,</w:t>
            </w:r>
          </w:p>
          <w:p w14:paraId="6D4CF0E3" w14:textId="77777777" w:rsidR="0025442A" w:rsidRPr="00E0333C" w:rsidRDefault="00E0333C" w:rsidP="00E0333C">
            <w:pPr>
              <w:pStyle w:val="ListParagraph"/>
              <w:numPr>
                <w:ilvl w:val="0"/>
                <w:numId w:val="12"/>
              </w:numPr>
              <w:autoSpaceDE w:val="0"/>
              <w:autoSpaceDN w:val="0"/>
              <w:adjustRightInd w:val="0"/>
              <w:spacing w:line="360" w:lineRule="auto"/>
              <w:rPr>
                <w:rFonts w:ascii="Arial" w:hAnsi="Arial" w:cs="Arial"/>
                <w:color w:val="000000"/>
                <w:sz w:val="22"/>
              </w:rPr>
            </w:pPr>
            <w:r w:rsidRPr="00240629">
              <w:rPr>
                <w:rFonts w:ascii="Arial" w:hAnsi="Arial" w:cs="Arial"/>
                <w:color w:val="000000"/>
                <w:sz w:val="22"/>
              </w:rPr>
              <w:t>Addressing the grievances that ideologues are exploiting</w:t>
            </w:r>
            <w:r>
              <w:rPr>
                <w:rFonts w:ascii="Arial" w:hAnsi="Arial" w:cs="Arial"/>
                <w:color w:val="000000"/>
                <w:sz w:val="22"/>
              </w:rPr>
              <w:t>”</w:t>
            </w:r>
            <w:r>
              <w:rPr>
                <w:rStyle w:val="FootnoteReference"/>
                <w:color w:val="000000"/>
              </w:rPr>
              <w:footnoteReference w:id="285"/>
            </w:r>
          </w:p>
        </w:tc>
        <w:tc>
          <w:tcPr>
            <w:tcW w:w="236" w:type="dxa"/>
          </w:tcPr>
          <w:p w14:paraId="3BC21F9D" w14:textId="77777777" w:rsidR="0025442A" w:rsidRDefault="0025442A" w:rsidP="00C45CC3">
            <w:pPr>
              <w:pStyle w:val="NoSpacing"/>
              <w:spacing w:line="360" w:lineRule="auto"/>
              <w:jc w:val="both"/>
              <w:rPr>
                <w:rFonts w:ascii="Arial" w:hAnsi="Arial" w:cs="Arial"/>
                <w:sz w:val="22"/>
              </w:rPr>
            </w:pPr>
          </w:p>
        </w:tc>
      </w:tr>
    </w:tbl>
    <w:p w14:paraId="3982AA9A" w14:textId="77777777" w:rsidR="00C45CC3" w:rsidRPr="00304DA8" w:rsidRDefault="00C45CC3" w:rsidP="00C45CC3">
      <w:pPr>
        <w:pStyle w:val="NoSpacing"/>
        <w:spacing w:line="360" w:lineRule="auto"/>
        <w:jc w:val="both"/>
        <w:rPr>
          <w:rFonts w:ascii="Arial" w:hAnsi="Arial" w:cs="Arial"/>
          <w:sz w:val="22"/>
          <w:szCs w:val="22"/>
        </w:rPr>
      </w:pPr>
    </w:p>
    <w:p w14:paraId="64D7A5BE" w14:textId="77777777" w:rsidR="00036360" w:rsidRDefault="00C45CC3" w:rsidP="00C45CC3">
      <w:pPr>
        <w:pStyle w:val="NoSpacing"/>
        <w:spacing w:line="360" w:lineRule="auto"/>
        <w:jc w:val="both"/>
        <w:rPr>
          <w:rFonts w:ascii="Arial" w:hAnsi="Arial" w:cs="Arial"/>
          <w:sz w:val="22"/>
          <w:szCs w:val="22"/>
        </w:rPr>
      </w:pPr>
      <w:r>
        <w:rPr>
          <w:rFonts w:ascii="Arial" w:hAnsi="Arial" w:cs="Arial"/>
          <w:sz w:val="22"/>
          <w:szCs w:val="22"/>
        </w:rPr>
        <w:t>T</w:t>
      </w:r>
      <w:r w:rsidRPr="00304DA8">
        <w:rPr>
          <w:rFonts w:ascii="Arial" w:hAnsi="Arial" w:cs="Arial"/>
          <w:sz w:val="22"/>
          <w:szCs w:val="22"/>
        </w:rPr>
        <w:t xml:space="preserve">he </w:t>
      </w:r>
      <w:r w:rsidRPr="00661D54">
        <w:rPr>
          <w:rFonts w:ascii="Arial" w:hAnsi="Arial" w:cs="Arial"/>
          <w:sz w:val="22"/>
          <w:szCs w:val="22"/>
        </w:rPr>
        <w:t>Channel</w:t>
      </w:r>
      <w:r w:rsidR="00E0333C">
        <w:rPr>
          <w:rFonts w:ascii="Arial" w:hAnsi="Arial" w:cs="Arial"/>
          <w:sz w:val="22"/>
          <w:szCs w:val="22"/>
        </w:rPr>
        <w:t xml:space="preserve"> programme began in 2007 and works in a similar way to other initiatives that seek to support people at risk (such as domestic abuse, drug addictions and are often covered as part of ‘safeguarding’ in schools):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C10F50" w:rsidRPr="00C10F50" w14:paraId="7993F559" w14:textId="77777777" w:rsidTr="00C10F50">
        <w:tc>
          <w:tcPr>
            <w:tcW w:w="279" w:type="dxa"/>
          </w:tcPr>
          <w:p w14:paraId="3FFE5505" w14:textId="77777777" w:rsidR="00C10F50" w:rsidRPr="00C10F50" w:rsidRDefault="00C10F50" w:rsidP="00C45CC3">
            <w:pPr>
              <w:pStyle w:val="NoSpacing"/>
              <w:spacing w:line="360" w:lineRule="auto"/>
              <w:jc w:val="both"/>
              <w:rPr>
                <w:rFonts w:ascii="Arial" w:hAnsi="Arial" w:cs="Arial"/>
                <w:i/>
                <w:sz w:val="22"/>
                <w:szCs w:val="22"/>
              </w:rPr>
            </w:pPr>
          </w:p>
        </w:tc>
        <w:tc>
          <w:tcPr>
            <w:tcW w:w="8501" w:type="dxa"/>
          </w:tcPr>
          <w:p w14:paraId="1B108958" w14:textId="77777777" w:rsidR="00C10F50" w:rsidRPr="00C10F50" w:rsidRDefault="00C10F50" w:rsidP="00C45CC3">
            <w:pPr>
              <w:pStyle w:val="NoSpacing"/>
              <w:spacing w:line="360" w:lineRule="auto"/>
              <w:jc w:val="both"/>
              <w:rPr>
                <w:rFonts w:ascii="Arial" w:hAnsi="Arial" w:cs="Arial"/>
                <w:i/>
                <w:sz w:val="22"/>
                <w:szCs w:val="22"/>
              </w:rPr>
            </w:pPr>
            <w:r w:rsidRPr="00C10F50">
              <w:rPr>
                <w:rFonts w:ascii="Arial" w:hAnsi="Arial" w:cs="Arial"/>
                <w:i/>
                <w:sz w:val="22"/>
                <w:szCs w:val="22"/>
              </w:rPr>
              <w:t>“…vulnerable individuals of any faith, ethnicity or background from being drawn into any type of violent extremism, including the extreme far right”.</w:t>
            </w:r>
            <w:r>
              <w:rPr>
                <w:rStyle w:val="FootnoteReference"/>
                <w:i/>
                <w:szCs w:val="22"/>
              </w:rPr>
              <w:footnoteReference w:id="286"/>
            </w:r>
          </w:p>
        </w:tc>
        <w:tc>
          <w:tcPr>
            <w:tcW w:w="236" w:type="dxa"/>
          </w:tcPr>
          <w:p w14:paraId="6471B75A" w14:textId="77777777" w:rsidR="00C10F50" w:rsidRPr="00C10F50" w:rsidRDefault="00C10F50" w:rsidP="00C45CC3">
            <w:pPr>
              <w:pStyle w:val="NoSpacing"/>
              <w:spacing w:line="360" w:lineRule="auto"/>
              <w:jc w:val="both"/>
              <w:rPr>
                <w:rFonts w:ascii="Arial" w:hAnsi="Arial" w:cs="Arial"/>
                <w:i/>
                <w:sz w:val="22"/>
                <w:szCs w:val="22"/>
              </w:rPr>
            </w:pPr>
          </w:p>
        </w:tc>
      </w:tr>
    </w:tbl>
    <w:p w14:paraId="3C3848A0" w14:textId="77777777" w:rsidR="00C10F50" w:rsidRDefault="00C10F50" w:rsidP="00C45CC3">
      <w:pPr>
        <w:pStyle w:val="NoSpacing"/>
        <w:spacing w:line="360" w:lineRule="auto"/>
        <w:jc w:val="both"/>
        <w:rPr>
          <w:rFonts w:ascii="Arial" w:hAnsi="Arial" w:cs="Arial"/>
          <w:sz w:val="22"/>
          <w:szCs w:val="22"/>
        </w:rPr>
      </w:pPr>
    </w:p>
    <w:p w14:paraId="5646EE2D" w14:textId="77777777" w:rsidR="00C45CC3" w:rsidRDefault="00C10F50" w:rsidP="00C45CC3">
      <w:pPr>
        <w:pStyle w:val="NoSpacing"/>
        <w:spacing w:line="360" w:lineRule="auto"/>
        <w:jc w:val="both"/>
        <w:rPr>
          <w:rFonts w:ascii="Arial" w:hAnsi="Arial" w:cs="Arial"/>
          <w:sz w:val="22"/>
          <w:szCs w:val="22"/>
        </w:rPr>
      </w:pPr>
      <w:r>
        <w:rPr>
          <w:rFonts w:ascii="Arial" w:hAnsi="Arial" w:cs="Arial"/>
          <w:sz w:val="22"/>
          <w:szCs w:val="22"/>
        </w:rPr>
        <w:t>Many of such referrals will not have been appropriate for Channel interventions and will have been referred to the appropriate agency but the number of Channel referrals continues to increase:</w:t>
      </w:r>
      <w:r w:rsidR="00C45CC3" w:rsidRPr="00811A76">
        <w:rPr>
          <w:rStyle w:val="FootnoteReference"/>
          <w:rFonts w:ascii="Arial" w:hAnsi="Arial" w:cs="Arial"/>
          <w:sz w:val="22"/>
          <w:szCs w:val="22"/>
        </w:rPr>
        <w:footnoteReference w:id="287"/>
      </w:r>
      <w:r w:rsidR="00C45CC3" w:rsidRPr="00811A76">
        <w:rPr>
          <w:rFonts w:ascii="Arial" w:hAnsi="Arial" w:cs="Arial"/>
          <w:sz w:val="22"/>
          <w:szCs w:val="22"/>
        </w:rPr>
        <w:t xml:space="preserve"> </w:t>
      </w:r>
    </w:p>
    <w:p w14:paraId="7A2C1C32" w14:textId="77777777" w:rsidR="00C45CC3" w:rsidRDefault="00C45CC3" w:rsidP="00C45CC3">
      <w:pPr>
        <w:rPr>
          <w:rFonts w:ascii="Arial" w:hAnsi="Arial" w:cs="Arial"/>
          <w:b/>
          <w:szCs w:val="24"/>
        </w:rPr>
      </w:pPr>
    </w:p>
    <w:p w14:paraId="0942A0EE" w14:textId="77777777" w:rsidR="00C45CC3" w:rsidRPr="00B66D09" w:rsidRDefault="00C45CC3" w:rsidP="00C45CC3">
      <w:pPr>
        <w:pStyle w:val="NoSpacing"/>
        <w:spacing w:line="360" w:lineRule="auto"/>
        <w:jc w:val="center"/>
        <w:rPr>
          <w:rFonts w:ascii="Arial" w:hAnsi="Arial" w:cs="Arial"/>
          <w:b/>
          <w:sz w:val="22"/>
        </w:rPr>
      </w:pPr>
      <w:r>
        <w:rPr>
          <w:rFonts w:ascii="Arial" w:hAnsi="Arial" w:cs="Arial"/>
          <w:b/>
          <w:sz w:val="22"/>
        </w:rPr>
        <w:t>Table 5</w:t>
      </w:r>
      <w:r w:rsidRPr="00B66D09">
        <w:rPr>
          <w:rFonts w:ascii="Arial" w:hAnsi="Arial" w:cs="Arial"/>
          <w:b/>
          <w:sz w:val="22"/>
        </w:rPr>
        <w:t>.1: The Annual Channel Referrals</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4"/>
        <w:gridCol w:w="3425"/>
      </w:tblGrid>
      <w:tr w:rsidR="00C45CC3" w:rsidRPr="00811A76" w14:paraId="3BC4EFC7" w14:textId="77777777" w:rsidTr="004B1235">
        <w:tc>
          <w:tcPr>
            <w:tcW w:w="3804" w:type="dxa"/>
            <w:shd w:val="clear" w:color="auto" w:fill="D0CECE" w:themeFill="background2" w:themeFillShade="E6"/>
          </w:tcPr>
          <w:p w14:paraId="5C247A30" w14:textId="77777777" w:rsidR="00C45CC3" w:rsidRPr="00811A76" w:rsidRDefault="00C45CC3" w:rsidP="00C944AB">
            <w:pPr>
              <w:pStyle w:val="NoSpacing"/>
              <w:spacing w:line="360" w:lineRule="auto"/>
              <w:jc w:val="center"/>
              <w:rPr>
                <w:rFonts w:ascii="Arial" w:hAnsi="Arial" w:cs="Arial"/>
                <w:b/>
                <w:sz w:val="22"/>
                <w:szCs w:val="22"/>
              </w:rPr>
            </w:pPr>
            <w:r w:rsidRPr="00811A76">
              <w:rPr>
                <w:rFonts w:ascii="Arial" w:hAnsi="Arial" w:cs="Arial"/>
                <w:b/>
                <w:sz w:val="22"/>
                <w:szCs w:val="22"/>
              </w:rPr>
              <w:t>Year</w:t>
            </w:r>
          </w:p>
        </w:tc>
        <w:tc>
          <w:tcPr>
            <w:tcW w:w="3425" w:type="dxa"/>
            <w:shd w:val="clear" w:color="auto" w:fill="D0CECE" w:themeFill="background2" w:themeFillShade="E6"/>
          </w:tcPr>
          <w:p w14:paraId="7E707852" w14:textId="77777777" w:rsidR="00C45CC3" w:rsidRPr="00811A76" w:rsidRDefault="00C45CC3" w:rsidP="00C944AB">
            <w:pPr>
              <w:pStyle w:val="NoSpacing"/>
              <w:spacing w:line="360" w:lineRule="auto"/>
              <w:jc w:val="center"/>
              <w:rPr>
                <w:rFonts w:ascii="Arial" w:hAnsi="Arial" w:cs="Arial"/>
                <w:b/>
                <w:sz w:val="22"/>
                <w:szCs w:val="22"/>
              </w:rPr>
            </w:pPr>
            <w:r w:rsidRPr="00811A76">
              <w:rPr>
                <w:rFonts w:ascii="Arial" w:hAnsi="Arial" w:cs="Arial"/>
                <w:b/>
                <w:sz w:val="22"/>
                <w:szCs w:val="22"/>
              </w:rPr>
              <w:t>Referrals</w:t>
            </w:r>
          </w:p>
        </w:tc>
      </w:tr>
      <w:tr w:rsidR="00C45CC3" w:rsidRPr="00811A76" w14:paraId="4B0E24C3" w14:textId="77777777" w:rsidTr="004B1235">
        <w:tc>
          <w:tcPr>
            <w:tcW w:w="3804" w:type="dxa"/>
          </w:tcPr>
          <w:p w14:paraId="0D2F873A"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2006/07</w:t>
            </w:r>
          </w:p>
        </w:tc>
        <w:tc>
          <w:tcPr>
            <w:tcW w:w="3425" w:type="dxa"/>
          </w:tcPr>
          <w:p w14:paraId="73637F0E"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5</w:t>
            </w:r>
          </w:p>
        </w:tc>
      </w:tr>
      <w:tr w:rsidR="00C45CC3" w:rsidRPr="00811A76" w14:paraId="78384344" w14:textId="77777777" w:rsidTr="004B1235">
        <w:tc>
          <w:tcPr>
            <w:tcW w:w="3804" w:type="dxa"/>
          </w:tcPr>
          <w:p w14:paraId="78A51D3C"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2007/08</w:t>
            </w:r>
          </w:p>
        </w:tc>
        <w:tc>
          <w:tcPr>
            <w:tcW w:w="3425" w:type="dxa"/>
          </w:tcPr>
          <w:p w14:paraId="715F832D"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75</w:t>
            </w:r>
          </w:p>
        </w:tc>
      </w:tr>
      <w:tr w:rsidR="00C45CC3" w:rsidRPr="00811A76" w14:paraId="1AE0E7A5" w14:textId="77777777" w:rsidTr="004B1235">
        <w:tc>
          <w:tcPr>
            <w:tcW w:w="3804" w:type="dxa"/>
          </w:tcPr>
          <w:p w14:paraId="21797387"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2008/09</w:t>
            </w:r>
          </w:p>
        </w:tc>
        <w:tc>
          <w:tcPr>
            <w:tcW w:w="3425" w:type="dxa"/>
          </w:tcPr>
          <w:p w14:paraId="4B51C434"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179</w:t>
            </w:r>
          </w:p>
        </w:tc>
      </w:tr>
      <w:tr w:rsidR="00C45CC3" w:rsidRPr="00811A76" w14:paraId="7C56E79A" w14:textId="77777777" w:rsidTr="004B1235">
        <w:tc>
          <w:tcPr>
            <w:tcW w:w="3804" w:type="dxa"/>
          </w:tcPr>
          <w:p w14:paraId="412355DF"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2009/10</w:t>
            </w:r>
          </w:p>
        </w:tc>
        <w:tc>
          <w:tcPr>
            <w:tcW w:w="3425" w:type="dxa"/>
          </w:tcPr>
          <w:p w14:paraId="03A216F2"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467</w:t>
            </w:r>
          </w:p>
        </w:tc>
      </w:tr>
      <w:tr w:rsidR="00C45CC3" w:rsidRPr="00811A76" w14:paraId="462E40FC" w14:textId="77777777" w:rsidTr="004B1235">
        <w:tc>
          <w:tcPr>
            <w:tcW w:w="3804" w:type="dxa"/>
          </w:tcPr>
          <w:p w14:paraId="2CFFE6CC"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2010/11</w:t>
            </w:r>
          </w:p>
        </w:tc>
        <w:tc>
          <w:tcPr>
            <w:tcW w:w="3425" w:type="dxa"/>
          </w:tcPr>
          <w:p w14:paraId="7045F0A8"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599</w:t>
            </w:r>
          </w:p>
        </w:tc>
      </w:tr>
      <w:tr w:rsidR="00C45CC3" w:rsidRPr="00811A76" w14:paraId="178AA543" w14:textId="77777777" w:rsidTr="004B1235">
        <w:tc>
          <w:tcPr>
            <w:tcW w:w="3804" w:type="dxa"/>
          </w:tcPr>
          <w:p w14:paraId="777FE95F"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2011/12</w:t>
            </w:r>
          </w:p>
        </w:tc>
        <w:tc>
          <w:tcPr>
            <w:tcW w:w="3425" w:type="dxa"/>
          </w:tcPr>
          <w:p w14:paraId="0128DBF3"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580</w:t>
            </w:r>
          </w:p>
        </w:tc>
      </w:tr>
      <w:tr w:rsidR="00C45CC3" w:rsidRPr="00811A76" w14:paraId="49D64B47" w14:textId="77777777" w:rsidTr="004B1235">
        <w:tc>
          <w:tcPr>
            <w:tcW w:w="3804" w:type="dxa"/>
          </w:tcPr>
          <w:p w14:paraId="3CF2C6B8"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2012/13</w:t>
            </w:r>
          </w:p>
        </w:tc>
        <w:tc>
          <w:tcPr>
            <w:tcW w:w="3425" w:type="dxa"/>
          </w:tcPr>
          <w:p w14:paraId="48BE5BD8"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748</w:t>
            </w:r>
          </w:p>
        </w:tc>
      </w:tr>
      <w:tr w:rsidR="00C45CC3" w:rsidRPr="00811A76" w14:paraId="57FBF2E3" w14:textId="77777777" w:rsidTr="004B1235">
        <w:tc>
          <w:tcPr>
            <w:tcW w:w="3804" w:type="dxa"/>
          </w:tcPr>
          <w:p w14:paraId="3D12CC84"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2013/14</w:t>
            </w:r>
          </w:p>
        </w:tc>
        <w:tc>
          <w:tcPr>
            <w:tcW w:w="3425" w:type="dxa"/>
          </w:tcPr>
          <w:p w14:paraId="153CC91C"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1,281</w:t>
            </w:r>
          </w:p>
        </w:tc>
      </w:tr>
      <w:tr w:rsidR="00C45CC3" w:rsidRPr="00811A76" w14:paraId="7706F738" w14:textId="77777777" w:rsidTr="004B1235">
        <w:tc>
          <w:tcPr>
            <w:tcW w:w="3804" w:type="dxa"/>
          </w:tcPr>
          <w:p w14:paraId="77A1E5BF"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2014/15</w:t>
            </w:r>
          </w:p>
        </w:tc>
        <w:tc>
          <w:tcPr>
            <w:tcW w:w="3425" w:type="dxa"/>
          </w:tcPr>
          <w:p w14:paraId="18F7D72F"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3,994</w:t>
            </w:r>
          </w:p>
        </w:tc>
      </w:tr>
      <w:tr w:rsidR="00C45CC3" w:rsidRPr="00811A76" w14:paraId="088E7365" w14:textId="77777777" w:rsidTr="004B1235">
        <w:tc>
          <w:tcPr>
            <w:tcW w:w="3804" w:type="dxa"/>
          </w:tcPr>
          <w:p w14:paraId="614714AE"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2015/16</w:t>
            </w:r>
          </w:p>
        </w:tc>
        <w:tc>
          <w:tcPr>
            <w:tcW w:w="3425" w:type="dxa"/>
          </w:tcPr>
          <w:p w14:paraId="7EF1426E"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7,631</w:t>
            </w:r>
          </w:p>
        </w:tc>
      </w:tr>
      <w:tr w:rsidR="00C45CC3" w:rsidRPr="00811A76" w14:paraId="0C6996B4" w14:textId="77777777" w:rsidTr="004B1235">
        <w:tc>
          <w:tcPr>
            <w:tcW w:w="3804" w:type="dxa"/>
          </w:tcPr>
          <w:p w14:paraId="5BED9FDD"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2016/17</w:t>
            </w:r>
          </w:p>
        </w:tc>
        <w:tc>
          <w:tcPr>
            <w:tcW w:w="3425" w:type="dxa"/>
          </w:tcPr>
          <w:p w14:paraId="461AC7A3" w14:textId="77777777" w:rsidR="00C45CC3" w:rsidRPr="00811A76" w:rsidRDefault="00C45CC3" w:rsidP="00C944AB">
            <w:pPr>
              <w:pStyle w:val="NoSpacing"/>
              <w:spacing w:line="360" w:lineRule="auto"/>
              <w:jc w:val="center"/>
              <w:rPr>
                <w:rFonts w:ascii="Arial" w:hAnsi="Arial" w:cs="Arial"/>
                <w:sz w:val="22"/>
                <w:szCs w:val="22"/>
              </w:rPr>
            </w:pPr>
            <w:r w:rsidRPr="00811A76">
              <w:rPr>
                <w:rFonts w:ascii="Arial" w:hAnsi="Arial" w:cs="Arial"/>
                <w:sz w:val="22"/>
                <w:szCs w:val="22"/>
              </w:rPr>
              <w:t>6,093</w:t>
            </w:r>
          </w:p>
        </w:tc>
      </w:tr>
    </w:tbl>
    <w:p w14:paraId="49C72CBD" w14:textId="77777777" w:rsidR="00C45CC3" w:rsidRPr="00444FF3" w:rsidRDefault="00C45CC3" w:rsidP="00C45CC3">
      <w:pPr>
        <w:pStyle w:val="NoSpacing"/>
        <w:spacing w:line="360" w:lineRule="auto"/>
        <w:rPr>
          <w:rFonts w:ascii="Arial" w:hAnsi="Arial" w:cs="Arial"/>
          <w:sz w:val="22"/>
          <w:szCs w:val="22"/>
        </w:rPr>
      </w:pPr>
    </w:p>
    <w:p w14:paraId="790C3515" w14:textId="77777777" w:rsidR="00C10F50" w:rsidRDefault="009E5F72" w:rsidP="009E5F72">
      <w:pPr>
        <w:pStyle w:val="NoSpacing"/>
        <w:spacing w:line="360" w:lineRule="auto"/>
        <w:jc w:val="both"/>
        <w:rPr>
          <w:rFonts w:ascii="Arial" w:hAnsi="Arial" w:cs="Arial"/>
          <w:sz w:val="22"/>
          <w:szCs w:val="22"/>
        </w:rPr>
      </w:pPr>
      <w:r w:rsidRPr="00257F00">
        <w:rPr>
          <w:rFonts w:ascii="Arial" w:hAnsi="Arial" w:cs="Arial"/>
          <w:sz w:val="22"/>
          <w:szCs w:val="22"/>
        </w:rPr>
        <w:t>School leaders need to ensure policies and procedures for Child Protection and Safeguarding are revised, and monitored i</w:t>
      </w:r>
      <w:r>
        <w:rPr>
          <w:rFonts w:ascii="Arial" w:hAnsi="Arial" w:cs="Arial"/>
          <w:sz w:val="22"/>
          <w:szCs w:val="22"/>
        </w:rPr>
        <w:t xml:space="preserve">n relation to the Prevent duty. </w:t>
      </w:r>
      <w:r w:rsidR="00C10F50">
        <w:rPr>
          <w:rFonts w:ascii="Arial" w:hAnsi="Arial" w:cs="Arial"/>
          <w:sz w:val="22"/>
          <w:szCs w:val="22"/>
        </w:rPr>
        <w:t>Referrals from the education sector</w:t>
      </w:r>
      <w:r w:rsidR="001C2BEB">
        <w:rPr>
          <w:rFonts w:ascii="Arial" w:hAnsi="Arial" w:cs="Arial"/>
          <w:sz w:val="22"/>
          <w:szCs w:val="22"/>
        </w:rPr>
        <w:t xml:space="preserve"> under the Prevent Duty</w:t>
      </w:r>
      <w:r w:rsidR="00C10F50">
        <w:rPr>
          <w:rFonts w:ascii="Arial" w:hAnsi="Arial" w:cs="Arial"/>
          <w:sz w:val="22"/>
          <w:szCs w:val="22"/>
        </w:rPr>
        <w:t xml:space="preserve"> for the last three reported years include:</w:t>
      </w:r>
      <w:r w:rsidR="001C2BEB" w:rsidRPr="001C2BEB">
        <w:rPr>
          <w:rStyle w:val="FootnoteReference"/>
          <w:rFonts w:ascii="Arial" w:hAnsi="Arial" w:cs="Arial"/>
          <w:sz w:val="22"/>
          <w:szCs w:val="22"/>
        </w:rPr>
        <w:t xml:space="preserve"> </w:t>
      </w:r>
      <w:r w:rsidR="001C2BEB" w:rsidRPr="00DC3C3E">
        <w:rPr>
          <w:rStyle w:val="FootnoteReference"/>
          <w:rFonts w:ascii="Arial" w:hAnsi="Arial" w:cs="Arial"/>
          <w:sz w:val="22"/>
          <w:szCs w:val="22"/>
        </w:rPr>
        <w:footnoteReference w:id="288"/>
      </w:r>
    </w:p>
    <w:p w14:paraId="645D7271" w14:textId="77777777" w:rsidR="009E5F72" w:rsidRPr="00F9094B" w:rsidRDefault="009E5F72" w:rsidP="009E5F72">
      <w:pPr>
        <w:pStyle w:val="NoSpacing"/>
        <w:spacing w:line="360" w:lineRule="auto"/>
        <w:jc w:val="both"/>
        <w:rPr>
          <w:rFonts w:ascii="Arial" w:hAnsi="Arial" w:cs="Arial"/>
          <w:sz w:val="22"/>
          <w:szCs w:val="22"/>
        </w:rPr>
      </w:pPr>
    </w:p>
    <w:p w14:paraId="6FFC5727" w14:textId="77777777" w:rsidR="00C10F50" w:rsidRPr="00B66D09" w:rsidRDefault="00C10F50" w:rsidP="00C10F50">
      <w:pPr>
        <w:pStyle w:val="NoSpacing"/>
        <w:spacing w:line="360" w:lineRule="auto"/>
        <w:jc w:val="center"/>
        <w:rPr>
          <w:rFonts w:ascii="Arial" w:hAnsi="Arial" w:cs="Arial"/>
          <w:b/>
          <w:sz w:val="22"/>
        </w:rPr>
      </w:pPr>
      <w:r>
        <w:rPr>
          <w:rFonts w:ascii="Arial" w:hAnsi="Arial" w:cs="Arial"/>
          <w:b/>
          <w:sz w:val="22"/>
        </w:rPr>
        <w:t>Table 5.2</w:t>
      </w:r>
      <w:r w:rsidRPr="00B66D09">
        <w:rPr>
          <w:rFonts w:ascii="Arial" w:hAnsi="Arial" w:cs="Arial"/>
          <w:b/>
          <w:sz w:val="22"/>
        </w:rPr>
        <w:t>: The Annual Channel Referrals</w:t>
      </w:r>
      <w:r>
        <w:rPr>
          <w:rFonts w:ascii="Arial" w:hAnsi="Arial" w:cs="Arial"/>
          <w:b/>
          <w:sz w:val="22"/>
        </w:rPr>
        <w:t xml:space="preserve"> from the Education Sector</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4"/>
        <w:gridCol w:w="3425"/>
      </w:tblGrid>
      <w:tr w:rsidR="00C10F50" w:rsidRPr="00811A76" w14:paraId="6C15BBEE" w14:textId="77777777" w:rsidTr="008843CE">
        <w:tc>
          <w:tcPr>
            <w:tcW w:w="3804" w:type="dxa"/>
            <w:shd w:val="clear" w:color="auto" w:fill="D0CECE" w:themeFill="background2" w:themeFillShade="E6"/>
          </w:tcPr>
          <w:p w14:paraId="3EA867E8" w14:textId="77777777" w:rsidR="00C10F50" w:rsidRPr="00811A76" w:rsidRDefault="00C10F50" w:rsidP="008843CE">
            <w:pPr>
              <w:pStyle w:val="NoSpacing"/>
              <w:spacing w:line="360" w:lineRule="auto"/>
              <w:jc w:val="center"/>
              <w:rPr>
                <w:rFonts w:ascii="Arial" w:hAnsi="Arial" w:cs="Arial"/>
                <w:b/>
                <w:sz w:val="22"/>
                <w:szCs w:val="22"/>
              </w:rPr>
            </w:pPr>
            <w:r w:rsidRPr="00811A76">
              <w:rPr>
                <w:rFonts w:ascii="Arial" w:hAnsi="Arial" w:cs="Arial"/>
                <w:b/>
                <w:sz w:val="22"/>
                <w:szCs w:val="22"/>
              </w:rPr>
              <w:t>Year</w:t>
            </w:r>
          </w:p>
        </w:tc>
        <w:tc>
          <w:tcPr>
            <w:tcW w:w="3425" w:type="dxa"/>
            <w:shd w:val="clear" w:color="auto" w:fill="D0CECE" w:themeFill="background2" w:themeFillShade="E6"/>
          </w:tcPr>
          <w:p w14:paraId="5DA7091E" w14:textId="77777777" w:rsidR="00C10F50" w:rsidRPr="00811A76" w:rsidRDefault="00C10F50" w:rsidP="008843CE">
            <w:pPr>
              <w:pStyle w:val="NoSpacing"/>
              <w:spacing w:line="360" w:lineRule="auto"/>
              <w:jc w:val="center"/>
              <w:rPr>
                <w:rFonts w:ascii="Arial" w:hAnsi="Arial" w:cs="Arial"/>
                <w:b/>
                <w:sz w:val="22"/>
                <w:szCs w:val="22"/>
              </w:rPr>
            </w:pPr>
            <w:r w:rsidRPr="00811A76">
              <w:rPr>
                <w:rFonts w:ascii="Arial" w:hAnsi="Arial" w:cs="Arial"/>
                <w:b/>
                <w:sz w:val="22"/>
                <w:szCs w:val="22"/>
              </w:rPr>
              <w:t>Referrals</w:t>
            </w:r>
          </w:p>
        </w:tc>
      </w:tr>
      <w:tr w:rsidR="00AD0103" w:rsidRPr="00811A76" w14:paraId="65C119E0" w14:textId="77777777" w:rsidTr="008843CE">
        <w:tc>
          <w:tcPr>
            <w:tcW w:w="3804" w:type="dxa"/>
          </w:tcPr>
          <w:p w14:paraId="18D79937" w14:textId="77777777" w:rsidR="00AD0103" w:rsidRPr="00811A76" w:rsidRDefault="00AD0103" w:rsidP="00AD0103">
            <w:pPr>
              <w:pStyle w:val="NoSpacing"/>
              <w:spacing w:line="360" w:lineRule="auto"/>
              <w:jc w:val="center"/>
              <w:rPr>
                <w:rFonts w:ascii="Arial" w:hAnsi="Arial" w:cs="Arial"/>
                <w:sz w:val="22"/>
                <w:szCs w:val="22"/>
              </w:rPr>
            </w:pPr>
            <w:r w:rsidRPr="00811A76">
              <w:rPr>
                <w:rFonts w:ascii="Arial" w:hAnsi="Arial" w:cs="Arial"/>
                <w:sz w:val="22"/>
                <w:szCs w:val="22"/>
              </w:rPr>
              <w:t>2014/15</w:t>
            </w:r>
          </w:p>
        </w:tc>
        <w:tc>
          <w:tcPr>
            <w:tcW w:w="3425" w:type="dxa"/>
          </w:tcPr>
          <w:p w14:paraId="221DA148" w14:textId="77777777" w:rsidR="00AD0103" w:rsidRPr="00811A76" w:rsidRDefault="001C2BEB" w:rsidP="00AD0103">
            <w:pPr>
              <w:pStyle w:val="NoSpacing"/>
              <w:spacing w:line="360" w:lineRule="auto"/>
              <w:jc w:val="center"/>
              <w:rPr>
                <w:rFonts w:ascii="Arial" w:hAnsi="Arial" w:cs="Arial"/>
                <w:sz w:val="22"/>
                <w:szCs w:val="22"/>
              </w:rPr>
            </w:pPr>
            <w:r>
              <w:rPr>
                <w:rFonts w:ascii="Arial" w:hAnsi="Arial" w:cs="Arial"/>
                <w:sz w:val="22"/>
                <w:szCs w:val="22"/>
              </w:rPr>
              <w:t>1,319</w:t>
            </w:r>
          </w:p>
        </w:tc>
      </w:tr>
      <w:tr w:rsidR="00AD0103" w:rsidRPr="00811A76" w14:paraId="21955552" w14:textId="77777777" w:rsidTr="008843CE">
        <w:tc>
          <w:tcPr>
            <w:tcW w:w="3804" w:type="dxa"/>
          </w:tcPr>
          <w:p w14:paraId="3C0A9498" w14:textId="77777777" w:rsidR="00AD0103" w:rsidRPr="00811A76" w:rsidRDefault="00AD0103" w:rsidP="00AD0103">
            <w:pPr>
              <w:pStyle w:val="NoSpacing"/>
              <w:spacing w:line="360" w:lineRule="auto"/>
              <w:jc w:val="center"/>
              <w:rPr>
                <w:rFonts w:ascii="Arial" w:hAnsi="Arial" w:cs="Arial"/>
                <w:sz w:val="22"/>
                <w:szCs w:val="22"/>
              </w:rPr>
            </w:pPr>
            <w:r w:rsidRPr="00811A76">
              <w:rPr>
                <w:rFonts w:ascii="Arial" w:hAnsi="Arial" w:cs="Arial"/>
                <w:sz w:val="22"/>
                <w:szCs w:val="22"/>
              </w:rPr>
              <w:t>2015/16</w:t>
            </w:r>
          </w:p>
        </w:tc>
        <w:tc>
          <w:tcPr>
            <w:tcW w:w="3425" w:type="dxa"/>
          </w:tcPr>
          <w:p w14:paraId="7CF36C79" w14:textId="77777777" w:rsidR="00AD0103" w:rsidRPr="00811A76" w:rsidRDefault="001C2BEB" w:rsidP="00AD0103">
            <w:pPr>
              <w:pStyle w:val="NoSpacing"/>
              <w:spacing w:line="360" w:lineRule="auto"/>
              <w:jc w:val="center"/>
              <w:rPr>
                <w:rFonts w:ascii="Arial" w:hAnsi="Arial" w:cs="Arial"/>
                <w:sz w:val="22"/>
                <w:szCs w:val="22"/>
              </w:rPr>
            </w:pPr>
            <w:r>
              <w:rPr>
                <w:rFonts w:ascii="Arial" w:hAnsi="Arial" w:cs="Arial"/>
                <w:sz w:val="22"/>
                <w:szCs w:val="22"/>
              </w:rPr>
              <w:t>2,539</w:t>
            </w:r>
          </w:p>
        </w:tc>
      </w:tr>
      <w:tr w:rsidR="00AD0103" w:rsidRPr="00811A76" w14:paraId="208C8C5E" w14:textId="77777777" w:rsidTr="008843CE">
        <w:tc>
          <w:tcPr>
            <w:tcW w:w="3804" w:type="dxa"/>
          </w:tcPr>
          <w:p w14:paraId="78F6EBE6" w14:textId="77777777" w:rsidR="00AD0103" w:rsidRPr="00811A76" w:rsidRDefault="00AD0103" w:rsidP="00AD0103">
            <w:pPr>
              <w:pStyle w:val="NoSpacing"/>
              <w:spacing w:line="360" w:lineRule="auto"/>
              <w:jc w:val="center"/>
              <w:rPr>
                <w:rFonts w:ascii="Arial" w:hAnsi="Arial" w:cs="Arial"/>
                <w:sz w:val="22"/>
                <w:szCs w:val="22"/>
              </w:rPr>
            </w:pPr>
            <w:r w:rsidRPr="00811A76">
              <w:rPr>
                <w:rFonts w:ascii="Arial" w:hAnsi="Arial" w:cs="Arial"/>
                <w:sz w:val="22"/>
                <w:szCs w:val="22"/>
              </w:rPr>
              <w:t>2016/17</w:t>
            </w:r>
          </w:p>
        </w:tc>
        <w:tc>
          <w:tcPr>
            <w:tcW w:w="3425" w:type="dxa"/>
          </w:tcPr>
          <w:p w14:paraId="33C4D0D7" w14:textId="77777777" w:rsidR="00AD0103" w:rsidRPr="00811A76" w:rsidRDefault="001C2BEB" w:rsidP="00AD0103">
            <w:pPr>
              <w:pStyle w:val="NoSpacing"/>
              <w:spacing w:line="360" w:lineRule="auto"/>
              <w:jc w:val="center"/>
              <w:rPr>
                <w:rFonts w:ascii="Arial" w:hAnsi="Arial" w:cs="Arial"/>
                <w:sz w:val="22"/>
                <w:szCs w:val="22"/>
              </w:rPr>
            </w:pPr>
            <w:r>
              <w:rPr>
                <w:rFonts w:ascii="Arial" w:hAnsi="Arial" w:cs="Arial"/>
                <w:sz w:val="22"/>
                <w:szCs w:val="22"/>
              </w:rPr>
              <w:t>1,976</w:t>
            </w:r>
          </w:p>
        </w:tc>
      </w:tr>
    </w:tbl>
    <w:p w14:paraId="4AF1B7D5" w14:textId="77777777" w:rsidR="00C45CC3" w:rsidRPr="00DC3C3E" w:rsidRDefault="00C45CC3" w:rsidP="00C45CC3">
      <w:pPr>
        <w:pStyle w:val="NoSpacing"/>
        <w:spacing w:line="360" w:lineRule="auto"/>
        <w:rPr>
          <w:rFonts w:ascii="Arial" w:hAnsi="Arial" w:cs="Arial"/>
          <w:sz w:val="22"/>
        </w:rPr>
      </w:pPr>
    </w:p>
    <w:p w14:paraId="36263D5F" w14:textId="77777777" w:rsidR="00C45CC3" w:rsidRPr="00DC3C3E" w:rsidRDefault="00133DF9" w:rsidP="00C45CC3">
      <w:pPr>
        <w:pStyle w:val="NoSpacing"/>
        <w:spacing w:line="360" w:lineRule="auto"/>
        <w:jc w:val="both"/>
        <w:rPr>
          <w:rFonts w:ascii="Arial" w:hAnsi="Arial" w:cs="Arial"/>
          <w:sz w:val="22"/>
        </w:rPr>
      </w:pPr>
      <w:r>
        <w:rPr>
          <w:rFonts w:ascii="Arial" w:hAnsi="Arial" w:cs="Arial"/>
          <w:sz w:val="22"/>
        </w:rPr>
        <w:t>Of the 7,631 individuals refer</w:t>
      </w:r>
      <w:r w:rsidRPr="00DC3C3E">
        <w:rPr>
          <w:rFonts w:ascii="Arial" w:hAnsi="Arial" w:cs="Arial"/>
          <w:sz w:val="22"/>
        </w:rPr>
        <w:t>red</w:t>
      </w:r>
      <w:r w:rsidR="00C45CC3" w:rsidRPr="00DC3C3E">
        <w:rPr>
          <w:rFonts w:ascii="Arial" w:hAnsi="Arial" w:cs="Arial"/>
          <w:sz w:val="22"/>
        </w:rPr>
        <w:t xml:space="preserve"> in 2015/16:</w:t>
      </w:r>
      <w:r w:rsidR="00C45CC3" w:rsidRPr="00DC3C3E">
        <w:rPr>
          <w:rStyle w:val="FootnoteReference"/>
          <w:rFonts w:ascii="Arial" w:hAnsi="Arial" w:cs="Arial"/>
          <w:sz w:val="22"/>
        </w:rPr>
        <w:t xml:space="preserve"> </w:t>
      </w:r>
      <w:r w:rsidR="00C45CC3" w:rsidRPr="00DC3C3E">
        <w:rPr>
          <w:rStyle w:val="FootnoteReference"/>
          <w:rFonts w:ascii="Arial" w:hAnsi="Arial" w:cs="Arial"/>
          <w:sz w:val="22"/>
        </w:rPr>
        <w:footnoteReference w:id="289"/>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76"/>
        <w:gridCol w:w="222"/>
      </w:tblGrid>
      <w:tr w:rsidR="009E5F72" w14:paraId="2317044C" w14:textId="77777777" w:rsidTr="00133DF9">
        <w:trPr>
          <w:trHeight w:val="6379"/>
          <w:jc w:val="center"/>
        </w:trPr>
        <w:tc>
          <w:tcPr>
            <w:tcW w:w="210" w:type="dxa"/>
          </w:tcPr>
          <w:p w14:paraId="740D3AED" w14:textId="77777777" w:rsidR="00BD40C1" w:rsidRDefault="00BD40C1" w:rsidP="00C45CC3">
            <w:pPr>
              <w:pStyle w:val="NoSpacing"/>
              <w:spacing w:line="360" w:lineRule="auto"/>
              <w:jc w:val="both"/>
              <w:rPr>
                <w:rFonts w:ascii="Arial" w:hAnsi="Arial" w:cs="Arial"/>
                <w:sz w:val="22"/>
                <w:szCs w:val="22"/>
              </w:rPr>
            </w:pPr>
          </w:p>
        </w:tc>
        <w:tc>
          <w:tcPr>
            <w:tcW w:w="6262" w:type="dxa"/>
            <w:vAlign w:val="center"/>
          </w:tcPr>
          <w:p w14:paraId="3A9A98FF" w14:textId="77777777" w:rsidR="00133DF9" w:rsidRPr="00DC3C3E" w:rsidRDefault="00C275E7" w:rsidP="00133DF9">
            <w:pPr>
              <w:pStyle w:val="NoSpacing"/>
              <w:spacing w:line="360" w:lineRule="auto"/>
              <w:jc w:val="center"/>
              <w:rPr>
                <w:rFonts w:ascii="Arial" w:hAnsi="Arial" w:cs="Arial"/>
                <w:sz w:val="22"/>
                <w:szCs w:val="22"/>
              </w:rPr>
            </w:pPr>
            <w:r w:rsidRPr="00BD40C1">
              <w:rPr>
                <w:rFonts w:ascii="Arial" w:hAnsi="Arial" w:cs="Arial"/>
                <w:noProof/>
                <w:sz w:val="22"/>
                <w:szCs w:val="22"/>
              </w:rPr>
              <w:drawing>
                <wp:anchor distT="0" distB="0" distL="114300" distR="114300" simplePos="0" relativeHeight="251661312" behindDoc="1" locked="0" layoutInCell="1" allowOverlap="1" wp14:anchorId="11803EAF" wp14:editId="7FF183AE">
                  <wp:simplePos x="0" y="0"/>
                  <wp:positionH relativeFrom="column">
                    <wp:posOffset>329565</wp:posOffset>
                  </wp:positionH>
                  <wp:positionV relativeFrom="paragraph">
                    <wp:posOffset>-5245735</wp:posOffset>
                  </wp:positionV>
                  <wp:extent cx="5138420" cy="5172075"/>
                  <wp:effectExtent l="19050" t="19050" r="24130" b="28575"/>
                  <wp:wrapTight wrapText="bothSides">
                    <wp:wrapPolygon edited="0">
                      <wp:start x="-80" y="-80"/>
                      <wp:lineTo x="-80" y="21640"/>
                      <wp:lineTo x="21621" y="21640"/>
                      <wp:lineTo x="21621" y="-80"/>
                      <wp:lineTo x="-80" y="-8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38420" cy="5172075"/>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r>
              <w:rPr>
                <w:rFonts w:ascii="Arial" w:hAnsi="Arial" w:cs="Arial"/>
                <w:sz w:val="22"/>
                <w:szCs w:val="22"/>
              </w:rPr>
              <w:t xml:space="preserve"> </w:t>
            </w:r>
            <w:r w:rsidR="009E5F72">
              <w:rPr>
                <w:rFonts w:ascii="Arial" w:hAnsi="Arial" w:cs="Arial"/>
                <w:b/>
                <w:szCs w:val="22"/>
              </w:rPr>
              <w:t>Fig.</w:t>
            </w:r>
            <w:r w:rsidR="00133DF9">
              <w:rPr>
                <w:rFonts w:ascii="Arial" w:hAnsi="Arial" w:cs="Arial"/>
                <w:b/>
                <w:szCs w:val="22"/>
              </w:rPr>
              <w:t>5</w:t>
            </w:r>
            <w:r w:rsidR="00133DF9" w:rsidRPr="00024F2E">
              <w:rPr>
                <w:rFonts w:ascii="Arial" w:hAnsi="Arial" w:cs="Arial"/>
                <w:b/>
                <w:szCs w:val="22"/>
              </w:rPr>
              <w:t xml:space="preserve">.1: </w:t>
            </w:r>
            <w:r w:rsidR="00133DF9">
              <w:rPr>
                <w:rFonts w:ascii="Arial" w:hAnsi="Arial" w:cs="Arial"/>
                <w:b/>
                <w:szCs w:val="22"/>
              </w:rPr>
              <w:t>Channel Disposals 2015/16</w:t>
            </w:r>
          </w:p>
          <w:p w14:paraId="57EC5510" w14:textId="77777777" w:rsidR="00BD40C1" w:rsidRDefault="00BD40C1" w:rsidP="00C275E7">
            <w:pPr>
              <w:pStyle w:val="NoSpacing"/>
              <w:spacing w:line="360" w:lineRule="auto"/>
              <w:rPr>
                <w:rFonts w:ascii="Arial" w:hAnsi="Arial" w:cs="Arial"/>
                <w:sz w:val="22"/>
                <w:szCs w:val="22"/>
              </w:rPr>
            </w:pPr>
          </w:p>
        </w:tc>
        <w:tc>
          <w:tcPr>
            <w:tcW w:w="210" w:type="dxa"/>
          </w:tcPr>
          <w:p w14:paraId="20882C45" w14:textId="77777777" w:rsidR="00BD40C1" w:rsidRDefault="00BD40C1" w:rsidP="00C45CC3">
            <w:pPr>
              <w:pStyle w:val="NoSpacing"/>
              <w:spacing w:line="360" w:lineRule="auto"/>
              <w:jc w:val="both"/>
              <w:rPr>
                <w:rFonts w:ascii="Arial" w:hAnsi="Arial" w:cs="Arial"/>
                <w:sz w:val="22"/>
                <w:szCs w:val="22"/>
              </w:rPr>
            </w:pPr>
          </w:p>
        </w:tc>
      </w:tr>
    </w:tbl>
    <w:p w14:paraId="450C980C" w14:textId="77777777" w:rsidR="00F9094B" w:rsidRDefault="00F9094B" w:rsidP="00C45CC3">
      <w:pPr>
        <w:pStyle w:val="NoSpacing"/>
        <w:spacing w:line="360" w:lineRule="auto"/>
        <w:jc w:val="both"/>
        <w:rPr>
          <w:rFonts w:ascii="Arial" w:hAnsi="Arial" w:cs="Arial"/>
          <w:sz w:val="22"/>
          <w:szCs w:val="22"/>
        </w:rPr>
      </w:pPr>
    </w:p>
    <w:p w14:paraId="0F31E64B" w14:textId="77777777" w:rsidR="00F9094B" w:rsidRDefault="00F9094B">
      <w:pPr>
        <w:spacing w:after="160" w:line="259" w:lineRule="auto"/>
        <w:rPr>
          <w:rFonts w:ascii="Arial" w:hAnsi="Arial" w:cs="Arial"/>
          <w:sz w:val="22"/>
          <w:szCs w:val="22"/>
        </w:rPr>
      </w:pPr>
      <w:r>
        <w:rPr>
          <w:rFonts w:ascii="Arial" w:hAnsi="Arial" w:cs="Arial"/>
          <w:sz w:val="22"/>
          <w:szCs w:val="22"/>
        </w:rPr>
        <w:br w:type="page"/>
      </w:r>
    </w:p>
    <w:p w14:paraId="085C8E3C" w14:textId="77777777" w:rsidR="00C45CC3" w:rsidRDefault="00C45CC3" w:rsidP="00C45CC3">
      <w:pPr>
        <w:pStyle w:val="NoSpacing"/>
        <w:spacing w:line="360" w:lineRule="auto"/>
        <w:jc w:val="both"/>
        <w:rPr>
          <w:rFonts w:ascii="Arial" w:hAnsi="Arial" w:cs="Arial"/>
          <w:sz w:val="22"/>
          <w:szCs w:val="22"/>
        </w:rPr>
      </w:pPr>
      <w:r w:rsidRPr="00DC3C3E">
        <w:rPr>
          <w:rFonts w:ascii="Arial" w:hAnsi="Arial" w:cs="Arial"/>
          <w:sz w:val="22"/>
          <w:szCs w:val="22"/>
        </w:rPr>
        <w:t xml:space="preserve">Of </w:t>
      </w:r>
      <w:r>
        <w:rPr>
          <w:rFonts w:ascii="Arial" w:hAnsi="Arial" w:cs="Arial"/>
          <w:sz w:val="22"/>
          <w:szCs w:val="22"/>
        </w:rPr>
        <w:t xml:space="preserve">the </w:t>
      </w:r>
      <w:r w:rsidRPr="00DC3C3E">
        <w:rPr>
          <w:rFonts w:ascii="Arial" w:hAnsi="Arial" w:cs="Arial"/>
          <w:sz w:val="22"/>
          <w:szCs w:val="22"/>
        </w:rPr>
        <w:t>6,093 individuals referred in 2016/17:</w:t>
      </w:r>
      <w:r w:rsidRPr="00DC3C3E">
        <w:rPr>
          <w:rStyle w:val="FootnoteReference"/>
          <w:rFonts w:ascii="Arial" w:hAnsi="Arial" w:cs="Arial"/>
          <w:sz w:val="22"/>
          <w:szCs w:val="22"/>
        </w:rPr>
        <w:t xml:space="preserve"> </w:t>
      </w:r>
      <w:r w:rsidRPr="00DC3C3E">
        <w:rPr>
          <w:rStyle w:val="FootnoteReference"/>
          <w:rFonts w:ascii="Arial" w:hAnsi="Arial" w:cs="Arial"/>
          <w:sz w:val="22"/>
          <w:szCs w:val="22"/>
        </w:rPr>
        <w:footnoteReference w:id="290"/>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16"/>
        <w:gridCol w:w="222"/>
      </w:tblGrid>
      <w:tr w:rsidR="00C275E7" w14:paraId="1282581E" w14:textId="77777777" w:rsidTr="00C275E7">
        <w:trPr>
          <w:trHeight w:val="5740"/>
          <w:jc w:val="center"/>
        </w:trPr>
        <w:tc>
          <w:tcPr>
            <w:tcW w:w="222" w:type="dxa"/>
          </w:tcPr>
          <w:p w14:paraId="61C9561B" w14:textId="77777777" w:rsidR="00C275E7" w:rsidRDefault="00C275E7" w:rsidP="008843CE">
            <w:pPr>
              <w:pStyle w:val="NoSpacing"/>
              <w:spacing w:line="360" w:lineRule="auto"/>
              <w:jc w:val="both"/>
              <w:rPr>
                <w:rFonts w:ascii="Arial" w:hAnsi="Arial" w:cs="Arial"/>
                <w:sz w:val="22"/>
                <w:szCs w:val="22"/>
              </w:rPr>
            </w:pPr>
          </w:p>
        </w:tc>
        <w:tc>
          <w:tcPr>
            <w:tcW w:w="7056" w:type="dxa"/>
            <w:vAlign w:val="center"/>
          </w:tcPr>
          <w:p w14:paraId="03F94080" w14:textId="77777777" w:rsidR="00C275E7" w:rsidRDefault="00C275E7" w:rsidP="008843CE">
            <w:pPr>
              <w:pStyle w:val="NoSpacing"/>
              <w:spacing w:line="360" w:lineRule="auto"/>
              <w:rPr>
                <w:rFonts w:ascii="Arial" w:hAnsi="Arial" w:cs="Arial"/>
                <w:sz w:val="22"/>
                <w:szCs w:val="22"/>
              </w:rPr>
            </w:pPr>
            <w:r>
              <w:rPr>
                <w:rFonts w:ascii="Arial" w:hAnsi="Arial" w:cs="Arial"/>
                <w:sz w:val="22"/>
                <w:szCs w:val="22"/>
              </w:rPr>
              <w:t xml:space="preserve"> </w:t>
            </w:r>
            <w:r w:rsidRPr="00BD40C1">
              <w:rPr>
                <w:rFonts w:ascii="Arial" w:hAnsi="Arial" w:cs="Arial"/>
                <w:noProof/>
                <w:sz w:val="22"/>
                <w:szCs w:val="22"/>
              </w:rPr>
              <w:drawing>
                <wp:inline distT="0" distB="0" distL="0" distR="0" wp14:anchorId="6F55AEAE" wp14:editId="451B4ECF">
                  <wp:extent cx="5098057" cy="3998794"/>
                  <wp:effectExtent l="19050" t="19050" r="26670" b="209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11669" cy="4009471"/>
                          </a:xfrm>
                          <a:prstGeom prst="rect">
                            <a:avLst/>
                          </a:prstGeom>
                          <a:noFill/>
                          <a:ln w="19050">
                            <a:solidFill>
                              <a:schemeClr val="tx1"/>
                            </a:solidFill>
                          </a:ln>
                        </pic:spPr>
                      </pic:pic>
                    </a:graphicData>
                  </a:graphic>
                </wp:inline>
              </w:drawing>
            </w:r>
          </w:p>
        </w:tc>
        <w:tc>
          <w:tcPr>
            <w:tcW w:w="222" w:type="dxa"/>
          </w:tcPr>
          <w:p w14:paraId="0C2C1731" w14:textId="77777777" w:rsidR="00C275E7" w:rsidRDefault="00C275E7" w:rsidP="008843CE">
            <w:pPr>
              <w:pStyle w:val="NoSpacing"/>
              <w:spacing w:line="360" w:lineRule="auto"/>
              <w:jc w:val="both"/>
              <w:rPr>
                <w:rFonts w:ascii="Arial" w:hAnsi="Arial" w:cs="Arial"/>
                <w:sz w:val="22"/>
                <w:szCs w:val="22"/>
              </w:rPr>
            </w:pPr>
          </w:p>
        </w:tc>
      </w:tr>
    </w:tbl>
    <w:p w14:paraId="2D7B3BE9" w14:textId="77777777" w:rsidR="00C275E7" w:rsidRPr="00DC3C3E" w:rsidRDefault="009E5F72" w:rsidP="00C275E7">
      <w:pPr>
        <w:pStyle w:val="NoSpacing"/>
        <w:spacing w:line="360" w:lineRule="auto"/>
        <w:jc w:val="center"/>
        <w:rPr>
          <w:rFonts w:ascii="Arial" w:hAnsi="Arial" w:cs="Arial"/>
          <w:sz w:val="22"/>
          <w:szCs w:val="22"/>
        </w:rPr>
      </w:pPr>
      <w:r>
        <w:rPr>
          <w:rFonts w:ascii="Arial" w:hAnsi="Arial" w:cs="Arial"/>
          <w:b/>
          <w:szCs w:val="22"/>
        </w:rPr>
        <w:t>Fig.</w:t>
      </w:r>
      <w:r w:rsidR="00C275E7">
        <w:rPr>
          <w:rFonts w:ascii="Arial" w:hAnsi="Arial" w:cs="Arial"/>
          <w:b/>
          <w:szCs w:val="22"/>
        </w:rPr>
        <w:t>5</w:t>
      </w:r>
      <w:r>
        <w:rPr>
          <w:rFonts w:ascii="Arial" w:hAnsi="Arial" w:cs="Arial"/>
          <w:b/>
          <w:szCs w:val="22"/>
        </w:rPr>
        <w:t>.2</w:t>
      </w:r>
      <w:r w:rsidR="00C275E7" w:rsidRPr="00024F2E">
        <w:rPr>
          <w:rFonts w:ascii="Arial" w:hAnsi="Arial" w:cs="Arial"/>
          <w:b/>
          <w:szCs w:val="22"/>
        </w:rPr>
        <w:t xml:space="preserve">: </w:t>
      </w:r>
      <w:r w:rsidR="00C275E7">
        <w:rPr>
          <w:rFonts w:ascii="Arial" w:hAnsi="Arial" w:cs="Arial"/>
          <w:b/>
          <w:szCs w:val="22"/>
        </w:rPr>
        <w:t>Channel Disposals 2016/17</w:t>
      </w:r>
    </w:p>
    <w:p w14:paraId="6BB61848" w14:textId="77777777" w:rsidR="00C275E7" w:rsidRDefault="00C275E7" w:rsidP="00C45CC3">
      <w:pPr>
        <w:pStyle w:val="NoSpacing"/>
        <w:spacing w:line="360" w:lineRule="auto"/>
        <w:jc w:val="both"/>
        <w:rPr>
          <w:rFonts w:ascii="Arial" w:hAnsi="Arial" w:cs="Arial"/>
          <w:sz w:val="22"/>
          <w:szCs w:val="22"/>
        </w:rPr>
      </w:pPr>
    </w:p>
    <w:p w14:paraId="43CE7CAA" w14:textId="77777777" w:rsidR="00C45CC3" w:rsidRDefault="00C45CC3" w:rsidP="00C45CC3">
      <w:pPr>
        <w:pStyle w:val="NoSpacing"/>
        <w:spacing w:line="360" w:lineRule="auto"/>
        <w:jc w:val="both"/>
        <w:rPr>
          <w:rFonts w:ascii="Arial" w:hAnsi="Arial" w:cs="Arial"/>
          <w:sz w:val="22"/>
          <w:szCs w:val="22"/>
        </w:rPr>
      </w:pPr>
      <w:r w:rsidRPr="00086226">
        <w:rPr>
          <w:rFonts w:ascii="Arial" w:hAnsi="Arial" w:cs="Arial"/>
          <w:sz w:val="22"/>
          <w:szCs w:val="22"/>
        </w:rPr>
        <w:t>Not all Channel referrals have been dealt with in the way envisaged by policymakers. The most recent notable case is that of Ahmed Hassan (the perpetrator of the bombing at Parsons Green Station on London’s Underground network). According to reporting,</w:t>
      </w:r>
      <w:r w:rsidRPr="00086226">
        <w:rPr>
          <w:rStyle w:val="FootnoteReference"/>
          <w:rFonts w:ascii="Arial" w:hAnsi="Arial" w:cs="Arial"/>
          <w:sz w:val="22"/>
          <w:szCs w:val="22"/>
        </w:rPr>
        <w:footnoteReference w:id="291"/>
      </w:r>
      <w:r w:rsidRPr="00086226">
        <w:rPr>
          <w:rFonts w:ascii="Arial" w:hAnsi="Arial" w:cs="Arial"/>
          <w:sz w:val="22"/>
          <w:szCs w:val="22"/>
        </w:rPr>
        <w:t xml:space="preserve"> Hassan arrived from Iraq in October 2015, via Istanbul and Calais in the back of a lorry. </w:t>
      </w:r>
      <w:r>
        <w:rPr>
          <w:rFonts w:ascii="Arial" w:hAnsi="Arial" w:cs="Arial"/>
          <w:sz w:val="22"/>
          <w:szCs w:val="22"/>
        </w:rPr>
        <w:t>I</w:t>
      </w:r>
      <w:r w:rsidRPr="00086226">
        <w:rPr>
          <w:rFonts w:ascii="Arial" w:hAnsi="Arial" w:cs="Arial"/>
          <w:sz w:val="22"/>
          <w:szCs w:val="22"/>
        </w:rPr>
        <w:t xml:space="preserve">n June 2016 </w:t>
      </w:r>
      <w:r>
        <w:rPr>
          <w:rFonts w:ascii="Arial" w:hAnsi="Arial" w:cs="Arial"/>
          <w:sz w:val="22"/>
          <w:szCs w:val="22"/>
        </w:rPr>
        <w:t xml:space="preserve">he </w:t>
      </w:r>
      <w:r w:rsidRPr="00086226">
        <w:rPr>
          <w:rFonts w:ascii="Arial" w:hAnsi="Arial" w:cs="Arial"/>
          <w:sz w:val="22"/>
          <w:szCs w:val="22"/>
        </w:rPr>
        <w:t xml:space="preserve">was referred to Channel. There were </w:t>
      </w:r>
      <w:r>
        <w:rPr>
          <w:rFonts w:ascii="Arial" w:hAnsi="Arial" w:cs="Arial"/>
          <w:sz w:val="22"/>
          <w:szCs w:val="22"/>
        </w:rPr>
        <w:t>reportedly 9</w:t>
      </w:r>
      <w:r w:rsidRPr="00086226">
        <w:rPr>
          <w:rFonts w:ascii="Arial" w:hAnsi="Arial" w:cs="Arial"/>
          <w:sz w:val="22"/>
          <w:szCs w:val="22"/>
        </w:rPr>
        <w:t xml:space="preserve"> meetings to discuss Hassan during the 15 months he was subject to the scheme. These meetings did not raise any additional concerns about Hassan’s risk of becoming involved in terrorism</w:t>
      </w:r>
    </w:p>
    <w:p w14:paraId="63915EFF" w14:textId="77777777" w:rsidR="00C45CC3" w:rsidRPr="00086226" w:rsidRDefault="00C45CC3" w:rsidP="00C45CC3">
      <w:pPr>
        <w:pStyle w:val="NoSpacing"/>
        <w:spacing w:line="360" w:lineRule="auto"/>
        <w:jc w:val="both"/>
        <w:rPr>
          <w:rFonts w:ascii="Arial" w:hAnsi="Arial" w:cs="Arial"/>
          <w:sz w:val="22"/>
          <w:szCs w:val="22"/>
        </w:rPr>
      </w:pPr>
    </w:p>
    <w:p w14:paraId="5AF6434A" w14:textId="77777777" w:rsidR="00C45CC3" w:rsidRDefault="00C45CC3" w:rsidP="00C45CC3">
      <w:pPr>
        <w:pStyle w:val="NoSpacing"/>
        <w:spacing w:line="360" w:lineRule="auto"/>
        <w:jc w:val="both"/>
        <w:rPr>
          <w:rFonts w:ascii="Arial" w:hAnsi="Arial" w:cs="Arial"/>
          <w:sz w:val="22"/>
          <w:szCs w:val="22"/>
        </w:rPr>
      </w:pPr>
      <w:r w:rsidRPr="00086226">
        <w:rPr>
          <w:rFonts w:ascii="Arial" w:hAnsi="Arial" w:cs="Arial"/>
          <w:sz w:val="22"/>
          <w:szCs w:val="22"/>
        </w:rPr>
        <w:t xml:space="preserve">Hassan was allegedly about to be given the “all clear” by a Channel multi-agency panel on </w:t>
      </w:r>
      <w:r>
        <w:rPr>
          <w:rFonts w:ascii="Arial" w:hAnsi="Arial" w:cs="Arial"/>
          <w:sz w:val="22"/>
          <w:szCs w:val="22"/>
        </w:rPr>
        <w:t>0</w:t>
      </w:r>
      <w:r w:rsidRPr="00086226">
        <w:rPr>
          <w:rFonts w:ascii="Arial" w:hAnsi="Arial" w:cs="Arial"/>
          <w:sz w:val="22"/>
          <w:szCs w:val="22"/>
        </w:rPr>
        <w:t xml:space="preserve">5 Sept 2016, less than fortnight before he conducted his attack that injured 50 people. As part of the subsequent inquiry, in a letter from Sir Philip Rutnam, the Home Office Permanent Secretary, to Yvette Cooper, </w:t>
      </w:r>
      <w:r w:rsidR="009E5F72">
        <w:rPr>
          <w:rFonts w:ascii="Arial" w:hAnsi="Arial" w:cs="Arial"/>
          <w:sz w:val="22"/>
          <w:szCs w:val="22"/>
        </w:rPr>
        <w:t>the then Chair of the Home Affairs Select Committee</w:t>
      </w:r>
      <w:r w:rsidRPr="00086226">
        <w:rPr>
          <w:rFonts w:ascii="Arial" w:hAnsi="Arial" w:cs="Arial"/>
          <w:sz w:val="22"/>
          <w:szCs w:val="22"/>
        </w:rPr>
        <w:t>, Rutnam said</w:t>
      </w:r>
      <w:r>
        <w:rPr>
          <w:rFonts w:ascii="Arial" w:hAnsi="Arial" w:cs="Arial"/>
          <w:sz w:val="22"/>
          <w:szCs w:val="22"/>
        </w:rPr>
        <w:t>:</w:t>
      </w:r>
    </w:p>
    <w:p w14:paraId="348041E1" w14:textId="77777777" w:rsidR="00C45CC3" w:rsidRPr="00086226" w:rsidRDefault="00C45CC3" w:rsidP="00C45CC3">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C45CC3" w:rsidRPr="00086226" w14:paraId="4088ACF4" w14:textId="77777777" w:rsidTr="00C944AB">
        <w:tc>
          <w:tcPr>
            <w:tcW w:w="250" w:type="dxa"/>
          </w:tcPr>
          <w:p w14:paraId="376C1FF8" w14:textId="77777777" w:rsidR="00C45CC3" w:rsidRPr="00086226" w:rsidRDefault="00C45CC3" w:rsidP="00C944AB">
            <w:pPr>
              <w:pStyle w:val="NoSpacing"/>
              <w:spacing w:line="360" w:lineRule="auto"/>
              <w:jc w:val="both"/>
              <w:rPr>
                <w:rFonts w:ascii="Arial" w:hAnsi="Arial" w:cs="Arial"/>
                <w:sz w:val="22"/>
                <w:szCs w:val="22"/>
              </w:rPr>
            </w:pPr>
          </w:p>
        </w:tc>
        <w:tc>
          <w:tcPr>
            <w:tcW w:w="8756" w:type="dxa"/>
          </w:tcPr>
          <w:p w14:paraId="4A132EA8" w14:textId="77777777" w:rsidR="00C45CC3" w:rsidRPr="00086226" w:rsidRDefault="00C45CC3" w:rsidP="009E5F72">
            <w:pPr>
              <w:pStyle w:val="NoSpacing"/>
              <w:spacing w:line="360" w:lineRule="auto"/>
              <w:jc w:val="both"/>
              <w:rPr>
                <w:rFonts w:ascii="Arial" w:hAnsi="Arial" w:cs="Arial"/>
                <w:sz w:val="22"/>
                <w:szCs w:val="22"/>
              </w:rPr>
            </w:pPr>
            <w:r w:rsidRPr="00086226">
              <w:rPr>
                <w:rFonts w:ascii="Arial" w:hAnsi="Arial" w:cs="Arial"/>
                <w:color w:val="121212"/>
                <w:sz w:val="22"/>
                <w:szCs w:val="22"/>
                <w:shd w:val="clear" w:color="auto" w:fill="FFFFFF"/>
              </w:rPr>
              <w:t>“</w:t>
            </w:r>
            <w:r>
              <w:rPr>
                <w:rFonts w:ascii="Arial" w:hAnsi="Arial" w:cs="Arial"/>
                <w:color w:val="121212"/>
                <w:sz w:val="22"/>
                <w:szCs w:val="22"/>
                <w:shd w:val="clear" w:color="auto" w:fill="FFFFFF"/>
              </w:rPr>
              <w:t xml:space="preserve">[At </w:t>
            </w:r>
            <w:r w:rsidR="009E5F72">
              <w:rPr>
                <w:rFonts w:ascii="Arial" w:hAnsi="Arial" w:cs="Arial"/>
                <w:color w:val="121212"/>
                <w:sz w:val="22"/>
                <w:szCs w:val="22"/>
                <w:shd w:val="clear" w:color="auto" w:fill="FFFFFF"/>
              </w:rPr>
              <w:t xml:space="preserve">that </w:t>
            </w:r>
            <w:r w:rsidRPr="00086226">
              <w:rPr>
                <w:rFonts w:ascii="Arial" w:hAnsi="Arial" w:cs="Arial"/>
                <w:color w:val="121212"/>
                <w:sz w:val="22"/>
                <w:szCs w:val="22"/>
                <w:shd w:val="clear" w:color="auto" w:fill="FFFFFF"/>
              </w:rPr>
              <w:t>point</w:t>
            </w:r>
            <w:r>
              <w:rPr>
                <w:rFonts w:ascii="Arial" w:hAnsi="Arial" w:cs="Arial"/>
                <w:color w:val="121212"/>
                <w:sz w:val="22"/>
                <w:szCs w:val="22"/>
                <w:shd w:val="clear" w:color="auto" w:fill="FFFFFF"/>
              </w:rPr>
              <w:t>]</w:t>
            </w:r>
            <w:r w:rsidRPr="00086226">
              <w:rPr>
                <w:rFonts w:ascii="Arial" w:hAnsi="Arial" w:cs="Arial"/>
                <w:color w:val="121212"/>
                <w:sz w:val="22"/>
                <w:szCs w:val="22"/>
                <w:shd w:val="clear" w:color="auto" w:fill="FFFFFF"/>
              </w:rPr>
              <w:t>, “</w:t>
            </w:r>
            <w:r w:rsidRPr="004D7F17">
              <w:rPr>
                <w:rFonts w:ascii="Arial" w:hAnsi="Arial" w:cs="Arial"/>
                <w:i/>
                <w:color w:val="121212"/>
                <w:sz w:val="22"/>
                <w:szCs w:val="22"/>
                <w:shd w:val="clear" w:color="auto" w:fill="FFFFFF"/>
              </w:rPr>
              <w:t>considering the ongoing vulnerability assessment and intelligence update, the Channel panel was in the process of considering closure of Ahmed Hassan’s case</w:t>
            </w:r>
            <w:r w:rsidRPr="00086226">
              <w:rPr>
                <w:rFonts w:ascii="Arial" w:hAnsi="Arial" w:cs="Arial"/>
                <w:color w:val="121212"/>
                <w:sz w:val="22"/>
                <w:szCs w:val="22"/>
                <w:shd w:val="clear" w:color="auto" w:fill="FFFFFF"/>
              </w:rPr>
              <w:t>”</w:t>
            </w:r>
          </w:p>
        </w:tc>
        <w:tc>
          <w:tcPr>
            <w:tcW w:w="236" w:type="dxa"/>
          </w:tcPr>
          <w:p w14:paraId="5CF1BA65" w14:textId="77777777" w:rsidR="00C45CC3" w:rsidRPr="00086226" w:rsidRDefault="00C45CC3" w:rsidP="00C944AB">
            <w:pPr>
              <w:pStyle w:val="NoSpacing"/>
              <w:spacing w:line="360" w:lineRule="auto"/>
              <w:jc w:val="both"/>
              <w:rPr>
                <w:rFonts w:ascii="Arial" w:hAnsi="Arial" w:cs="Arial"/>
                <w:sz w:val="22"/>
                <w:szCs w:val="22"/>
              </w:rPr>
            </w:pPr>
          </w:p>
        </w:tc>
      </w:tr>
    </w:tbl>
    <w:p w14:paraId="565FD492" w14:textId="77777777" w:rsidR="00C45CC3" w:rsidRPr="004D7F17" w:rsidRDefault="00C45CC3" w:rsidP="00C45CC3">
      <w:pPr>
        <w:pStyle w:val="NoSpacing"/>
        <w:spacing w:line="360" w:lineRule="auto"/>
        <w:jc w:val="both"/>
        <w:rPr>
          <w:rFonts w:ascii="Arial" w:hAnsi="Arial" w:cs="Arial"/>
          <w:sz w:val="22"/>
          <w:szCs w:val="22"/>
        </w:rPr>
      </w:pPr>
    </w:p>
    <w:p w14:paraId="356ACD44" w14:textId="77777777" w:rsidR="00C45CC3" w:rsidRDefault="00C45CC3" w:rsidP="00C45CC3">
      <w:pPr>
        <w:pStyle w:val="NoSpacing"/>
        <w:spacing w:line="360" w:lineRule="auto"/>
        <w:jc w:val="both"/>
        <w:rPr>
          <w:rFonts w:ascii="Arial" w:hAnsi="Arial" w:cs="Arial"/>
          <w:sz w:val="22"/>
          <w:szCs w:val="22"/>
        </w:rPr>
      </w:pPr>
      <w:r>
        <w:rPr>
          <w:rFonts w:ascii="Arial" w:hAnsi="Arial" w:cs="Arial"/>
          <w:sz w:val="22"/>
          <w:szCs w:val="22"/>
        </w:rPr>
        <w:t>At</w:t>
      </w:r>
      <w:r w:rsidRPr="004D7F17">
        <w:rPr>
          <w:rFonts w:ascii="Arial" w:hAnsi="Arial" w:cs="Arial"/>
          <w:sz w:val="22"/>
          <w:szCs w:val="22"/>
        </w:rPr>
        <w:t xml:space="preserve"> his court hearing in early 2018, Hassan </w:t>
      </w:r>
      <w:r>
        <w:rPr>
          <w:rFonts w:ascii="Arial" w:hAnsi="Arial" w:cs="Arial"/>
          <w:sz w:val="22"/>
          <w:szCs w:val="22"/>
        </w:rPr>
        <w:t>was reported</w:t>
      </w:r>
      <w:r w:rsidRPr="004D7F17">
        <w:rPr>
          <w:rFonts w:ascii="Arial" w:hAnsi="Arial" w:cs="Arial"/>
          <w:sz w:val="22"/>
          <w:szCs w:val="22"/>
        </w:rPr>
        <w:t xml:space="preserve"> to have</w:t>
      </w:r>
      <w:r>
        <w:rPr>
          <w:rFonts w:ascii="Arial" w:hAnsi="Arial" w:cs="Arial"/>
          <w:sz w:val="22"/>
          <w:szCs w:val="22"/>
        </w:rPr>
        <w:t xml:space="preserve"> told Home Office I</w:t>
      </w:r>
      <w:r w:rsidRPr="004D7F17">
        <w:rPr>
          <w:rFonts w:ascii="Arial" w:hAnsi="Arial" w:cs="Arial"/>
          <w:sz w:val="22"/>
          <w:szCs w:val="22"/>
        </w:rPr>
        <w:t xml:space="preserve">mmigration officials that he </w:t>
      </w:r>
      <w:r w:rsidR="009E5F72">
        <w:rPr>
          <w:rFonts w:ascii="Arial" w:hAnsi="Arial" w:cs="Arial"/>
          <w:sz w:val="22"/>
          <w:szCs w:val="22"/>
        </w:rPr>
        <w:t>was seized by DAESH in Iraq spending three months</w:t>
      </w:r>
      <w:r w:rsidRPr="004D7F17">
        <w:rPr>
          <w:rFonts w:ascii="Arial" w:hAnsi="Arial" w:cs="Arial"/>
          <w:sz w:val="22"/>
          <w:szCs w:val="22"/>
        </w:rPr>
        <w:t xml:space="preserve"> “</w:t>
      </w:r>
      <w:r w:rsidRPr="004D7F17">
        <w:rPr>
          <w:rFonts w:ascii="Arial" w:hAnsi="Arial" w:cs="Arial"/>
          <w:i/>
          <w:sz w:val="22"/>
          <w:szCs w:val="22"/>
        </w:rPr>
        <w:t>being trained how to kill</w:t>
      </w:r>
      <w:r w:rsidRPr="004D7F17">
        <w:rPr>
          <w:rFonts w:ascii="Arial" w:hAnsi="Arial" w:cs="Arial"/>
          <w:sz w:val="22"/>
          <w:szCs w:val="22"/>
        </w:rPr>
        <w:t>”</w:t>
      </w:r>
      <w:r>
        <w:rPr>
          <w:rStyle w:val="FootnoteReference"/>
          <w:rFonts w:ascii="Arial" w:hAnsi="Arial" w:cs="Arial"/>
          <w:sz w:val="22"/>
          <w:szCs w:val="22"/>
        </w:rPr>
        <w:footnoteReference w:id="292"/>
      </w:r>
      <w:r>
        <w:rPr>
          <w:rFonts w:ascii="Arial" w:hAnsi="Arial" w:cs="Arial"/>
          <w:sz w:val="22"/>
          <w:szCs w:val="22"/>
        </w:rPr>
        <w:t xml:space="preserve"> although he later denied this</w:t>
      </w:r>
      <w:r w:rsidRPr="004D7F17">
        <w:rPr>
          <w:rFonts w:ascii="Arial" w:hAnsi="Arial" w:cs="Arial"/>
          <w:sz w:val="22"/>
          <w:szCs w:val="22"/>
        </w:rPr>
        <w:t xml:space="preserve">. </w:t>
      </w:r>
    </w:p>
    <w:p w14:paraId="5D517694" w14:textId="77777777" w:rsidR="008432B4" w:rsidRDefault="008432B4" w:rsidP="00C45CC3">
      <w:pPr>
        <w:pStyle w:val="NoSpacing"/>
        <w:spacing w:line="360" w:lineRule="auto"/>
        <w:jc w:val="both"/>
        <w:rPr>
          <w:rFonts w:ascii="Arial" w:hAnsi="Arial" w:cs="Arial"/>
          <w:sz w:val="22"/>
          <w:szCs w:val="22"/>
        </w:rPr>
      </w:pPr>
    </w:p>
    <w:p w14:paraId="193EF38B" w14:textId="77777777" w:rsidR="008432B4" w:rsidRDefault="008432B4" w:rsidP="008432B4">
      <w:pPr>
        <w:pStyle w:val="NoSpacing"/>
        <w:spacing w:line="360" w:lineRule="auto"/>
        <w:jc w:val="center"/>
        <w:rPr>
          <w:rFonts w:ascii="Arial" w:hAnsi="Arial" w:cs="Arial"/>
          <w:sz w:val="22"/>
          <w:szCs w:val="22"/>
        </w:rPr>
      </w:pPr>
      <w:r w:rsidRPr="00F21268">
        <w:rPr>
          <w:rFonts w:ascii="Arial" w:hAnsi="Arial" w:cs="Arial"/>
          <w:noProof/>
          <w:sz w:val="22"/>
          <w:szCs w:val="22"/>
        </w:rPr>
        <w:drawing>
          <wp:inline distT="0" distB="0" distL="0" distR="0" wp14:anchorId="43AB2FF1" wp14:editId="195B1B1A">
            <wp:extent cx="4883745" cy="3903260"/>
            <wp:effectExtent l="19050" t="19050" r="12700" b="215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37159" cy="3945950"/>
                    </a:xfrm>
                    <a:prstGeom prst="rect">
                      <a:avLst/>
                    </a:prstGeom>
                    <a:noFill/>
                    <a:ln>
                      <a:solidFill>
                        <a:schemeClr val="tx1"/>
                      </a:solidFill>
                    </a:ln>
                  </pic:spPr>
                </pic:pic>
              </a:graphicData>
            </a:graphic>
          </wp:inline>
        </w:drawing>
      </w:r>
    </w:p>
    <w:p w14:paraId="1F11E4EE" w14:textId="77777777" w:rsidR="008432B4" w:rsidRPr="00024F2E" w:rsidRDefault="008432B4" w:rsidP="008432B4">
      <w:pPr>
        <w:pStyle w:val="NoSpacing"/>
        <w:spacing w:line="360" w:lineRule="auto"/>
        <w:jc w:val="center"/>
        <w:rPr>
          <w:rFonts w:ascii="Arial" w:hAnsi="Arial" w:cs="Arial"/>
          <w:b/>
          <w:szCs w:val="22"/>
        </w:rPr>
      </w:pPr>
      <w:r>
        <w:rPr>
          <w:rFonts w:ascii="Arial" w:hAnsi="Arial" w:cs="Arial"/>
          <w:b/>
          <w:szCs w:val="22"/>
        </w:rPr>
        <w:t>Fig.5.3</w:t>
      </w:r>
      <w:r w:rsidRPr="00024F2E">
        <w:rPr>
          <w:rFonts w:ascii="Arial" w:hAnsi="Arial" w:cs="Arial"/>
          <w:b/>
          <w:szCs w:val="22"/>
        </w:rPr>
        <w:t>: The UK’s Tiered Approach for Challenging Extremism</w:t>
      </w:r>
      <w:r>
        <w:rPr>
          <w:rStyle w:val="FootnoteReference"/>
          <w:rFonts w:ascii="Arial" w:hAnsi="Arial" w:cs="Arial"/>
          <w:b/>
          <w:szCs w:val="22"/>
        </w:rPr>
        <w:footnoteReference w:id="293"/>
      </w:r>
    </w:p>
    <w:p w14:paraId="0C88323D" w14:textId="77777777" w:rsidR="008432B4" w:rsidRDefault="008432B4" w:rsidP="008432B4">
      <w:pPr>
        <w:pStyle w:val="NoSpacing"/>
        <w:spacing w:line="360" w:lineRule="auto"/>
        <w:rPr>
          <w:rFonts w:ascii="Arial" w:hAnsi="Arial" w:cs="Arial"/>
          <w:b/>
        </w:rPr>
      </w:pPr>
    </w:p>
    <w:p w14:paraId="5FFC1557" w14:textId="77777777" w:rsidR="008432B4" w:rsidRPr="004D7F17" w:rsidRDefault="008432B4" w:rsidP="00C45CC3">
      <w:pPr>
        <w:pStyle w:val="NoSpacing"/>
        <w:spacing w:line="360" w:lineRule="auto"/>
        <w:jc w:val="both"/>
        <w:rPr>
          <w:rFonts w:ascii="Arial" w:hAnsi="Arial" w:cs="Arial"/>
          <w:sz w:val="22"/>
          <w:szCs w:val="22"/>
        </w:rPr>
      </w:pPr>
    </w:p>
    <w:p w14:paraId="64CB99DF" w14:textId="77777777" w:rsidR="009E5F72" w:rsidRDefault="009E5F72" w:rsidP="00C45CC3">
      <w:pPr>
        <w:pStyle w:val="NoSpacing"/>
        <w:spacing w:line="360" w:lineRule="auto"/>
        <w:jc w:val="both"/>
        <w:rPr>
          <w:rFonts w:ascii="Arial" w:hAnsi="Arial" w:cs="Arial"/>
          <w:sz w:val="22"/>
          <w:szCs w:val="22"/>
        </w:rPr>
      </w:pPr>
    </w:p>
    <w:p w14:paraId="71DAF619" w14:textId="77777777" w:rsidR="00C45CC3" w:rsidRDefault="009E5F72" w:rsidP="00C45CC3">
      <w:pPr>
        <w:pStyle w:val="NoSpacing"/>
        <w:spacing w:line="360" w:lineRule="auto"/>
        <w:jc w:val="both"/>
        <w:rPr>
          <w:rFonts w:ascii="Arial" w:hAnsi="Arial" w:cs="Arial"/>
          <w:sz w:val="22"/>
          <w:szCs w:val="22"/>
        </w:rPr>
      </w:pPr>
      <w:r>
        <w:rPr>
          <w:rFonts w:ascii="Arial" w:hAnsi="Arial" w:cs="Arial"/>
          <w:sz w:val="22"/>
          <w:szCs w:val="22"/>
        </w:rPr>
        <w:t>All aspects of society are affected by the threat of extremist activity and ideology. For example r</w:t>
      </w:r>
      <w:r w:rsidR="00C45CC3" w:rsidRPr="004B1D31">
        <w:rPr>
          <w:rFonts w:ascii="Arial" w:hAnsi="Arial" w:cs="Arial"/>
          <w:sz w:val="22"/>
          <w:szCs w:val="22"/>
        </w:rPr>
        <w:t>eporting indicates P</w:t>
      </w:r>
      <w:r w:rsidR="00C45CC3" w:rsidRPr="004B1D31">
        <w:rPr>
          <w:rFonts w:ascii="Arial" w:hAnsi="Arial" w:cs="Arial"/>
          <w:color w:val="121212"/>
          <w:sz w:val="22"/>
          <w:szCs w:val="22"/>
          <w:shd w:val="clear" w:color="auto" w:fill="FFFFFF"/>
        </w:rPr>
        <w:t>revent panels in some areas have been dealing with an increase in far right referrals – almost 50% of referrals in Midlands and more than 50% in Wales are actually far right extremism cases.</w:t>
      </w:r>
      <w:r w:rsidR="00C45CC3" w:rsidRPr="00444FF3">
        <w:rPr>
          <w:rStyle w:val="FootnoteReference"/>
          <w:rFonts w:ascii="Arial" w:hAnsi="Arial" w:cs="Arial"/>
          <w:sz w:val="22"/>
          <w:szCs w:val="22"/>
        </w:rPr>
        <w:footnoteReference w:id="294"/>
      </w:r>
      <w:r>
        <w:rPr>
          <w:rFonts w:ascii="Arial" w:hAnsi="Arial" w:cs="Arial"/>
          <w:color w:val="121212"/>
          <w:sz w:val="22"/>
          <w:szCs w:val="22"/>
          <w:shd w:val="clear" w:color="auto" w:fill="FFFFFF"/>
        </w:rPr>
        <w:t xml:space="preserve"> As such, Channel referrals can be made for all extremist ideologies and not just from Islamic extremism.</w:t>
      </w:r>
    </w:p>
    <w:p w14:paraId="7820011C" w14:textId="77777777" w:rsidR="00C45CC3" w:rsidRDefault="00C45CC3" w:rsidP="00C45CC3">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45CC3" w14:paraId="6D8D2497" w14:textId="77777777" w:rsidTr="00C944AB">
        <w:tc>
          <w:tcPr>
            <w:tcW w:w="279" w:type="dxa"/>
          </w:tcPr>
          <w:p w14:paraId="7ED77BE4" w14:textId="77777777" w:rsidR="00C45CC3" w:rsidRDefault="00C45CC3" w:rsidP="00C944AB">
            <w:pPr>
              <w:pStyle w:val="NoSpacing"/>
              <w:spacing w:line="360" w:lineRule="auto"/>
              <w:jc w:val="both"/>
              <w:rPr>
                <w:rFonts w:ascii="Arial" w:hAnsi="Arial" w:cs="Arial"/>
                <w:sz w:val="22"/>
                <w:szCs w:val="22"/>
              </w:rPr>
            </w:pPr>
          </w:p>
        </w:tc>
        <w:tc>
          <w:tcPr>
            <w:tcW w:w="8501" w:type="dxa"/>
          </w:tcPr>
          <w:p w14:paraId="2BB8C940" w14:textId="77777777" w:rsidR="00C45CC3" w:rsidRPr="000A5C04" w:rsidRDefault="00C45CC3" w:rsidP="00C944AB">
            <w:pPr>
              <w:pStyle w:val="NoSpacing"/>
              <w:spacing w:line="360" w:lineRule="auto"/>
              <w:jc w:val="both"/>
              <w:rPr>
                <w:rFonts w:ascii="Arial" w:hAnsi="Arial" w:cs="Arial"/>
                <w:i/>
                <w:sz w:val="22"/>
                <w:szCs w:val="22"/>
              </w:rPr>
            </w:pPr>
            <w:r w:rsidRPr="000A5C04">
              <w:rPr>
                <w:rFonts w:ascii="Arial" w:hAnsi="Arial" w:cs="Arial"/>
                <w:i/>
                <w:sz w:val="22"/>
                <w:szCs w:val="22"/>
              </w:rPr>
              <w:t xml:space="preserve">“The DFE advice in essence explains two important roles for schools: </w:t>
            </w:r>
          </w:p>
          <w:p w14:paraId="6B0D539F" w14:textId="77777777" w:rsidR="00C45CC3" w:rsidRPr="000A5C04" w:rsidRDefault="00C45CC3" w:rsidP="00C944AB">
            <w:pPr>
              <w:pStyle w:val="NoSpacing"/>
              <w:spacing w:line="360" w:lineRule="auto"/>
              <w:rPr>
                <w:rFonts w:ascii="Arial" w:hAnsi="Arial" w:cs="Arial"/>
                <w:i/>
                <w:sz w:val="22"/>
                <w:szCs w:val="22"/>
              </w:rPr>
            </w:pPr>
            <w:r w:rsidRPr="000A5C04">
              <w:rPr>
                <w:rFonts w:ascii="Arial" w:hAnsi="Arial" w:cs="Arial"/>
                <w:i/>
                <w:sz w:val="22"/>
                <w:szCs w:val="22"/>
              </w:rPr>
              <w:t>1. A security role that concerns the duty of care schools have to identify children vulnerable to radicalisation as part of their wider safeguarding responsibilities, and</w:t>
            </w:r>
          </w:p>
          <w:p w14:paraId="794DDD84" w14:textId="77777777" w:rsidR="00C45CC3" w:rsidRPr="000A5C04" w:rsidRDefault="00C45CC3" w:rsidP="00C944AB">
            <w:pPr>
              <w:pStyle w:val="NoSpacing"/>
              <w:spacing w:line="360" w:lineRule="auto"/>
              <w:rPr>
                <w:rFonts w:ascii="Arial" w:hAnsi="Arial" w:cs="Arial"/>
                <w:i/>
                <w:sz w:val="22"/>
                <w:szCs w:val="22"/>
              </w:rPr>
            </w:pPr>
            <w:r w:rsidRPr="000A5C04">
              <w:rPr>
                <w:rFonts w:ascii="Arial" w:hAnsi="Arial" w:cs="Arial"/>
                <w:i/>
                <w:sz w:val="22"/>
                <w:szCs w:val="22"/>
              </w:rPr>
              <w:t>2. The DFE encourages schools to undertake a wider educational role to build the resilience of all children to radicalisation and enable them to challenge extremist views.</w:t>
            </w:r>
            <w:r>
              <w:rPr>
                <w:rFonts w:ascii="Arial" w:hAnsi="Arial" w:cs="Arial"/>
                <w:i/>
                <w:sz w:val="22"/>
                <w:szCs w:val="22"/>
              </w:rPr>
              <w:t>”</w:t>
            </w:r>
            <w:r w:rsidRPr="000A5C04">
              <w:rPr>
                <w:rStyle w:val="FootnoteReference"/>
                <w:rFonts w:ascii="Arial" w:hAnsi="Arial" w:cs="Arial"/>
                <w:i/>
                <w:sz w:val="22"/>
                <w:szCs w:val="22"/>
              </w:rPr>
              <w:footnoteReference w:id="295"/>
            </w:r>
          </w:p>
        </w:tc>
        <w:tc>
          <w:tcPr>
            <w:tcW w:w="236" w:type="dxa"/>
          </w:tcPr>
          <w:p w14:paraId="3B37FA61" w14:textId="77777777" w:rsidR="00C45CC3" w:rsidRDefault="00C45CC3" w:rsidP="00C944AB">
            <w:pPr>
              <w:pStyle w:val="NoSpacing"/>
              <w:spacing w:line="360" w:lineRule="auto"/>
              <w:jc w:val="both"/>
              <w:rPr>
                <w:rFonts w:ascii="Arial" w:hAnsi="Arial" w:cs="Arial"/>
                <w:sz w:val="22"/>
                <w:szCs w:val="22"/>
              </w:rPr>
            </w:pPr>
          </w:p>
        </w:tc>
      </w:tr>
    </w:tbl>
    <w:p w14:paraId="5AC1AE63" w14:textId="77777777" w:rsidR="00C45CC3" w:rsidRDefault="00C45CC3" w:rsidP="00C45CC3">
      <w:pPr>
        <w:pStyle w:val="NoSpacing"/>
        <w:spacing w:line="360" w:lineRule="auto"/>
        <w:jc w:val="both"/>
        <w:rPr>
          <w:rFonts w:ascii="Arial" w:hAnsi="Arial" w:cs="Arial"/>
          <w:sz w:val="22"/>
          <w:szCs w:val="22"/>
        </w:rPr>
      </w:pPr>
    </w:p>
    <w:p w14:paraId="534BFDC8" w14:textId="77777777" w:rsidR="00C45CC3" w:rsidRDefault="00C45CC3" w:rsidP="00C45CC3">
      <w:pPr>
        <w:pStyle w:val="NoSpacing"/>
        <w:spacing w:line="360" w:lineRule="auto"/>
        <w:rPr>
          <w:rFonts w:ascii="Arial" w:hAnsi="Arial" w:cs="Arial"/>
          <w:b/>
        </w:rPr>
      </w:pPr>
      <w:r w:rsidRPr="0092313B">
        <w:rPr>
          <w:rFonts w:ascii="Arial" w:hAnsi="Arial" w:cs="Arial"/>
          <w:b/>
        </w:rPr>
        <w:t>International</w:t>
      </w:r>
      <w:r>
        <w:rPr>
          <w:rFonts w:ascii="Arial" w:hAnsi="Arial" w:cs="Arial"/>
          <w:b/>
        </w:rPr>
        <w:t xml:space="preserve"> Programmes</w:t>
      </w:r>
    </w:p>
    <w:p w14:paraId="2553B820" w14:textId="77777777" w:rsidR="00C45CC3" w:rsidRDefault="00C45CC3" w:rsidP="00C45CC3">
      <w:pPr>
        <w:pStyle w:val="NoSpacing"/>
        <w:spacing w:line="360" w:lineRule="auto"/>
        <w:rPr>
          <w:rFonts w:ascii="Arial" w:hAnsi="Arial" w:cs="Arial"/>
          <w:sz w:val="22"/>
          <w:szCs w:val="22"/>
        </w:rPr>
      </w:pPr>
    </w:p>
    <w:p w14:paraId="17CB6EA2" w14:textId="77777777" w:rsidR="00C45CC3" w:rsidRDefault="00C55B9E" w:rsidP="00C55B9E">
      <w:pPr>
        <w:pStyle w:val="NoSpacing"/>
        <w:spacing w:line="360" w:lineRule="auto"/>
        <w:rPr>
          <w:rFonts w:ascii="Arial" w:hAnsi="Arial" w:cs="Arial"/>
          <w:sz w:val="22"/>
          <w:szCs w:val="22"/>
        </w:rPr>
      </w:pPr>
      <w:r>
        <w:rPr>
          <w:rFonts w:ascii="Arial" w:hAnsi="Arial" w:cs="Arial"/>
          <w:sz w:val="22"/>
          <w:szCs w:val="22"/>
        </w:rPr>
        <w:t>Globally, o</w:t>
      </w:r>
      <w:r w:rsidR="008432B4">
        <w:rPr>
          <w:rFonts w:ascii="Arial" w:hAnsi="Arial" w:cs="Arial"/>
          <w:sz w:val="22"/>
          <w:szCs w:val="22"/>
        </w:rPr>
        <w:t xml:space="preserve">ver </w:t>
      </w:r>
      <w:r>
        <w:rPr>
          <w:rFonts w:ascii="Arial" w:hAnsi="Arial" w:cs="Arial"/>
          <w:sz w:val="22"/>
          <w:szCs w:val="22"/>
        </w:rPr>
        <w:t>61 million children</w:t>
      </w:r>
      <w:r w:rsidRPr="00A66A70">
        <w:rPr>
          <w:rStyle w:val="FootnoteReference"/>
          <w:rFonts w:ascii="Arial" w:hAnsi="Arial" w:cs="Arial"/>
          <w:sz w:val="22"/>
          <w:szCs w:val="22"/>
        </w:rPr>
        <w:footnoteReference w:id="296"/>
      </w:r>
      <w:r w:rsidRPr="00A66A70">
        <w:rPr>
          <w:rFonts w:ascii="Arial" w:hAnsi="Arial" w:cs="Arial"/>
          <w:sz w:val="22"/>
          <w:szCs w:val="22"/>
        </w:rPr>
        <w:t xml:space="preserve"> </w:t>
      </w:r>
      <w:r>
        <w:rPr>
          <w:rFonts w:ascii="Arial" w:hAnsi="Arial" w:cs="Arial"/>
          <w:sz w:val="22"/>
          <w:szCs w:val="22"/>
        </w:rPr>
        <w:t xml:space="preserve"> are out of school</w:t>
      </w:r>
      <w:r w:rsidRPr="00A66A70">
        <w:rPr>
          <w:rStyle w:val="FootnoteReference"/>
          <w:rFonts w:ascii="Arial" w:hAnsi="Arial" w:cs="Arial"/>
          <w:sz w:val="22"/>
          <w:szCs w:val="22"/>
        </w:rPr>
        <w:footnoteReference w:id="297"/>
      </w:r>
      <w:r>
        <w:rPr>
          <w:rFonts w:ascii="Arial" w:hAnsi="Arial" w:cs="Arial"/>
          <w:sz w:val="22"/>
          <w:szCs w:val="22"/>
        </w:rPr>
        <w:t xml:space="preserve"> and few progress from junior to high school.</w:t>
      </w:r>
      <w:r w:rsidRPr="00A66A70">
        <w:rPr>
          <w:rStyle w:val="FootnoteReference"/>
          <w:rFonts w:ascii="Arial" w:hAnsi="Arial" w:cs="Arial"/>
          <w:sz w:val="22"/>
          <w:szCs w:val="22"/>
        </w:rPr>
        <w:footnoteReference w:id="298"/>
      </w:r>
      <w:r>
        <w:rPr>
          <w:rFonts w:ascii="Arial" w:hAnsi="Arial" w:cs="Arial"/>
          <w:sz w:val="22"/>
          <w:szCs w:val="22"/>
        </w:rPr>
        <w:t xml:space="preserve"> </w:t>
      </w:r>
      <w:r w:rsidR="008432B4">
        <w:rPr>
          <w:rFonts w:ascii="Arial" w:hAnsi="Arial" w:cs="Arial"/>
          <w:sz w:val="22"/>
          <w:szCs w:val="22"/>
        </w:rPr>
        <w:t xml:space="preserve">UNESCO’s report of </w:t>
      </w:r>
      <w:r w:rsidR="00C45CC3" w:rsidRPr="00D86DF1">
        <w:rPr>
          <w:rFonts w:ascii="Arial" w:hAnsi="Arial" w:cs="Arial"/>
          <w:sz w:val="22"/>
          <w:szCs w:val="22"/>
        </w:rPr>
        <w:t>2010</w:t>
      </w:r>
      <w:r w:rsidR="008432B4">
        <w:rPr>
          <w:rFonts w:ascii="Arial" w:hAnsi="Arial" w:cs="Arial"/>
          <w:sz w:val="22"/>
          <w:szCs w:val="22"/>
        </w:rPr>
        <w:t xml:space="preserve"> outlined a model for enabling the inclusion of </w:t>
      </w:r>
      <w:r>
        <w:rPr>
          <w:rFonts w:ascii="Arial" w:hAnsi="Arial" w:cs="Arial"/>
          <w:sz w:val="22"/>
          <w:szCs w:val="22"/>
        </w:rPr>
        <w:t xml:space="preserve">minority, (including those defined as ‘at risk’) </w:t>
      </w:r>
      <w:r w:rsidR="008432B4">
        <w:rPr>
          <w:rFonts w:ascii="Arial" w:hAnsi="Arial" w:cs="Arial"/>
          <w:sz w:val="22"/>
          <w:szCs w:val="22"/>
        </w:rPr>
        <w:t>groups in schools:</w:t>
      </w:r>
      <w:r w:rsidR="00C45CC3" w:rsidRPr="00D86DF1">
        <w:rPr>
          <w:rStyle w:val="FootnoteReference"/>
          <w:rFonts w:ascii="Arial" w:hAnsi="Arial" w:cs="Arial"/>
          <w:sz w:val="22"/>
          <w:szCs w:val="22"/>
        </w:rPr>
        <w:footnoteReference w:id="299"/>
      </w:r>
    </w:p>
    <w:p w14:paraId="725FE982" w14:textId="77777777" w:rsidR="00C45CC3" w:rsidRDefault="00C45CC3" w:rsidP="00C45CC3">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45CC3" w14:paraId="5A6AD9CE" w14:textId="77777777" w:rsidTr="00C944AB">
        <w:tc>
          <w:tcPr>
            <w:tcW w:w="279" w:type="dxa"/>
          </w:tcPr>
          <w:p w14:paraId="648E03F4" w14:textId="77777777" w:rsidR="00C45CC3" w:rsidRDefault="00C45CC3" w:rsidP="00C944AB">
            <w:pPr>
              <w:pStyle w:val="NoSpacing"/>
              <w:spacing w:line="360" w:lineRule="auto"/>
              <w:jc w:val="both"/>
              <w:rPr>
                <w:rFonts w:ascii="Arial" w:hAnsi="Arial" w:cs="Arial"/>
                <w:sz w:val="22"/>
                <w:szCs w:val="22"/>
              </w:rPr>
            </w:pPr>
          </w:p>
        </w:tc>
        <w:tc>
          <w:tcPr>
            <w:tcW w:w="8501" w:type="dxa"/>
            <w:shd w:val="clear" w:color="auto" w:fill="D0CECE" w:themeFill="background2" w:themeFillShade="E6"/>
          </w:tcPr>
          <w:p w14:paraId="373A9EDA" w14:textId="77777777" w:rsidR="00C45CC3" w:rsidRPr="000A5C04" w:rsidRDefault="00C45CC3" w:rsidP="00C45CC3">
            <w:pPr>
              <w:pStyle w:val="NoSpacing"/>
              <w:numPr>
                <w:ilvl w:val="0"/>
                <w:numId w:val="13"/>
              </w:numPr>
              <w:spacing w:line="360" w:lineRule="auto"/>
              <w:jc w:val="both"/>
              <w:rPr>
                <w:rFonts w:ascii="Arial" w:hAnsi="Arial" w:cs="Arial"/>
                <w:i/>
                <w:sz w:val="22"/>
                <w:szCs w:val="22"/>
              </w:rPr>
            </w:pPr>
            <w:r w:rsidRPr="000A5C04">
              <w:rPr>
                <w:rFonts w:ascii="Arial" w:hAnsi="Arial" w:cs="Arial"/>
                <w:b/>
                <w:i/>
                <w:sz w:val="22"/>
                <w:szCs w:val="22"/>
              </w:rPr>
              <w:t>Learning environment</w:t>
            </w:r>
            <w:r w:rsidRPr="000A5C04">
              <w:rPr>
                <w:rFonts w:ascii="Arial" w:hAnsi="Arial" w:cs="Arial"/>
                <w:i/>
                <w:sz w:val="22"/>
                <w:szCs w:val="22"/>
              </w:rPr>
              <w:t>: allocating teachers equitably; recruiting and training teachers from marginalised groups; providing additional support to disadvantaged schools; developing a relevant curriculum; and facilitating intercultural and bilingual education. Marginalised groups must be represented and fully participate in all aspects of school management. Policy initiatives will only be successful if the views and experiences of marginalised members of society are a fundamental part of education planning and review processes.</w:t>
            </w:r>
          </w:p>
          <w:p w14:paraId="5EECEAA8" w14:textId="77777777" w:rsidR="00C45CC3" w:rsidRPr="000A5C04" w:rsidRDefault="00C45CC3" w:rsidP="00C45CC3">
            <w:pPr>
              <w:pStyle w:val="NoSpacing"/>
              <w:numPr>
                <w:ilvl w:val="0"/>
                <w:numId w:val="13"/>
              </w:numPr>
              <w:spacing w:line="360" w:lineRule="auto"/>
              <w:jc w:val="both"/>
              <w:rPr>
                <w:rFonts w:ascii="Arial" w:hAnsi="Arial" w:cs="Arial"/>
                <w:i/>
                <w:sz w:val="22"/>
                <w:szCs w:val="22"/>
              </w:rPr>
            </w:pPr>
            <w:r w:rsidRPr="000A5C04">
              <w:rPr>
                <w:rFonts w:ascii="Arial" w:hAnsi="Arial" w:cs="Arial"/>
                <w:b/>
                <w:i/>
                <w:sz w:val="22"/>
                <w:szCs w:val="22"/>
              </w:rPr>
              <w:t>Accessibility and Affordability</w:t>
            </w:r>
            <w:r w:rsidRPr="000A5C04">
              <w:rPr>
                <w:rFonts w:ascii="Arial" w:hAnsi="Arial" w:cs="Arial"/>
                <w:i/>
                <w:sz w:val="22"/>
                <w:szCs w:val="22"/>
              </w:rPr>
              <w:t>: cutting direct and indirect costs; providing targeted financial incentives; investing in school infrastructure; bringing classrooms closer to children; supporting flexible provision; and coordinating and monitoring non-state provision.</w:t>
            </w:r>
          </w:p>
          <w:p w14:paraId="41F32A97" w14:textId="77777777" w:rsidR="00C45CC3" w:rsidRPr="000A5C04" w:rsidRDefault="00C45CC3" w:rsidP="00C45CC3">
            <w:pPr>
              <w:pStyle w:val="NoSpacing"/>
              <w:numPr>
                <w:ilvl w:val="0"/>
                <w:numId w:val="13"/>
              </w:numPr>
              <w:spacing w:line="360" w:lineRule="auto"/>
              <w:jc w:val="both"/>
              <w:rPr>
                <w:rFonts w:ascii="Arial" w:hAnsi="Arial" w:cs="Arial"/>
                <w:i/>
                <w:sz w:val="22"/>
                <w:szCs w:val="22"/>
              </w:rPr>
            </w:pPr>
            <w:r w:rsidRPr="000A5C04">
              <w:rPr>
                <w:rFonts w:ascii="Arial" w:hAnsi="Arial" w:cs="Arial"/>
                <w:b/>
                <w:i/>
                <w:sz w:val="22"/>
                <w:szCs w:val="22"/>
              </w:rPr>
              <w:t>Entitlements and Opportunities</w:t>
            </w:r>
            <w:r w:rsidRPr="000A5C04">
              <w:rPr>
                <w:rFonts w:ascii="Arial" w:hAnsi="Arial" w:cs="Arial"/>
                <w:i/>
                <w:sz w:val="22"/>
                <w:szCs w:val="22"/>
              </w:rPr>
              <w:t>: developing poverty reduction strategies; tackling early childhood deprivation; enforcing antidiscrimination legislation; providing social protection; and allocating public spending more equitably.</w:t>
            </w:r>
          </w:p>
          <w:p w14:paraId="28B5AA7D" w14:textId="77777777" w:rsidR="00C45CC3" w:rsidRPr="000A5C04" w:rsidRDefault="00C45CC3" w:rsidP="00C45CC3">
            <w:pPr>
              <w:pStyle w:val="NoSpacing"/>
              <w:numPr>
                <w:ilvl w:val="0"/>
                <w:numId w:val="13"/>
              </w:numPr>
              <w:spacing w:line="360" w:lineRule="auto"/>
              <w:jc w:val="both"/>
              <w:rPr>
                <w:rFonts w:ascii="Arial" w:hAnsi="Arial" w:cs="Arial"/>
                <w:i/>
                <w:sz w:val="22"/>
                <w:szCs w:val="22"/>
              </w:rPr>
            </w:pPr>
            <w:r w:rsidRPr="000A5C04">
              <w:rPr>
                <w:rFonts w:ascii="Arial" w:hAnsi="Arial" w:cs="Arial"/>
                <w:b/>
                <w:i/>
                <w:sz w:val="22"/>
                <w:szCs w:val="22"/>
              </w:rPr>
              <w:t>Ensuring that negative attitudes are tackled</w:t>
            </w:r>
            <w:r w:rsidRPr="000A5C04">
              <w:rPr>
                <w:rFonts w:ascii="Arial" w:hAnsi="Arial" w:cs="Arial"/>
                <w:i/>
                <w:sz w:val="22"/>
                <w:szCs w:val="22"/>
              </w:rPr>
              <w:t>: Negative attitudes, based on fear of difference in society and associated crude stereotyping, create serious barriers for the successful inclusion of many marginalised children.</w:t>
            </w:r>
            <w:r w:rsidRPr="000A5C04">
              <w:rPr>
                <w:rStyle w:val="FootnoteReference"/>
                <w:rFonts w:ascii="Arial" w:hAnsi="Arial" w:cs="Arial"/>
                <w:i/>
                <w:sz w:val="22"/>
                <w:szCs w:val="22"/>
              </w:rPr>
              <w:footnoteReference w:id="300"/>
            </w:r>
            <w:r w:rsidRPr="000A5C04">
              <w:rPr>
                <w:rFonts w:ascii="Arial" w:hAnsi="Arial" w:cs="Arial"/>
                <w:i/>
                <w:sz w:val="22"/>
                <w:szCs w:val="22"/>
                <w:vertAlign w:val="superscript"/>
              </w:rPr>
              <w:t xml:space="preserve"> </w:t>
            </w:r>
            <w:r w:rsidRPr="000A5C04">
              <w:rPr>
                <w:rFonts w:ascii="Arial" w:hAnsi="Arial" w:cs="Arial"/>
                <w:b/>
                <w:i/>
                <w:sz w:val="22"/>
                <w:szCs w:val="22"/>
              </w:rPr>
              <w:t>Cultural factors</w:t>
            </w:r>
            <w:r w:rsidRPr="000A5C04">
              <w:rPr>
                <w:rFonts w:ascii="Arial" w:hAnsi="Arial" w:cs="Arial"/>
                <w:i/>
                <w:sz w:val="22"/>
                <w:szCs w:val="22"/>
              </w:rPr>
              <w:t xml:space="preserve"> can influence this, in the form of attitudes based on, for example, religious belief. As a result, vulnerable children are not allowed to attend school by family members, powerful community members or teachers, or if they do attend, they can often face discrimination and violence (including sexual abuse).</w:t>
            </w:r>
            <w:r w:rsidRPr="000A5C04">
              <w:rPr>
                <w:rStyle w:val="FootnoteReference"/>
                <w:rFonts w:ascii="Arial" w:hAnsi="Arial" w:cs="Arial"/>
                <w:i/>
                <w:sz w:val="22"/>
                <w:szCs w:val="22"/>
              </w:rPr>
              <w:footnoteReference w:id="301"/>
            </w:r>
          </w:p>
          <w:p w14:paraId="5C5A49C3" w14:textId="77777777" w:rsidR="00C45CC3" w:rsidRPr="000A5C04" w:rsidRDefault="00C45CC3" w:rsidP="00C45CC3">
            <w:pPr>
              <w:pStyle w:val="NoSpacing"/>
              <w:numPr>
                <w:ilvl w:val="0"/>
                <w:numId w:val="13"/>
              </w:numPr>
              <w:spacing w:line="360" w:lineRule="auto"/>
              <w:jc w:val="both"/>
              <w:rPr>
                <w:rFonts w:ascii="Arial" w:hAnsi="Arial" w:cs="Arial"/>
                <w:sz w:val="22"/>
                <w:szCs w:val="22"/>
              </w:rPr>
            </w:pPr>
            <w:r w:rsidRPr="000A5C04">
              <w:rPr>
                <w:rFonts w:ascii="Arial" w:hAnsi="Arial" w:cs="Arial"/>
                <w:b/>
                <w:i/>
                <w:sz w:val="22"/>
                <w:szCs w:val="22"/>
              </w:rPr>
              <w:t>Legislation</w:t>
            </w:r>
            <w:r w:rsidRPr="000A5C04">
              <w:rPr>
                <w:rFonts w:ascii="Arial" w:hAnsi="Arial" w:cs="Arial"/>
                <w:i/>
                <w:sz w:val="22"/>
                <w:szCs w:val="22"/>
              </w:rPr>
              <w:t>: States must develop legislation and policies (including clear and ambitious targets) which facilitate strategic and targeted interventions to support the participation of all marginalised groups in education. These must be based on reliable evidence, which in turn requires the development of systems at all levels of society that collect accurate data</w:t>
            </w:r>
            <w:r w:rsidRPr="00D72917">
              <w:rPr>
                <w:rFonts w:ascii="Arial" w:hAnsi="Arial" w:cs="Arial"/>
                <w:sz w:val="22"/>
                <w:szCs w:val="22"/>
              </w:rPr>
              <w:t>.</w:t>
            </w:r>
            <w:r w:rsidRPr="00D86DF1">
              <w:rPr>
                <w:rStyle w:val="FootnoteReference"/>
                <w:rFonts w:ascii="Arial" w:hAnsi="Arial" w:cs="Arial"/>
                <w:sz w:val="22"/>
                <w:szCs w:val="22"/>
              </w:rPr>
              <w:footnoteReference w:id="302"/>
            </w:r>
          </w:p>
        </w:tc>
        <w:tc>
          <w:tcPr>
            <w:tcW w:w="236" w:type="dxa"/>
          </w:tcPr>
          <w:p w14:paraId="0ECC9B34" w14:textId="77777777" w:rsidR="00C45CC3" w:rsidRDefault="00C45CC3" w:rsidP="00C944AB">
            <w:pPr>
              <w:pStyle w:val="NoSpacing"/>
              <w:spacing w:line="360" w:lineRule="auto"/>
              <w:jc w:val="both"/>
              <w:rPr>
                <w:rFonts w:ascii="Arial" w:hAnsi="Arial" w:cs="Arial"/>
                <w:sz w:val="22"/>
                <w:szCs w:val="22"/>
              </w:rPr>
            </w:pPr>
          </w:p>
        </w:tc>
      </w:tr>
    </w:tbl>
    <w:p w14:paraId="50328B5A" w14:textId="77777777" w:rsidR="00C45CC3" w:rsidRPr="00D86DF1" w:rsidRDefault="00C45CC3" w:rsidP="00C45CC3">
      <w:pPr>
        <w:pStyle w:val="NoSpacing"/>
        <w:spacing w:line="360" w:lineRule="auto"/>
        <w:jc w:val="both"/>
        <w:rPr>
          <w:rFonts w:ascii="Arial" w:hAnsi="Arial" w:cs="Arial"/>
          <w:sz w:val="22"/>
          <w:szCs w:val="22"/>
        </w:rPr>
      </w:pPr>
    </w:p>
    <w:p w14:paraId="3E18DB87" w14:textId="77777777" w:rsidR="00C55B9E" w:rsidRDefault="00C45CC3" w:rsidP="00C55B9E">
      <w:pPr>
        <w:pStyle w:val="NoSpacing"/>
        <w:spacing w:line="360" w:lineRule="auto"/>
        <w:jc w:val="both"/>
        <w:rPr>
          <w:rFonts w:ascii="Arial" w:hAnsi="Arial" w:cs="Arial"/>
          <w:sz w:val="22"/>
          <w:szCs w:val="22"/>
        </w:rPr>
      </w:pPr>
      <w:r w:rsidRPr="00D86DF1">
        <w:rPr>
          <w:rFonts w:ascii="Arial" w:hAnsi="Arial" w:cs="Arial"/>
          <w:sz w:val="22"/>
          <w:szCs w:val="22"/>
        </w:rPr>
        <w:t>These strategie</w:t>
      </w:r>
      <w:r w:rsidR="00C55B9E">
        <w:rPr>
          <w:rFonts w:ascii="Arial" w:hAnsi="Arial" w:cs="Arial"/>
          <w:sz w:val="22"/>
          <w:szCs w:val="22"/>
        </w:rPr>
        <w:t>s implicitly imply that the education systems are able to work within their local community</w:t>
      </w:r>
      <w:r w:rsidR="00C55B9E" w:rsidRPr="00D86DF1">
        <w:rPr>
          <w:rStyle w:val="FootnoteReference"/>
          <w:rFonts w:ascii="Arial" w:hAnsi="Arial" w:cs="Arial"/>
          <w:sz w:val="22"/>
          <w:szCs w:val="22"/>
        </w:rPr>
        <w:footnoteReference w:id="303"/>
      </w:r>
      <w:r w:rsidR="00C55B9E" w:rsidRPr="00D86DF1">
        <w:rPr>
          <w:rFonts w:ascii="Arial" w:hAnsi="Arial" w:cs="Arial"/>
          <w:sz w:val="22"/>
          <w:szCs w:val="22"/>
          <w:vertAlign w:val="superscript"/>
        </w:rPr>
        <w:t xml:space="preserve"> </w:t>
      </w:r>
      <w:r w:rsidR="00C55B9E">
        <w:rPr>
          <w:rFonts w:ascii="Arial" w:hAnsi="Arial" w:cs="Arial"/>
          <w:sz w:val="22"/>
          <w:szCs w:val="22"/>
        </w:rPr>
        <w:t>situating the students’ education within the local environment.</w:t>
      </w:r>
      <w:r w:rsidR="00C55B9E" w:rsidRPr="00D86DF1">
        <w:rPr>
          <w:rStyle w:val="FootnoteReference"/>
          <w:rFonts w:ascii="Arial" w:hAnsi="Arial" w:cs="Arial"/>
          <w:sz w:val="22"/>
          <w:szCs w:val="22"/>
        </w:rPr>
        <w:footnoteReference w:id="304"/>
      </w:r>
      <w:r w:rsidR="00C55B9E">
        <w:rPr>
          <w:rFonts w:ascii="Arial" w:hAnsi="Arial" w:cs="Arial"/>
          <w:sz w:val="22"/>
          <w:szCs w:val="22"/>
        </w:rPr>
        <w:t xml:space="preserve"> </w:t>
      </w:r>
    </w:p>
    <w:p w14:paraId="5AAAB018" w14:textId="77777777" w:rsidR="00C55B9E" w:rsidRDefault="00C55B9E" w:rsidP="00C55B9E">
      <w:pPr>
        <w:pStyle w:val="NoSpacing"/>
        <w:spacing w:line="360" w:lineRule="auto"/>
        <w:jc w:val="both"/>
        <w:rPr>
          <w:rFonts w:ascii="Arial" w:hAnsi="Arial" w:cs="Arial"/>
          <w:sz w:val="22"/>
          <w:szCs w:val="22"/>
        </w:rPr>
      </w:pPr>
    </w:p>
    <w:p w14:paraId="613271B1" w14:textId="77777777" w:rsidR="00C45CC3" w:rsidRPr="00C55B9E" w:rsidRDefault="00C55B9E" w:rsidP="00C55B9E">
      <w:pPr>
        <w:pStyle w:val="NoSpacing"/>
        <w:spacing w:line="360" w:lineRule="auto"/>
        <w:jc w:val="both"/>
        <w:rPr>
          <w:rFonts w:ascii="Arial" w:hAnsi="Arial" w:cs="Arial"/>
          <w:sz w:val="22"/>
          <w:szCs w:val="22"/>
        </w:rPr>
      </w:pPr>
      <w:r>
        <w:rPr>
          <w:rFonts w:ascii="Arial" w:hAnsi="Arial" w:cs="Arial"/>
          <w:b/>
          <w:sz w:val="22"/>
          <w:szCs w:val="22"/>
        </w:rPr>
        <w:t>The Eu</w:t>
      </w:r>
      <w:r w:rsidR="00C45CC3" w:rsidRPr="00811A76">
        <w:rPr>
          <w:rFonts w:ascii="Arial" w:hAnsi="Arial" w:cs="Arial"/>
          <w:b/>
          <w:sz w:val="22"/>
          <w:szCs w:val="22"/>
        </w:rPr>
        <w:t>ropean Context</w:t>
      </w:r>
    </w:p>
    <w:p w14:paraId="67407F7F" w14:textId="77777777" w:rsidR="00C45CC3" w:rsidRDefault="00C45CC3" w:rsidP="00C45CC3">
      <w:pPr>
        <w:pStyle w:val="NoSpacing"/>
        <w:spacing w:line="360" w:lineRule="auto"/>
        <w:jc w:val="both"/>
        <w:rPr>
          <w:rFonts w:ascii="Arial" w:hAnsi="Arial" w:cs="Arial"/>
          <w:sz w:val="22"/>
          <w:szCs w:val="22"/>
        </w:rPr>
      </w:pPr>
    </w:p>
    <w:p w14:paraId="30681011" w14:textId="77777777" w:rsidR="00C45CC3" w:rsidRDefault="00C55B9E" w:rsidP="003A7CAA">
      <w:pPr>
        <w:pStyle w:val="NoSpacing"/>
        <w:spacing w:line="360" w:lineRule="auto"/>
        <w:jc w:val="both"/>
        <w:rPr>
          <w:rFonts w:ascii="Arial" w:hAnsi="Arial" w:cs="Arial"/>
          <w:sz w:val="22"/>
          <w:szCs w:val="22"/>
        </w:rPr>
      </w:pPr>
      <w:r w:rsidRPr="00F61A16">
        <w:rPr>
          <w:rFonts w:ascii="Arial" w:hAnsi="Arial" w:cs="Arial"/>
          <w:sz w:val="22"/>
          <w:szCs w:val="22"/>
        </w:rPr>
        <w:t>Although the European Union (EU) has had some disagreement on their manner of countering terrorism (i.e. some countries supporting the US in their military action against terrorism, whilst others strongly opposing it), the EU has established a number of measures aimed at countering this threat. Some of these measures include</w:t>
      </w:r>
      <w:r>
        <w:rPr>
          <w:rFonts w:ascii="Arial" w:hAnsi="Arial" w:cs="Arial"/>
          <w:sz w:val="22"/>
          <w:szCs w:val="22"/>
        </w:rPr>
        <w:t>d</w:t>
      </w:r>
      <w:r w:rsidRPr="00F61A16">
        <w:rPr>
          <w:rFonts w:ascii="Arial" w:hAnsi="Arial" w:cs="Arial"/>
          <w:sz w:val="22"/>
          <w:szCs w:val="22"/>
        </w:rPr>
        <w:t xml:space="preserve"> a common (albeit broad) definition of terrorism</w:t>
      </w:r>
      <w:r>
        <w:rPr>
          <w:rFonts w:ascii="Arial" w:hAnsi="Arial" w:cs="Arial"/>
          <w:sz w:val="22"/>
          <w:szCs w:val="22"/>
        </w:rPr>
        <w:t xml:space="preserve"> </w:t>
      </w:r>
      <w:r w:rsidRPr="00F61A16">
        <w:rPr>
          <w:rFonts w:ascii="Arial" w:hAnsi="Arial" w:cs="Arial"/>
          <w:sz w:val="22"/>
          <w:szCs w:val="22"/>
        </w:rPr>
        <w:t>and legislation that make it possible to apprehend terrorists or freeze their assets anywhere in the EU.</w:t>
      </w:r>
    </w:p>
    <w:p w14:paraId="233D295B" w14:textId="77777777" w:rsidR="00B60A34" w:rsidRPr="00F61A16" w:rsidRDefault="00B60A34" w:rsidP="00B60A34">
      <w:pPr>
        <w:pStyle w:val="NoSpacing"/>
        <w:spacing w:line="360" w:lineRule="auto"/>
        <w:jc w:val="both"/>
        <w:rPr>
          <w:rFonts w:ascii="Arial" w:hAnsi="Arial" w:cs="Arial"/>
          <w:sz w:val="22"/>
          <w:szCs w:val="22"/>
        </w:rPr>
      </w:pPr>
    </w:p>
    <w:p w14:paraId="7C683EFA" w14:textId="77777777" w:rsidR="00B60A34" w:rsidRDefault="00B60A34" w:rsidP="00B60A34">
      <w:pPr>
        <w:pStyle w:val="NoSpacing"/>
        <w:spacing w:line="360" w:lineRule="auto"/>
        <w:jc w:val="both"/>
        <w:rPr>
          <w:rFonts w:ascii="Arial" w:hAnsi="Arial" w:cs="Arial"/>
          <w:sz w:val="22"/>
          <w:szCs w:val="22"/>
        </w:rPr>
      </w:pPr>
      <w:r w:rsidRPr="00F61A16">
        <w:rPr>
          <w:rFonts w:ascii="Arial" w:hAnsi="Arial" w:cs="Arial"/>
          <w:sz w:val="22"/>
          <w:szCs w:val="22"/>
        </w:rPr>
        <w:t>The most useful of i</w:t>
      </w:r>
      <w:r>
        <w:rPr>
          <w:rFonts w:ascii="Arial" w:hAnsi="Arial" w:cs="Arial"/>
          <w:sz w:val="22"/>
          <w:szCs w:val="22"/>
        </w:rPr>
        <w:t>ts legislation included</w:t>
      </w:r>
      <w:r w:rsidRPr="00F61A16">
        <w:rPr>
          <w:rFonts w:ascii="Arial" w:hAnsi="Arial" w:cs="Arial"/>
          <w:sz w:val="22"/>
          <w:szCs w:val="22"/>
        </w:rPr>
        <w:t>:</w:t>
      </w:r>
    </w:p>
    <w:p w14:paraId="4645027E" w14:textId="77777777" w:rsidR="00B60A34" w:rsidRPr="00C55B9E" w:rsidRDefault="00B60A34" w:rsidP="00B60A34">
      <w:pPr>
        <w:pStyle w:val="NoSpacing"/>
        <w:numPr>
          <w:ilvl w:val="0"/>
          <w:numId w:val="47"/>
        </w:numPr>
        <w:spacing w:line="360" w:lineRule="auto"/>
        <w:jc w:val="both"/>
        <w:rPr>
          <w:rFonts w:ascii="Arial" w:eastAsia="ヒラギノ角ゴ Pro W3" w:hAnsi="Arial" w:cs="Arial"/>
          <w:sz w:val="22"/>
          <w:szCs w:val="22"/>
        </w:rPr>
      </w:pPr>
      <w:r w:rsidRPr="00C55B9E">
        <w:rPr>
          <w:rFonts w:ascii="Arial" w:hAnsi="Arial" w:cs="Arial"/>
          <w:sz w:val="22"/>
          <w:szCs w:val="22"/>
        </w:rPr>
        <w:t>The European Convention on the Suppression of Terrorism (1977)</w:t>
      </w:r>
      <w:r w:rsidRPr="00C55B9E">
        <w:rPr>
          <w:rStyle w:val="FootnoteReference"/>
          <w:rFonts w:ascii="Arial" w:eastAsia="ヒラギノ角ゴ Pro W3" w:hAnsi="Arial" w:cs="Arial"/>
          <w:sz w:val="22"/>
          <w:szCs w:val="22"/>
        </w:rPr>
        <w:t xml:space="preserve"> </w:t>
      </w:r>
      <w:r w:rsidRPr="00C55B9E">
        <w:rPr>
          <w:rStyle w:val="FootnoteReference"/>
          <w:rFonts w:ascii="Arial" w:eastAsia="ヒラギノ角ゴ Pro W3" w:hAnsi="Arial" w:cs="Arial"/>
          <w:sz w:val="22"/>
          <w:szCs w:val="22"/>
        </w:rPr>
        <w:footnoteReference w:id="305"/>
      </w:r>
    </w:p>
    <w:p w14:paraId="607D7769" w14:textId="77777777" w:rsidR="00B60A34" w:rsidRPr="00C55B9E" w:rsidRDefault="00B60A34" w:rsidP="00B60A34">
      <w:pPr>
        <w:pStyle w:val="NoSpacing"/>
        <w:numPr>
          <w:ilvl w:val="0"/>
          <w:numId w:val="47"/>
        </w:numPr>
        <w:spacing w:line="360" w:lineRule="auto"/>
        <w:jc w:val="both"/>
        <w:rPr>
          <w:rFonts w:ascii="Arial" w:hAnsi="Arial" w:cs="Arial"/>
          <w:sz w:val="22"/>
          <w:szCs w:val="22"/>
        </w:rPr>
      </w:pPr>
      <w:r w:rsidRPr="00C55B9E">
        <w:rPr>
          <w:rFonts w:ascii="Arial" w:eastAsia="ヒラギノ角ゴ Pro W3" w:hAnsi="Arial" w:cs="Arial"/>
          <w:sz w:val="22"/>
          <w:szCs w:val="22"/>
        </w:rPr>
        <w:t>The Council of Europe Convention on the Prevention of Terrorism (2006)</w:t>
      </w:r>
      <w:r w:rsidRPr="00C55B9E">
        <w:rPr>
          <w:rStyle w:val="FootnoteReference"/>
          <w:rFonts w:ascii="Arial" w:eastAsia="ヒラギノ角ゴ Pro W3" w:hAnsi="Arial" w:cs="Arial"/>
          <w:sz w:val="22"/>
          <w:szCs w:val="22"/>
        </w:rPr>
        <w:footnoteReference w:id="306"/>
      </w:r>
    </w:p>
    <w:p w14:paraId="485AD69A" w14:textId="77777777" w:rsidR="00B60A34" w:rsidRPr="00F61A16" w:rsidRDefault="00B60A34" w:rsidP="00B60A34">
      <w:pPr>
        <w:pStyle w:val="NoSpacing"/>
        <w:spacing w:line="360" w:lineRule="auto"/>
        <w:jc w:val="both"/>
        <w:rPr>
          <w:rFonts w:ascii="Arial" w:hAnsi="Arial" w:cs="Arial"/>
          <w:sz w:val="22"/>
          <w:szCs w:val="22"/>
        </w:rPr>
      </w:pPr>
    </w:p>
    <w:p w14:paraId="5FE7BB85" w14:textId="77777777" w:rsidR="00B60A34" w:rsidRPr="00F61A16" w:rsidRDefault="00B60A34" w:rsidP="00B60A34">
      <w:pPr>
        <w:pStyle w:val="NoSpacing"/>
        <w:spacing w:line="360" w:lineRule="auto"/>
        <w:jc w:val="both"/>
        <w:rPr>
          <w:rFonts w:ascii="Arial" w:hAnsi="Arial" w:cs="Arial"/>
          <w:sz w:val="22"/>
          <w:szCs w:val="22"/>
        </w:rPr>
      </w:pPr>
      <w:r w:rsidRPr="00F61A16">
        <w:rPr>
          <w:rFonts w:ascii="Arial" w:hAnsi="Arial" w:cs="Arial"/>
          <w:sz w:val="22"/>
          <w:szCs w:val="22"/>
        </w:rPr>
        <w:t>The new possibilities afforded by the Lisbon Treaty</w:t>
      </w:r>
      <w:r w:rsidRPr="00446B78">
        <w:rPr>
          <w:rStyle w:val="FootnoteReference"/>
          <w:rFonts w:ascii="Arial" w:eastAsia="ヒラギノ角ゴ Pro W3" w:hAnsi="Arial" w:cs="Arial"/>
          <w:sz w:val="22"/>
          <w:szCs w:val="22"/>
        </w:rPr>
        <w:footnoteReference w:id="307"/>
      </w:r>
      <w:r w:rsidRPr="00F61A16">
        <w:rPr>
          <w:rFonts w:ascii="Arial" w:hAnsi="Arial" w:cs="Arial"/>
          <w:sz w:val="22"/>
          <w:szCs w:val="22"/>
        </w:rPr>
        <w:t xml:space="preserve"> could provide further development of the coordination and interaction between traditional external policy apparatus and internal aspects of counter-terrorism activities but this remains to be seen.</w:t>
      </w:r>
    </w:p>
    <w:p w14:paraId="5811B488" w14:textId="77777777" w:rsidR="00C45CC3" w:rsidRPr="00C80B7C" w:rsidRDefault="00C45CC3" w:rsidP="00C45CC3">
      <w:pPr>
        <w:pStyle w:val="NoSpacing"/>
        <w:spacing w:line="360" w:lineRule="auto"/>
        <w:jc w:val="both"/>
        <w:rPr>
          <w:rFonts w:ascii="Arial" w:hAnsi="Arial" w:cs="Arial"/>
          <w:sz w:val="22"/>
          <w:szCs w:val="22"/>
        </w:rPr>
      </w:pPr>
    </w:p>
    <w:p w14:paraId="3A47AFBB" w14:textId="77777777" w:rsidR="00C45CC3" w:rsidRPr="00C80B7C" w:rsidRDefault="00C45CC3" w:rsidP="00C45CC3">
      <w:pPr>
        <w:pStyle w:val="NoSpacing"/>
        <w:spacing w:line="360" w:lineRule="auto"/>
        <w:jc w:val="both"/>
        <w:rPr>
          <w:rFonts w:ascii="Arial" w:hAnsi="Arial" w:cs="Arial"/>
          <w:sz w:val="22"/>
          <w:szCs w:val="22"/>
        </w:rPr>
      </w:pPr>
      <w:r w:rsidRPr="00C80B7C">
        <w:rPr>
          <w:rFonts w:ascii="Arial" w:hAnsi="Arial" w:cs="Arial"/>
          <w:sz w:val="22"/>
          <w:szCs w:val="22"/>
        </w:rPr>
        <w:t>In 2005, the EU adopted a strategy (similar in structure to the UK) to combat the global terrorist threat. It, too, was arranged around four themes.</w:t>
      </w:r>
      <w:r w:rsidRPr="00C80B7C">
        <w:rPr>
          <w:rStyle w:val="FootnoteReference"/>
          <w:rFonts w:ascii="Arial" w:hAnsi="Arial" w:cs="Arial"/>
          <w:sz w:val="22"/>
          <w:szCs w:val="22"/>
        </w:rPr>
        <w:footnoteReference w:id="308"/>
      </w:r>
      <w:r w:rsidRPr="00C80B7C">
        <w:rPr>
          <w:rFonts w:ascii="Arial" w:hAnsi="Arial" w:cs="Arial"/>
          <w:sz w:val="22"/>
          <w:szCs w:val="22"/>
        </w:rPr>
        <w:t xml:space="preserve"> </w:t>
      </w:r>
      <w:r w:rsidRPr="00C80B7C">
        <w:rPr>
          <w:rFonts w:ascii="Arial" w:hAnsi="Arial" w:cs="Arial"/>
          <w:b/>
          <w:sz w:val="22"/>
          <w:szCs w:val="22"/>
        </w:rPr>
        <w:t>Prevent</w:t>
      </w:r>
      <w:r w:rsidRPr="00C80B7C">
        <w:rPr>
          <w:rFonts w:ascii="Arial" w:hAnsi="Arial" w:cs="Arial"/>
          <w:sz w:val="22"/>
          <w:szCs w:val="22"/>
        </w:rPr>
        <w:t xml:space="preserve"> (preventing individuals from participating in terrorist activity; </w:t>
      </w:r>
      <w:r w:rsidRPr="00C80B7C">
        <w:rPr>
          <w:rFonts w:ascii="Arial" w:hAnsi="Arial" w:cs="Arial"/>
          <w:b/>
          <w:sz w:val="22"/>
          <w:szCs w:val="22"/>
        </w:rPr>
        <w:t>Protect</w:t>
      </w:r>
      <w:r w:rsidRPr="00C80B7C">
        <w:rPr>
          <w:rFonts w:ascii="Arial" w:hAnsi="Arial" w:cs="Arial"/>
          <w:sz w:val="22"/>
          <w:szCs w:val="22"/>
        </w:rPr>
        <w:t xml:space="preserve"> (protecting the general public and critical infrastructure by reducing susceptibility to attack); </w:t>
      </w:r>
      <w:r w:rsidRPr="00C80B7C">
        <w:rPr>
          <w:rFonts w:ascii="Arial" w:hAnsi="Arial" w:cs="Arial"/>
          <w:b/>
          <w:sz w:val="22"/>
          <w:szCs w:val="22"/>
        </w:rPr>
        <w:t>Pursue</w:t>
      </w:r>
      <w:r w:rsidRPr="00C80B7C">
        <w:rPr>
          <w:rFonts w:ascii="Arial" w:hAnsi="Arial" w:cs="Arial"/>
          <w:sz w:val="22"/>
          <w:szCs w:val="22"/>
        </w:rPr>
        <w:t xml:space="preserve"> (pursuing, investigating and prosecuting terrorists, disrupting their planning, movement and communications and preventing access to funding and materiel); and </w:t>
      </w:r>
      <w:r w:rsidRPr="00C80B7C">
        <w:rPr>
          <w:rFonts w:ascii="Arial" w:hAnsi="Arial" w:cs="Arial"/>
          <w:b/>
          <w:sz w:val="22"/>
          <w:szCs w:val="22"/>
        </w:rPr>
        <w:t>Respond</w:t>
      </w:r>
      <w:r w:rsidRPr="00C80B7C">
        <w:rPr>
          <w:rFonts w:ascii="Arial" w:hAnsi="Arial" w:cs="Arial"/>
          <w:sz w:val="22"/>
          <w:szCs w:val="22"/>
        </w:rPr>
        <w:t xml:space="preserve"> (responding in a coordin</w:t>
      </w:r>
      <w:r w:rsidR="00B60A34">
        <w:rPr>
          <w:rFonts w:ascii="Arial" w:hAnsi="Arial" w:cs="Arial"/>
          <w:sz w:val="22"/>
          <w:szCs w:val="22"/>
        </w:rPr>
        <w:t>ated when developing resilience.</w:t>
      </w:r>
    </w:p>
    <w:p w14:paraId="6B2D691B" w14:textId="77777777" w:rsidR="00C45CC3" w:rsidRPr="00C80B7C" w:rsidRDefault="00C45CC3" w:rsidP="00C45CC3">
      <w:pPr>
        <w:pStyle w:val="NoSpacing"/>
        <w:spacing w:line="360" w:lineRule="auto"/>
        <w:jc w:val="both"/>
        <w:rPr>
          <w:rFonts w:ascii="Arial" w:eastAsia="EuropeanPiStd-3" w:hAnsi="Arial" w:cs="Arial"/>
          <w:color w:val="000000"/>
          <w:sz w:val="22"/>
          <w:szCs w:val="22"/>
        </w:rPr>
      </w:pPr>
    </w:p>
    <w:p w14:paraId="48261849" w14:textId="77777777" w:rsidR="00C45CC3" w:rsidRPr="00C80B7C" w:rsidRDefault="00C45CC3" w:rsidP="00B60A34">
      <w:pPr>
        <w:pStyle w:val="NoSpacing"/>
        <w:spacing w:line="360" w:lineRule="auto"/>
        <w:jc w:val="both"/>
        <w:rPr>
          <w:rFonts w:ascii="Arial" w:eastAsia="EuropeanPiStd-3" w:hAnsi="Arial" w:cs="Arial"/>
          <w:sz w:val="22"/>
          <w:szCs w:val="22"/>
        </w:rPr>
      </w:pPr>
      <w:r w:rsidRPr="00C80B7C">
        <w:rPr>
          <w:rFonts w:ascii="Arial" w:eastAsia="EuropeanPiStd-3" w:hAnsi="Arial" w:cs="Arial"/>
          <w:sz w:val="22"/>
          <w:szCs w:val="22"/>
        </w:rPr>
        <w:t>Project Exit,</w:t>
      </w:r>
      <w:r w:rsidRPr="00C80B7C">
        <w:rPr>
          <w:rStyle w:val="FootnoteReference"/>
          <w:rFonts w:ascii="Arial" w:eastAsia="EuropeanPiStd-3" w:hAnsi="Arial" w:cs="Arial"/>
          <w:color w:val="000000"/>
          <w:sz w:val="22"/>
          <w:szCs w:val="22"/>
        </w:rPr>
        <w:footnoteReference w:id="309"/>
      </w:r>
      <w:r w:rsidRPr="00C80B7C">
        <w:rPr>
          <w:rFonts w:ascii="Arial" w:eastAsia="EuropeanPiStd-3" w:hAnsi="Arial" w:cs="Arial"/>
          <w:sz w:val="22"/>
          <w:szCs w:val="22"/>
        </w:rPr>
        <w:t xml:space="preserve"> founded by the Norwegian Government in 1997</w:t>
      </w:r>
      <w:r w:rsidR="00B60A34">
        <w:rPr>
          <w:rFonts w:ascii="Arial" w:eastAsia="EuropeanPiStd-3" w:hAnsi="Arial" w:cs="Arial"/>
          <w:sz w:val="22"/>
          <w:szCs w:val="22"/>
        </w:rPr>
        <w:t xml:space="preserve"> aimed to provide support to young people looking to disengage from far-right or violent groups: </w:t>
      </w:r>
    </w:p>
    <w:p w14:paraId="787E7C83" w14:textId="77777777" w:rsidR="00C45CC3" w:rsidRPr="00C80B7C" w:rsidRDefault="00C45CC3" w:rsidP="00C45CC3">
      <w:pPr>
        <w:pStyle w:val="NoSpacing"/>
        <w:spacing w:line="360" w:lineRule="auto"/>
        <w:jc w:val="both"/>
        <w:rPr>
          <w:rFonts w:ascii="Arial" w:eastAsia="EuropeanPiStd-3" w:hAnsi="Arial" w:cs="Arial"/>
          <w:sz w:val="22"/>
          <w:szCs w:val="22"/>
        </w:rPr>
      </w:pPr>
    </w:p>
    <w:tbl>
      <w:tblPr>
        <w:tblW w:w="0" w:type="auto"/>
        <w:tblLook w:val="04A0" w:firstRow="1" w:lastRow="0" w:firstColumn="1" w:lastColumn="0" w:noHBand="0" w:noVBand="1"/>
      </w:tblPr>
      <w:tblGrid>
        <w:gridCol w:w="279"/>
        <w:gridCol w:w="8501"/>
        <w:gridCol w:w="236"/>
      </w:tblGrid>
      <w:tr w:rsidR="00C45CC3" w:rsidRPr="00C80B7C" w14:paraId="7A8E2106" w14:textId="77777777" w:rsidTr="00C944AB">
        <w:tc>
          <w:tcPr>
            <w:tcW w:w="279" w:type="dxa"/>
          </w:tcPr>
          <w:p w14:paraId="277B9F2F" w14:textId="77777777" w:rsidR="00C45CC3" w:rsidRPr="00C80B7C" w:rsidRDefault="00C45CC3" w:rsidP="00C944AB">
            <w:pPr>
              <w:pStyle w:val="NoSpacing"/>
              <w:spacing w:line="360" w:lineRule="auto"/>
              <w:jc w:val="both"/>
              <w:rPr>
                <w:rFonts w:ascii="Arial" w:eastAsia="EuropeanPiStd-3" w:hAnsi="Arial" w:cs="Arial"/>
                <w:sz w:val="22"/>
                <w:szCs w:val="22"/>
              </w:rPr>
            </w:pPr>
          </w:p>
        </w:tc>
        <w:tc>
          <w:tcPr>
            <w:tcW w:w="8501" w:type="dxa"/>
          </w:tcPr>
          <w:p w14:paraId="4C968FA3" w14:textId="77777777" w:rsidR="00C45CC3" w:rsidRPr="00C80B7C" w:rsidRDefault="00C45CC3" w:rsidP="00C944AB">
            <w:pPr>
              <w:pStyle w:val="NoSpacing"/>
              <w:spacing w:line="360" w:lineRule="auto"/>
              <w:jc w:val="both"/>
              <w:rPr>
                <w:rFonts w:ascii="Arial" w:eastAsia="EuropeanPiStd-3" w:hAnsi="Arial" w:cs="Arial"/>
                <w:sz w:val="22"/>
                <w:szCs w:val="22"/>
              </w:rPr>
            </w:pPr>
            <w:r w:rsidRPr="00C80B7C">
              <w:rPr>
                <w:rFonts w:ascii="Arial" w:eastAsia="EuropeanPiStd-3" w:hAnsi="Arial" w:cs="Arial"/>
                <w:sz w:val="22"/>
                <w:szCs w:val="22"/>
              </w:rPr>
              <w:t>“</w:t>
            </w:r>
            <w:r w:rsidRPr="00C80B7C">
              <w:rPr>
                <w:rFonts w:ascii="Arial" w:eastAsia="EuropeanPiStd-3" w:hAnsi="Arial" w:cs="Arial"/>
                <w:i/>
                <w:sz w:val="22"/>
                <w:szCs w:val="22"/>
              </w:rPr>
              <w:t>to establish local networks to support the parents of children embedded in racist or violent groups; to enable young people to disengage from these groups; and to develop and disseminate methodological knowledge to professionals working with youths associated with violent groups</w:t>
            </w:r>
            <w:r w:rsidRPr="00C80B7C">
              <w:rPr>
                <w:rFonts w:ascii="Arial" w:eastAsia="EuropeanPiStd-3" w:hAnsi="Arial" w:cs="Arial"/>
                <w:sz w:val="22"/>
                <w:szCs w:val="22"/>
              </w:rPr>
              <w:t>”.</w:t>
            </w:r>
            <w:r w:rsidRPr="00C80B7C">
              <w:rPr>
                <w:rStyle w:val="FootnoteReference"/>
                <w:rFonts w:ascii="Arial" w:eastAsia="EuropeanPiStd-3" w:hAnsi="Arial" w:cs="Arial"/>
                <w:sz w:val="22"/>
                <w:szCs w:val="22"/>
              </w:rPr>
              <w:footnoteReference w:id="310"/>
            </w:r>
          </w:p>
        </w:tc>
        <w:tc>
          <w:tcPr>
            <w:tcW w:w="236" w:type="dxa"/>
          </w:tcPr>
          <w:p w14:paraId="47113795" w14:textId="77777777" w:rsidR="00C45CC3" w:rsidRPr="00C80B7C" w:rsidRDefault="00C45CC3" w:rsidP="00C944AB">
            <w:pPr>
              <w:pStyle w:val="NoSpacing"/>
              <w:spacing w:line="360" w:lineRule="auto"/>
              <w:jc w:val="both"/>
              <w:rPr>
                <w:rFonts w:ascii="Arial" w:eastAsia="EuropeanPiStd-3" w:hAnsi="Arial" w:cs="Arial"/>
                <w:sz w:val="22"/>
                <w:szCs w:val="22"/>
              </w:rPr>
            </w:pPr>
          </w:p>
        </w:tc>
      </w:tr>
    </w:tbl>
    <w:p w14:paraId="3995D17A" w14:textId="77777777" w:rsidR="00C45CC3" w:rsidRDefault="00C45CC3" w:rsidP="00C45CC3">
      <w:pPr>
        <w:pStyle w:val="NoSpacing"/>
        <w:spacing w:line="360" w:lineRule="auto"/>
        <w:jc w:val="both"/>
        <w:rPr>
          <w:rFonts w:ascii="Arial" w:hAnsi="Arial" w:cs="Arial"/>
          <w:sz w:val="22"/>
          <w:szCs w:val="22"/>
        </w:rPr>
      </w:pPr>
    </w:p>
    <w:p w14:paraId="4391F72F" w14:textId="77777777" w:rsidR="00B60A34" w:rsidRDefault="00B60A34" w:rsidP="00C45CC3">
      <w:pPr>
        <w:pStyle w:val="NoSpacing"/>
        <w:spacing w:line="360" w:lineRule="auto"/>
        <w:jc w:val="both"/>
        <w:rPr>
          <w:rFonts w:ascii="Arial" w:hAnsi="Arial" w:cs="Arial"/>
          <w:sz w:val="22"/>
          <w:szCs w:val="22"/>
        </w:rPr>
      </w:pPr>
      <w:r>
        <w:rPr>
          <w:rFonts w:ascii="Arial" w:hAnsi="Arial" w:cs="Arial"/>
          <w:sz w:val="22"/>
          <w:szCs w:val="22"/>
        </w:rPr>
        <w:t>But failed to prevent the horrific attack</w:t>
      </w:r>
      <w:r w:rsidR="00E74FED">
        <w:rPr>
          <w:rFonts w:ascii="Arial" w:hAnsi="Arial" w:cs="Arial"/>
          <w:sz w:val="22"/>
          <w:szCs w:val="22"/>
        </w:rPr>
        <w:t>s on 22 Jul 2011 in Oslo and Uto</w:t>
      </w:r>
      <w:r>
        <w:rPr>
          <w:rFonts w:ascii="Arial" w:hAnsi="Arial" w:cs="Arial"/>
          <w:sz w:val="22"/>
          <w:szCs w:val="22"/>
        </w:rPr>
        <w:t>ya by the far right extremist Anders Breivik</w:t>
      </w:r>
      <w:r w:rsidR="00E74FED">
        <w:rPr>
          <w:rFonts w:ascii="Arial" w:hAnsi="Arial" w:cs="Arial"/>
          <w:sz w:val="22"/>
          <w:szCs w:val="22"/>
        </w:rPr>
        <w:t xml:space="preserve"> killing 77 people including 33 children.</w:t>
      </w:r>
    </w:p>
    <w:p w14:paraId="51C492F3" w14:textId="77777777" w:rsidR="00C45CC3" w:rsidRDefault="00C45CC3" w:rsidP="00C45CC3">
      <w:pPr>
        <w:pStyle w:val="NoSpacing"/>
        <w:spacing w:line="360" w:lineRule="auto"/>
        <w:rPr>
          <w:rFonts w:ascii="Arial" w:hAnsi="Arial" w:cs="Arial"/>
          <w:b/>
          <w:sz w:val="22"/>
          <w:szCs w:val="22"/>
        </w:rPr>
      </w:pPr>
    </w:p>
    <w:p w14:paraId="7D465C0D" w14:textId="77777777" w:rsidR="00C45CC3" w:rsidRPr="00811A76" w:rsidRDefault="00C45CC3" w:rsidP="00C45CC3">
      <w:pPr>
        <w:pStyle w:val="NoSpacing"/>
        <w:spacing w:line="360" w:lineRule="auto"/>
        <w:rPr>
          <w:rFonts w:ascii="Arial" w:hAnsi="Arial" w:cs="Arial"/>
          <w:b/>
          <w:sz w:val="22"/>
          <w:szCs w:val="22"/>
        </w:rPr>
      </w:pPr>
      <w:r w:rsidRPr="00811A76">
        <w:rPr>
          <w:rFonts w:ascii="Arial" w:hAnsi="Arial" w:cs="Arial"/>
          <w:b/>
          <w:sz w:val="22"/>
          <w:szCs w:val="22"/>
        </w:rPr>
        <w:t>The Global Context</w:t>
      </w:r>
    </w:p>
    <w:p w14:paraId="0F464E85" w14:textId="77777777" w:rsidR="00C45CC3" w:rsidRPr="0019549C" w:rsidRDefault="00C45CC3" w:rsidP="00C45CC3">
      <w:pPr>
        <w:autoSpaceDE w:val="0"/>
        <w:autoSpaceDN w:val="0"/>
        <w:adjustRightInd w:val="0"/>
        <w:spacing w:line="360" w:lineRule="auto"/>
        <w:rPr>
          <w:rFonts w:ascii="Arial" w:hAnsi="Arial" w:cs="Arial"/>
          <w:color w:val="000000"/>
          <w:sz w:val="22"/>
          <w:szCs w:val="22"/>
        </w:rPr>
      </w:pPr>
    </w:p>
    <w:p w14:paraId="173EF818" w14:textId="77777777" w:rsidR="00C45CC3" w:rsidRDefault="00C45CC3" w:rsidP="00C45CC3">
      <w:pPr>
        <w:autoSpaceDE w:val="0"/>
        <w:autoSpaceDN w:val="0"/>
        <w:adjustRightInd w:val="0"/>
        <w:spacing w:line="360" w:lineRule="auto"/>
        <w:rPr>
          <w:rFonts w:ascii="Arial" w:hAnsi="Arial" w:cs="Arial"/>
          <w:color w:val="000000"/>
          <w:sz w:val="22"/>
          <w:szCs w:val="22"/>
        </w:rPr>
      </w:pPr>
      <w:r w:rsidRPr="0019549C">
        <w:rPr>
          <w:rFonts w:ascii="Arial" w:hAnsi="Arial" w:cs="Arial"/>
          <w:color w:val="000000"/>
          <w:sz w:val="22"/>
          <w:szCs w:val="22"/>
        </w:rPr>
        <w:t xml:space="preserve">UNESCO, in </w:t>
      </w:r>
      <w:r w:rsidR="00E74FED">
        <w:rPr>
          <w:rFonts w:ascii="Arial" w:hAnsi="Arial" w:cs="Arial"/>
          <w:color w:val="000000"/>
          <w:sz w:val="22"/>
          <w:szCs w:val="22"/>
        </w:rPr>
        <w:t xml:space="preserve">its “Teacher’s Guide on the Prevention of Violent Extremism” are </w:t>
      </w:r>
      <w:r w:rsidRPr="0019549C">
        <w:rPr>
          <w:rFonts w:ascii="Arial" w:hAnsi="Arial" w:cs="Arial"/>
          <w:color w:val="000000"/>
          <w:sz w:val="22"/>
          <w:szCs w:val="22"/>
        </w:rPr>
        <w:t>a number of suggestions and advice</w:t>
      </w:r>
      <w:r w:rsidR="00E74FED">
        <w:rPr>
          <w:rFonts w:ascii="Arial" w:hAnsi="Arial" w:cs="Arial"/>
          <w:color w:val="000000"/>
          <w:sz w:val="22"/>
          <w:szCs w:val="22"/>
        </w:rPr>
        <w:t xml:space="preserve"> for subject teachers on how they could introduce discussions on extremism:</w:t>
      </w:r>
    </w:p>
    <w:p w14:paraId="65C077E6" w14:textId="77777777" w:rsidR="00C45CC3" w:rsidRDefault="00C45CC3" w:rsidP="00C45CC3">
      <w:pPr>
        <w:autoSpaceDE w:val="0"/>
        <w:autoSpaceDN w:val="0"/>
        <w:adjustRightInd w:val="0"/>
        <w:spacing w:line="360" w:lineRule="auto"/>
        <w:rPr>
          <w:rFonts w:ascii="Arial" w:hAnsi="Arial" w:cs="Arial"/>
          <w:color w:val="000000"/>
          <w:sz w:val="22"/>
          <w:szCs w:val="22"/>
        </w:rPr>
      </w:pPr>
    </w:p>
    <w:tbl>
      <w:tblPr>
        <w:tblW w:w="0" w:type="auto"/>
        <w:tblLook w:val="04A0" w:firstRow="1" w:lastRow="0" w:firstColumn="1" w:lastColumn="0" w:noHBand="0" w:noVBand="1"/>
      </w:tblPr>
      <w:tblGrid>
        <w:gridCol w:w="279"/>
        <w:gridCol w:w="8501"/>
        <w:gridCol w:w="236"/>
      </w:tblGrid>
      <w:tr w:rsidR="00C45CC3" w14:paraId="49E4CFC6" w14:textId="77777777" w:rsidTr="00C944AB">
        <w:tc>
          <w:tcPr>
            <w:tcW w:w="279" w:type="dxa"/>
          </w:tcPr>
          <w:p w14:paraId="23C4A1D3" w14:textId="77777777" w:rsidR="00C45CC3" w:rsidRDefault="00C45CC3" w:rsidP="00C944AB">
            <w:pPr>
              <w:autoSpaceDE w:val="0"/>
              <w:autoSpaceDN w:val="0"/>
              <w:adjustRightInd w:val="0"/>
              <w:spacing w:line="360" w:lineRule="auto"/>
              <w:rPr>
                <w:rFonts w:ascii="Arial" w:hAnsi="Arial" w:cs="Arial"/>
                <w:color w:val="000000"/>
                <w:sz w:val="22"/>
                <w:szCs w:val="22"/>
              </w:rPr>
            </w:pPr>
          </w:p>
        </w:tc>
        <w:tc>
          <w:tcPr>
            <w:tcW w:w="8501" w:type="dxa"/>
            <w:shd w:val="clear" w:color="auto" w:fill="D0CECE" w:themeFill="background2" w:themeFillShade="E6"/>
          </w:tcPr>
          <w:p w14:paraId="4980EB60" w14:textId="77777777" w:rsidR="00C45CC3" w:rsidRPr="004B336F" w:rsidRDefault="00E74FED" w:rsidP="00C45CC3">
            <w:pPr>
              <w:pStyle w:val="NoSpacing"/>
              <w:numPr>
                <w:ilvl w:val="0"/>
                <w:numId w:val="11"/>
              </w:numPr>
              <w:spacing w:line="360" w:lineRule="auto"/>
              <w:jc w:val="both"/>
              <w:rPr>
                <w:rFonts w:ascii="Arial" w:hAnsi="Arial" w:cs="Arial"/>
                <w:i/>
                <w:sz w:val="22"/>
                <w:szCs w:val="22"/>
              </w:rPr>
            </w:pPr>
            <w:r>
              <w:rPr>
                <w:rFonts w:ascii="Arial" w:hAnsi="Arial" w:cs="Arial"/>
                <w:b/>
                <w:i/>
                <w:sz w:val="22"/>
                <w:szCs w:val="22"/>
              </w:rPr>
              <w:t>“</w:t>
            </w:r>
            <w:r w:rsidR="00C45CC3" w:rsidRPr="004B336F">
              <w:rPr>
                <w:rFonts w:ascii="Arial" w:hAnsi="Arial" w:cs="Arial"/>
                <w:b/>
                <w:i/>
                <w:sz w:val="22"/>
                <w:szCs w:val="22"/>
              </w:rPr>
              <w:t>Citizenship</w:t>
            </w:r>
            <w:r w:rsidR="00C45CC3" w:rsidRPr="004B336F">
              <w:rPr>
                <w:rFonts w:ascii="Arial" w:hAnsi="Arial" w:cs="Arial"/>
                <w:i/>
                <w:sz w:val="22"/>
                <w:szCs w:val="22"/>
              </w:rPr>
              <w:t>: to allow learners to address issues of rights and responsibilities in diverse societies, justice, identity, and the notion of “belonging”. The topic also offers opportunity to debate fundamental human rights principles, including freedom of expression, and to identify and counter hate speech.</w:t>
            </w:r>
          </w:p>
          <w:p w14:paraId="71D2A5E7" w14:textId="77777777" w:rsidR="00C45CC3" w:rsidRPr="004B336F" w:rsidRDefault="00C45CC3" w:rsidP="00C45CC3">
            <w:pPr>
              <w:pStyle w:val="NoSpacing"/>
              <w:numPr>
                <w:ilvl w:val="0"/>
                <w:numId w:val="11"/>
              </w:numPr>
              <w:spacing w:line="360" w:lineRule="auto"/>
              <w:jc w:val="both"/>
              <w:rPr>
                <w:rFonts w:ascii="Arial" w:hAnsi="Arial" w:cs="Arial"/>
                <w:i/>
                <w:sz w:val="22"/>
                <w:szCs w:val="22"/>
              </w:rPr>
            </w:pPr>
            <w:r w:rsidRPr="004B336F">
              <w:rPr>
                <w:rFonts w:ascii="Arial" w:hAnsi="Arial" w:cs="Arial"/>
                <w:b/>
                <w:i/>
                <w:sz w:val="22"/>
                <w:szCs w:val="22"/>
              </w:rPr>
              <w:t>History</w:t>
            </w:r>
            <w:r w:rsidRPr="004B336F">
              <w:rPr>
                <w:rFonts w:ascii="Arial" w:hAnsi="Arial" w:cs="Arial"/>
                <w:i/>
                <w:sz w:val="22"/>
                <w:szCs w:val="22"/>
              </w:rPr>
              <w:t>: notably education about the history of genocide and mass atrocities, such as the Holocaust, to engage students in reflection about the power of hate propaganda and the roots of racism, antisemitism and political violence. It also allows learners to explore how historical narratives are constructed and how they can perpetuate conflict and prejudice in their own society.</w:t>
            </w:r>
          </w:p>
          <w:p w14:paraId="39337B91" w14:textId="77777777" w:rsidR="00C45CC3" w:rsidRPr="004B336F" w:rsidRDefault="00C45CC3" w:rsidP="00C45CC3">
            <w:pPr>
              <w:pStyle w:val="NoSpacing"/>
              <w:numPr>
                <w:ilvl w:val="0"/>
                <w:numId w:val="11"/>
              </w:numPr>
              <w:spacing w:line="360" w:lineRule="auto"/>
              <w:jc w:val="both"/>
              <w:rPr>
                <w:rFonts w:ascii="Arial" w:hAnsi="Arial" w:cs="Arial"/>
                <w:i/>
                <w:sz w:val="22"/>
                <w:szCs w:val="22"/>
              </w:rPr>
            </w:pPr>
            <w:r w:rsidRPr="004B336F">
              <w:rPr>
                <w:rFonts w:ascii="Arial" w:hAnsi="Arial" w:cs="Arial"/>
                <w:b/>
                <w:i/>
                <w:sz w:val="22"/>
                <w:szCs w:val="22"/>
              </w:rPr>
              <w:t>Religion and beliefs</w:t>
            </w:r>
            <w:r w:rsidRPr="004B336F">
              <w:rPr>
                <w:rFonts w:ascii="Arial" w:hAnsi="Arial" w:cs="Arial"/>
                <w:i/>
                <w:sz w:val="22"/>
                <w:szCs w:val="22"/>
              </w:rPr>
              <w:t>: to foster awareness about, and respect for, diversity within the community and provide opportunity to explore different values and beliefs, thus challenging prejudice and racism. This should include discussion of secularism and humanism, to counter myths about secularism as being the same as atheism</w:t>
            </w:r>
            <w:r w:rsidRPr="004B336F">
              <w:rPr>
                <w:rStyle w:val="FootnoteReference"/>
                <w:rFonts w:ascii="Arial" w:hAnsi="Arial" w:cs="Arial"/>
                <w:i/>
                <w:color w:val="000000"/>
                <w:sz w:val="22"/>
                <w:szCs w:val="22"/>
              </w:rPr>
              <w:footnoteReference w:id="311"/>
            </w:r>
            <w:r w:rsidRPr="004B336F">
              <w:rPr>
                <w:rFonts w:ascii="Arial" w:hAnsi="Arial" w:cs="Arial"/>
                <w:i/>
                <w:sz w:val="22"/>
                <w:szCs w:val="22"/>
              </w:rPr>
              <w:t xml:space="preserve"> and mistrust of “non-believers”. It should be stressed that believers in a particular religion should not be stereotyped as all the same, when there is often more diversity within a religion than across religions. It is also important to include those students who do not hold religious beliefs.</w:t>
            </w:r>
          </w:p>
          <w:p w14:paraId="07182BD7" w14:textId="77777777" w:rsidR="00C45CC3" w:rsidRPr="004B336F" w:rsidRDefault="00C45CC3" w:rsidP="00C45CC3">
            <w:pPr>
              <w:pStyle w:val="NoSpacing"/>
              <w:numPr>
                <w:ilvl w:val="0"/>
                <w:numId w:val="11"/>
              </w:numPr>
              <w:spacing w:line="360" w:lineRule="auto"/>
              <w:jc w:val="both"/>
              <w:rPr>
                <w:rFonts w:ascii="Arial" w:hAnsi="Arial" w:cs="Arial"/>
                <w:i/>
                <w:sz w:val="22"/>
                <w:szCs w:val="22"/>
              </w:rPr>
            </w:pPr>
            <w:r w:rsidRPr="004B336F">
              <w:rPr>
                <w:rFonts w:ascii="Arial" w:hAnsi="Arial" w:cs="Arial"/>
                <w:b/>
                <w:i/>
                <w:sz w:val="22"/>
                <w:szCs w:val="22"/>
              </w:rPr>
              <w:t>Languages</w:t>
            </w:r>
            <w:r w:rsidRPr="004B336F">
              <w:rPr>
                <w:rFonts w:ascii="Arial" w:hAnsi="Arial" w:cs="Arial"/>
                <w:i/>
                <w:sz w:val="22"/>
                <w:szCs w:val="22"/>
              </w:rPr>
              <w:t>: to help learners discover a wide range of cultures, values and viewpoints on world history and thought. Besides developing core skills of writing and oral argumentation, it will also contribute to develop media literacy.</w:t>
            </w:r>
          </w:p>
          <w:p w14:paraId="4556997E" w14:textId="77777777" w:rsidR="00C45CC3" w:rsidRPr="004B336F" w:rsidRDefault="00C45CC3" w:rsidP="00C45CC3">
            <w:pPr>
              <w:pStyle w:val="NoSpacing"/>
              <w:numPr>
                <w:ilvl w:val="0"/>
                <w:numId w:val="11"/>
              </w:numPr>
              <w:spacing w:line="360" w:lineRule="auto"/>
              <w:jc w:val="both"/>
              <w:rPr>
                <w:rFonts w:ascii="Arial" w:hAnsi="Arial" w:cs="Arial"/>
                <w:i/>
                <w:sz w:val="22"/>
                <w:szCs w:val="22"/>
              </w:rPr>
            </w:pPr>
            <w:r w:rsidRPr="004B336F">
              <w:rPr>
                <w:rFonts w:ascii="Arial" w:hAnsi="Arial" w:cs="Arial"/>
                <w:b/>
                <w:i/>
                <w:sz w:val="22"/>
                <w:szCs w:val="22"/>
              </w:rPr>
              <w:t>Freedom of expression and the internet</w:t>
            </w:r>
            <w:r w:rsidRPr="004B336F">
              <w:rPr>
                <w:rFonts w:ascii="Arial" w:hAnsi="Arial" w:cs="Arial"/>
                <w:i/>
                <w:sz w:val="22"/>
                <w:szCs w:val="22"/>
              </w:rPr>
              <w:t>: to explore with learners how information is offered, structured and relayed; how it can be manipulated for violent purposes; and how new sources of information compete with professional media. Addressing online media literacy will help learners use the internet and social media in a safe and effective way. This can be linked with citizenship education on human rights and the difference between lawful free speech and hate speech.</w:t>
            </w:r>
          </w:p>
          <w:p w14:paraId="264B4E11" w14:textId="77777777" w:rsidR="00C45CC3" w:rsidRPr="004B336F" w:rsidRDefault="00C45CC3" w:rsidP="00C45CC3">
            <w:pPr>
              <w:pStyle w:val="NoSpacing"/>
              <w:numPr>
                <w:ilvl w:val="0"/>
                <w:numId w:val="11"/>
              </w:numPr>
              <w:spacing w:line="360" w:lineRule="auto"/>
              <w:jc w:val="both"/>
              <w:rPr>
                <w:rFonts w:ascii="Arial" w:hAnsi="Arial" w:cs="Arial"/>
                <w:i/>
                <w:sz w:val="22"/>
                <w:szCs w:val="22"/>
              </w:rPr>
            </w:pPr>
            <w:r w:rsidRPr="004B336F">
              <w:rPr>
                <w:rFonts w:ascii="Arial" w:hAnsi="Arial" w:cs="Arial"/>
                <w:b/>
                <w:i/>
                <w:sz w:val="22"/>
                <w:szCs w:val="22"/>
              </w:rPr>
              <w:t>Gender equality and gender-based violence</w:t>
            </w:r>
            <w:r w:rsidRPr="004B336F">
              <w:rPr>
                <w:rFonts w:ascii="Arial" w:hAnsi="Arial" w:cs="Arial"/>
                <w:i/>
                <w:sz w:val="22"/>
                <w:szCs w:val="22"/>
              </w:rPr>
              <w:t>: to help understand the root cause of the problem; challenge certain attitudes about the status and role of women; and empower boys and girls alike to take constructive, non-violent action against extremist arguments promoting violence, notably against girls and women.</w:t>
            </w:r>
          </w:p>
          <w:p w14:paraId="31FEAD1B" w14:textId="77777777" w:rsidR="00C45CC3" w:rsidRPr="004B336F" w:rsidRDefault="00C45CC3" w:rsidP="00C45CC3">
            <w:pPr>
              <w:pStyle w:val="NoSpacing"/>
              <w:numPr>
                <w:ilvl w:val="0"/>
                <w:numId w:val="11"/>
              </w:numPr>
              <w:spacing w:line="360" w:lineRule="auto"/>
              <w:jc w:val="both"/>
              <w:rPr>
                <w:rFonts w:ascii="Arial" w:hAnsi="Arial" w:cs="Arial"/>
                <w:sz w:val="22"/>
                <w:szCs w:val="22"/>
              </w:rPr>
            </w:pPr>
            <w:r w:rsidRPr="004B336F">
              <w:rPr>
                <w:rFonts w:ascii="Arial" w:hAnsi="Arial" w:cs="Arial"/>
                <w:b/>
                <w:i/>
                <w:sz w:val="22"/>
                <w:szCs w:val="22"/>
              </w:rPr>
              <w:t>Art</w:t>
            </w:r>
            <w:r w:rsidRPr="004B336F">
              <w:rPr>
                <w:rFonts w:ascii="Arial" w:hAnsi="Arial" w:cs="Arial"/>
                <w:i/>
                <w:sz w:val="22"/>
                <w:szCs w:val="22"/>
              </w:rPr>
              <w:t>: to promote understanding and valuing of diverse peoples, cultures and artistic expressions different from one’s own. Art can be seen as a universal language binding communities and cultures over time and space. It offers the possibility of debating how the denial and destruction of cultural and artistic heritage due to violent extr</w:t>
            </w:r>
            <w:r>
              <w:rPr>
                <w:rFonts w:ascii="Arial" w:hAnsi="Arial" w:cs="Arial"/>
                <w:i/>
                <w:sz w:val="22"/>
                <w:szCs w:val="22"/>
              </w:rPr>
              <w:t>emism is a loss for all humanity.</w:t>
            </w:r>
            <w:r w:rsidR="00E74FED">
              <w:rPr>
                <w:rFonts w:ascii="Arial" w:hAnsi="Arial" w:cs="Arial"/>
                <w:i/>
                <w:sz w:val="22"/>
                <w:szCs w:val="22"/>
              </w:rPr>
              <w:t>”</w:t>
            </w:r>
            <w:r w:rsidRPr="0019549C">
              <w:rPr>
                <w:rStyle w:val="FootnoteReference"/>
                <w:rFonts w:ascii="Arial" w:hAnsi="Arial" w:cs="Arial"/>
                <w:color w:val="000000"/>
                <w:sz w:val="22"/>
                <w:szCs w:val="22"/>
              </w:rPr>
              <w:footnoteReference w:id="312"/>
            </w:r>
          </w:p>
        </w:tc>
        <w:tc>
          <w:tcPr>
            <w:tcW w:w="236" w:type="dxa"/>
          </w:tcPr>
          <w:p w14:paraId="1243B0DD" w14:textId="77777777" w:rsidR="00C45CC3" w:rsidRDefault="00C45CC3" w:rsidP="00C944AB">
            <w:pPr>
              <w:autoSpaceDE w:val="0"/>
              <w:autoSpaceDN w:val="0"/>
              <w:adjustRightInd w:val="0"/>
              <w:spacing w:line="360" w:lineRule="auto"/>
              <w:rPr>
                <w:rFonts w:ascii="Arial" w:hAnsi="Arial" w:cs="Arial"/>
                <w:color w:val="000000"/>
                <w:sz w:val="22"/>
                <w:szCs w:val="22"/>
              </w:rPr>
            </w:pPr>
          </w:p>
        </w:tc>
      </w:tr>
    </w:tbl>
    <w:p w14:paraId="6A03AF53" w14:textId="77777777" w:rsidR="00C45CC3" w:rsidRPr="00DE35C4" w:rsidRDefault="00C45CC3" w:rsidP="00C45CC3">
      <w:pPr>
        <w:pStyle w:val="NoSpacing"/>
        <w:spacing w:line="360" w:lineRule="auto"/>
        <w:jc w:val="both"/>
        <w:rPr>
          <w:rFonts w:ascii="Arial" w:hAnsi="Arial" w:cs="Arial"/>
          <w:szCs w:val="22"/>
        </w:rPr>
      </w:pPr>
    </w:p>
    <w:p w14:paraId="2A69FF89" w14:textId="77777777" w:rsidR="00C45CC3" w:rsidRPr="0021532A" w:rsidRDefault="00C45CC3" w:rsidP="00C45CC3">
      <w:pPr>
        <w:pStyle w:val="NoSpacing"/>
        <w:spacing w:line="360" w:lineRule="auto"/>
        <w:rPr>
          <w:rFonts w:ascii="Arial" w:hAnsi="Arial" w:cs="Arial"/>
          <w:b/>
          <w:szCs w:val="22"/>
        </w:rPr>
      </w:pPr>
      <w:r w:rsidRPr="0021532A">
        <w:rPr>
          <w:rFonts w:ascii="Arial" w:hAnsi="Arial" w:cs="Arial"/>
          <w:b/>
          <w:szCs w:val="22"/>
        </w:rPr>
        <w:t>Summary</w:t>
      </w:r>
    </w:p>
    <w:p w14:paraId="3F7CF254" w14:textId="77777777" w:rsidR="00C45CC3" w:rsidRPr="00506D57" w:rsidRDefault="00C45CC3" w:rsidP="00C45CC3">
      <w:pPr>
        <w:pStyle w:val="NoSpacing"/>
        <w:spacing w:line="360" w:lineRule="auto"/>
        <w:jc w:val="both"/>
        <w:rPr>
          <w:rFonts w:ascii="Arial" w:hAnsi="Arial" w:cs="Arial"/>
          <w:sz w:val="22"/>
          <w:szCs w:val="22"/>
        </w:rPr>
      </w:pPr>
    </w:p>
    <w:p w14:paraId="376945E6" w14:textId="77777777" w:rsidR="00C45CC3" w:rsidRPr="0019549C" w:rsidRDefault="00C45CC3" w:rsidP="00C45CC3">
      <w:pPr>
        <w:pStyle w:val="NoSpacing"/>
        <w:spacing w:line="360" w:lineRule="auto"/>
        <w:jc w:val="both"/>
        <w:rPr>
          <w:rFonts w:ascii="Arial" w:hAnsi="Arial" w:cs="Arial"/>
          <w:sz w:val="22"/>
          <w:szCs w:val="22"/>
        </w:rPr>
      </w:pPr>
      <w:r w:rsidRPr="0019549C">
        <w:rPr>
          <w:rFonts w:ascii="Arial" w:hAnsi="Arial" w:cs="Arial"/>
          <w:sz w:val="22"/>
          <w:szCs w:val="22"/>
        </w:rPr>
        <w:t>This chapter has evidenced how education authorities</w:t>
      </w:r>
      <w:r w:rsidR="00E74FED">
        <w:rPr>
          <w:rFonts w:ascii="Arial" w:hAnsi="Arial" w:cs="Arial"/>
          <w:sz w:val="22"/>
          <w:szCs w:val="22"/>
        </w:rPr>
        <w:t xml:space="preserve"> need to engage with community leaders and education providers at all levels to create a ‘joined-up’ approach to enable young people to resist the influence of extremist ideologies and propaganda. </w:t>
      </w:r>
      <w:r w:rsidRPr="0019549C">
        <w:rPr>
          <w:rFonts w:ascii="Arial" w:hAnsi="Arial" w:cs="Arial"/>
          <w:sz w:val="22"/>
          <w:szCs w:val="22"/>
        </w:rPr>
        <w:t>This has resulted in schools and other educational establishments developing</w:t>
      </w:r>
      <w:r w:rsidR="00E74FED">
        <w:rPr>
          <w:rFonts w:ascii="Arial" w:hAnsi="Arial" w:cs="Arial"/>
          <w:sz w:val="22"/>
          <w:szCs w:val="22"/>
        </w:rPr>
        <w:t xml:space="preserve"> programmes addressing</w:t>
      </w:r>
      <w:r w:rsidRPr="0019549C">
        <w:rPr>
          <w:rFonts w:ascii="Arial" w:hAnsi="Arial" w:cs="Arial"/>
          <w:sz w:val="22"/>
          <w:szCs w:val="22"/>
        </w:rPr>
        <w:t xml:space="preserve"> values of diversity and tolerance through citizenship education. It has also shown how it is necessary to have a partnership of several Government agencies in the UK, and wider global community, work together on counter-radicalisation initiatives. </w:t>
      </w:r>
    </w:p>
    <w:p w14:paraId="5CAB6A09" w14:textId="77777777" w:rsidR="00C45CC3" w:rsidRDefault="00C45CC3" w:rsidP="00C45CC3">
      <w:pPr>
        <w:pStyle w:val="NoSpacing"/>
        <w:spacing w:line="360" w:lineRule="auto"/>
        <w:jc w:val="both"/>
        <w:rPr>
          <w:rFonts w:ascii="Arial" w:hAnsi="Arial" w:cs="Arial"/>
          <w:sz w:val="22"/>
          <w:szCs w:val="22"/>
        </w:rPr>
      </w:pPr>
    </w:p>
    <w:p w14:paraId="370FC12C" w14:textId="77777777" w:rsidR="00C45CC3" w:rsidRPr="00FF2C26" w:rsidRDefault="00C45CC3" w:rsidP="00C45CC3">
      <w:pPr>
        <w:spacing w:line="360" w:lineRule="auto"/>
        <w:jc w:val="both"/>
        <w:rPr>
          <w:rFonts w:ascii="Arial" w:hAnsi="Arial" w:cs="Arial"/>
          <w:sz w:val="22"/>
        </w:rPr>
      </w:pPr>
      <w:r w:rsidRPr="00AC6940">
        <w:rPr>
          <w:rFonts w:ascii="Arial" w:hAnsi="Arial" w:cs="Arial"/>
          <w:sz w:val="22"/>
        </w:rPr>
        <w:t xml:space="preserve">The next chapter will outline how the </w:t>
      </w:r>
      <w:r>
        <w:rPr>
          <w:rFonts w:ascii="Arial" w:hAnsi="Arial" w:cs="Arial"/>
          <w:sz w:val="22"/>
        </w:rPr>
        <w:t>study’s methodology was developed and implemented. As will be described, the research was</w:t>
      </w:r>
      <w:r w:rsidRPr="00AC6940">
        <w:rPr>
          <w:rFonts w:ascii="Arial" w:hAnsi="Arial" w:cs="Arial"/>
          <w:sz w:val="22"/>
        </w:rPr>
        <w:t xml:space="preserve"> conducted through analysis and empirical data collection </w:t>
      </w:r>
      <w:r>
        <w:rPr>
          <w:rFonts w:ascii="Arial" w:hAnsi="Arial" w:cs="Arial"/>
          <w:sz w:val="22"/>
        </w:rPr>
        <w:t>with</w:t>
      </w:r>
      <w:r w:rsidRPr="00AC6940">
        <w:rPr>
          <w:rFonts w:ascii="Arial" w:hAnsi="Arial" w:cs="Arial"/>
          <w:sz w:val="22"/>
        </w:rPr>
        <w:t xml:space="preserve"> 51 stakeholder and primary fieldwork interviews of education and policy sector professionals to establish an evidence-base on current practice in building young people’s resilience to extremist ideologies</w:t>
      </w:r>
      <w:r>
        <w:rPr>
          <w:rFonts w:ascii="Arial" w:hAnsi="Arial" w:cs="Arial"/>
          <w:sz w:val="22"/>
        </w:rPr>
        <w:t>.</w:t>
      </w:r>
    </w:p>
    <w:p w14:paraId="72729005" w14:textId="77777777" w:rsidR="00AA1943" w:rsidRDefault="00AA1943">
      <w:pPr>
        <w:spacing w:after="160" w:line="259" w:lineRule="auto"/>
        <w:rPr>
          <w:rFonts w:ascii="Arial" w:hAnsi="Arial" w:cs="Arial"/>
          <w:sz w:val="22"/>
          <w:szCs w:val="22"/>
        </w:rPr>
      </w:pPr>
      <w:r>
        <w:rPr>
          <w:rFonts w:ascii="Arial" w:hAnsi="Arial" w:cs="Arial"/>
          <w:sz w:val="22"/>
          <w:szCs w:val="22"/>
        </w:rPr>
        <w:br w:type="page"/>
      </w:r>
    </w:p>
    <w:p w14:paraId="300C0442" w14:textId="77777777" w:rsidR="00AA1943" w:rsidRPr="00A0354B" w:rsidRDefault="00AA1943" w:rsidP="00AA1943">
      <w:pPr>
        <w:pStyle w:val="NoSpacing"/>
        <w:jc w:val="center"/>
        <w:rPr>
          <w:rFonts w:ascii="Arial" w:hAnsi="Arial" w:cs="Arial"/>
          <w:b/>
          <w:sz w:val="32"/>
          <w:szCs w:val="28"/>
        </w:rPr>
      </w:pPr>
      <w:r w:rsidRPr="00A0354B">
        <w:rPr>
          <w:rFonts w:ascii="Arial" w:hAnsi="Arial" w:cs="Arial"/>
          <w:b/>
          <w:sz w:val="40"/>
        </w:rPr>
        <w:t>Methodology &amp; Analysis</w:t>
      </w:r>
    </w:p>
    <w:p w14:paraId="580C15F1" w14:textId="77777777" w:rsidR="00AA1943" w:rsidRDefault="00AA1943" w:rsidP="00AA1943">
      <w:pPr>
        <w:pStyle w:val="NoSpacing"/>
        <w:rPr>
          <w:rFonts w:ascii="Arial" w:hAnsi="Arial" w:cs="Arial"/>
          <w:b/>
          <w:sz w:val="28"/>
          <w:szCs w:val="28"/>
        </w:rPr>
      </w:pPr>
    </w:p>
    <w:p w14:paraId="62B2A0B4" w14:textId="77777777" w:rsidR="00AA1943" w:rsidRPr="004069FA" w:rsidRDefault="00AA1943" w:rsidP="00AA1943">
      <w:pPr>
        <w:pStyle w:val="NoSpacing"/>
        <w:rPr>
          <w:rFonts w:ascii="Arial" w:hAnsi="Arial" w:cs="Arial"/>
          <w:b/>
          <w:sz w:val="28"/>
          <w:szCs w:val="28"/>
        </w:rPr>
      </w:pPr>
      <w:r>
        <w:rPr>
          <w:rFonts w:ascii="Arial" w:hAnsi="Arial" w:cs="Arial"/>
          <w:b/>
          <w:sz w:val="28"/>
          <w:szCs w:val="28"/>
        </w:rPr>
        <w:t>Chapter 6</w:t>
      </w:r>
    </w:p>
    <w:p w14:paraId="79CC17A4" w14:textId="77777777" w:rsidR="00AA1943" w:rsidRPr="004069FA" w:rsidRDefault="00AA1943" w:rsidP="00AA1943">
      <w:pPr>
        <w:pStyle w:val="NoSpacing"/>
        <w:rPr>
          <w:rFonts w:ascii="Arial" w:hAnsi="Arial" w:cs="Arial"/>
          <w:b/>
          <w:sz w:val="28"/>
          <w:szCs w:val="28"/>
        </w:rPr>
      </w:pPr>
    </w:p>
    <w:p w14:paraId="25B3F141" w14:textId="77777777" w:rsidR="00AA1943" w:rsidRPr="004069FA" w:rsidRDefault="00AA1943" w:rsidP="00AA1943">
      <w:pPr>
        <w:pStyle w:val="NoSpacing"/>
        <w:rPr>
          <w:rFonts w:ascii="Arial" w:hAnsi="Arial" w:cs="Arial"/>
          <w:b/>
          <w:sz w:val="28"/>
          <w:szCs w:val="28"/>
        </w:rPr>
      </w:pPr>
      <w:r w:rsidRPr="004069FA">
        <w:rPr>
          <w:rFonts w:ascii="Arial" w:hAnsi="Arial" w:cs="Arial"/>
          <w:b/>
          <w:sz w:val="28"/>
          <w:szCs w:val="28"/>
        </w:rPr>
        <w:t>Methodology</w:t>
      </w:r>
    </w:p>
    <w:p w14:paraId="033B1C10" w14:textId="77777777" w:rsidR="00AA1943" w:rsidRPr="00E84FFA" w:rsidRDefault="00AA1943" w:rsidP="00AA1943">
      <w:pPr>
        <w:spacing w:line="360" w:lineRule="auto"/>
        <w:jc w:val="both"/>
        <w:rPr>
          <w:rFonts w:ascii="Arial" w:hAnsi="Arial" w:cs="Arial"/>
          <w:sz w:val="22"/>
          <w:szCs w:val="22"/>
        </w:rPr>
      </w:pPr>
    </w:p>
    <w:p w14:paraId="0DB0564D" w14:textId="77777777" w:rsidR="00AA1943" w:rsidRPr="00D3418C" w:rsidRDefault="00AA1943" w:rsidP="00AA1943">
      <w:pPr>
        <w:pStyle w:val="Default"/>
        <w:spacing w:line="360" w:lineRule="auto"/>
        <w:jc w:val="both"/>
        <w:rPr>
          <w:rFonts w:ascii="Arial" w:hAnsi="Arial" w:cs="Arial"/>
          <w:b/>
          <w:sz w:val="20"/>
          <w:szCs w:val="22"/>
        </w:rPr>
      </w:pPr>
      <w:r w:rsidRPr="00D3418C">
        <w:rPr>
          <w:rFonts w:ascii="Arial" w:hAnsi="Arial" w:cs="Arial"/>
          <w:b/>
          <w:sz w:val="20"/>
          <w:szCs w:val="22"/>
        </w:rPr>
        <w:t>The Participant Sample</w:t>
      </w:r>
    </w:p>
    <w:p w14:paraId="40EB7C33" w14:textId="77777777" w:rsidR="00AA1943" w:rsidRPr="00A3245D" w:rsidRDefault="00AA1943" w:rsidP="00AA1943">
      <w:pPr>
        <w:pStyle w:val="NoSpacing"/>
        <w:spacing w:line="360" w:lineRule="auto"/>
        <w:jc w:val="both"/>
        <w:rPr>
          <w:rFonts w:ascii="Arial" w:hAnsi="Arial" w:cs="Arial"/>
          <w:sz w:val="22"/>
          <w:szCs w:val="22"/>
        </w:rPr>
      </w:pPr>
    </w:p>
    <w:p w14:paraId="25089229" w14:textId="77777777" w:rsidR="00AA1943" w:rsidRDefault="00AA1943" w:rsidP="00AA1943">
      <w:pPr>
        <w:pStyle w:val="NoSpacing"/>
        <w:spacing w:line="360" w:lineRule="auto"/>
        <w:jc w:val="both"/>
        <w:rPr>
          <w:rFonts w:ascii="Arial" w:hAnsi="Arial" w:cs="Arial"/>
          <w:sz w:val="22"/>
          <w:szCs w:val="22"/>
        </w:rPr>
      </w:pPr>
      <w:r w:rsidRPr="00A3245D">
        <w:rPr>
          <w:rFonts w:ascii="Arial" w:hAnsi="Arial" w:cs="Arial"/>
          <w:sz w:val="22"/>
          <w:szCs w:val="22"/>
        </w:rPr>
        <w:t>The current study relies</w:t>
      </w:r>
      <w:r w:rsidR="009E04ED">
        <w:rPr>
          <w:rFonts w:ascii="Arial" w:hAnsi="Arial" w:cs="Arial"/>
          <w:sz w:val="22"/>
          <w:szCs w:val="22"/>
        </w:rPr>
        <w:t xml:space="preserve"> on data obtained via interview from participants who had been involved in some aspect of the provision of citizenship education in the last ten years. </w:t>
      </w:r>
      <w:r w:rsidRPr="00A3245D">
        <w:rPr>
          <w:rFonts w:ascii="Arial" w:hAnsi="Arial" w:cs="Arial"/>
          <w:sz w:val="22"/>
          <w:szCs w:val="22"/>
        </w:rPr>
        <w:t xml:space="preserve">The interviewees included teachers, school leaders, and education policy advisors (education and security). </w:t>
      </w:r>
    </w:p>
    <w:p w14:paraId="54DBFC5F" w14:textId="77777777" w:rsidR="00AA1943" w:rsidRDefault="00AA1943" w:rsidP="00AA1943">
      <w:pPr>
        <w:pStyle w:val="NoSpacing"/>
        <w:spacing w:line="360" w:lineRule="auto"/>
        <w:jc w:val="both"/>
        <w:rPr>
          <w:rFonts w:ascii="Arial" w:hAnsi="Arial" w:cs="Arial"/>
          <w:sz w:val="22"/>
          <w:szCs w:val="22"/>
        </w:rPr>
      </w:pPr>
    </w:p>
    <w:p w14:paraId="166D9B4F" w14:textId="77777777" w:rsidR="00AA1943" w:rsidRDefault="00AA1943" w:rsidP="00AA1943">
      <w:pPr>
        <w:pStyle w:val="NoSpacing"/>
        <w:spacing w:line="360" w:lineRule="auto"/>
        <w:jc w:val="both"/>
        <w:rPr>
          <w:rFonts w:ascii="Arial" w:hAnsi="Arial" w:cs="Arial"/>
          <w:sz w:val="22"/>
          <w:szCs w:val="22"/>
        </w:rPr>
      </w:pPr>
      <w:r w:rsidRPr="00A3245D">
        <w:rPr>
          <w:rFonts w:ascii="Arial" w:hAnsi="Arial" w:cs="Arial"/>
          <w:sz w:val="22"/>
          <w:szCs w:val="22"/>
        </w:rPr>
        <w:t>Interviewing was preferred to getting the participants to answer questionnaires because the opportunity for discussion and exploring the context behind some of the answers given would not have been as easily realised via questionnaire. Furthermore,</w:t>
      </w:r>
      <w:r w:rsidR="00361FF5">
        <w:rPr>
          <w:rFonts w:ascii="Arial" w:hAnsi="Arial" w:cs="Arial"/>
          <w:sz w:val="22"/>
          <w:szCs w:val="22"/>
        </w:rPr>
        <w:t xml:space="preserve"> the responses reflect how the participants interpret their experiences and it is this that is</w:t>
      </w:r>
      <w:r w:rsidRPr="00A3245D">
        <w:rPr>
          <w:rFonts w:ascii="Arial" w:hAnsi="Arial" w:cs="Arial"/>
          <w:sz w:val="22"/>
          <w:szCs w:val="22"/>
        </w:rPr>
        <w:t xml:space="preserve"> significant to the research here and is more easily explored through face-to-face interviews.</w:t>
      </w:r>
    </w:p>
    <w:p w14:paraId="05EBF487" w14:textId="77777777" w:rsidR="00AA1943" w:rsidRDefault="00AA1943" w:rsidP="00AA1943">
      <w:pPr>
        <w:pStyle w:val="Default"/>
        <w:spacing w:line="360" w:lineRule="auto"/>
        <w:jc w:val="both"/>
        <w:rPr>
          <w:rFonts w:ascii="Arial" w:hAnsi="Arial" w:cs="Arial"/>
          <w:sz w:val="22"/>
          <w:szCs w:val="22"/>
        </w:rPr>
      </w:pPr>
    </w:p>
    <w:p w14:paraId="481095D1" w14:textId="77777777" w:rsidR="00AA1943" w:rsidRPr="00E84FFA" w:rsidRDefault="00AA1943" w:rsidP="00AA1943">
      <w:pPr>
        <w:pStyle w:val="Default"/>
        <w:spacing w:line="360" w:lineRule="auto"/>
        <w:jc w:val="both"/>
        <w:rPr>
          <w:rFonts w:ascii="Arial" w:hAnsi="Arial" w:cs="Arial"/>
          <w:sz w:val="22"/>
          <w:szCs w:val="22"/>
        </w:rPr>
      </w:pPr>
      <w:r>
        <w:rPr>
          <w:rFonts w:ascii="Arial" w:hAnsi="Arial" w:cs="Arial"/>
          <w:sz w:val="22"/>
          <w:szCs w:val="22"/>
        </w:rPr>
        <w:t xml:space="preserve">These 51 individuals came from 10 countries and were interviewed between April 2016 and May 2017. The participants included 24 classroom practitioners, 16 school leaders, and 11 policymakers for PSHE/CE provision. The average number of years of professional experience working in the sector was 17 years. The nationality of the participants are described in Table </w:t>
      </w:r>
      <w:r w:rsidR="000E0C70">
        <w:rPr>
          <w:rFonts w:ascii="Arial" w:hAnsi="Arial" w:cs="Arial"/>
          <w:sz w:val="22"/>
          <w:szCs w:val="22"/>
        </w:rPr>
        <w:t>6</w:t>
      </w:r>
      <w:r>
        <w:rPr>
          <w:rFonts w:ascii="Arial" w:hAnsi="Arial" w:cs="Arial"/>
          <w:sz w:val="22"/>
          <w:szCs w:val="22"/>
        </w:rPr>
        <w:t>.1. In terms of gender, 53 percent of the sample were female (27) and 47 percent were male (24).</w:t>
      </w:r>
    </w:p>
    <w:p w14:paraId="3F50444C" w14:textId="77777777" w:rsidR="00AA1943" w:rsidRDefault="00AA1943" w:rsidP="00AA1943">
      <w:pPr>
        <w:spacing w:line="360" w:lineRule="auto"/>
        <w:jc w:val="center"/>
        <w:rPr>
          <w:rFonts w:ascii="Arial" w:hAnsi="Arial" w:cs="Arial"/>
          <w:b/>
          <w:sz w:val="22"/>
          <w:szCs w:val="22"/>
        </w:rPr>
      </w:pPr>
    </w:p>
    <w:p w14:paraId="0558FB7E" w14:textId="77777777" w:rsidR="00AA1943" w:rsidRPr="00AE788A" w:rsidRDefault="00AA1943" w:rsidP="00AA1943">
      <w:pPr>
        <w:spacing w:line="360" w:lineRule="auto"/>
        <w:jc w:val="center"/>
        <w:rPr>
          <w:rFonts w:ascii="Arial" w:hAnsi="Arial" w:cs="Arial"/>
          <w:b/>
          <w:sz w:val="22"/>
          <w:szCs w:val="22"/>
        </w:rPr>
      </w:pPr>
      <w:r>
        <w:rPr>
          <w:rFonts w:ascii="Arial" w:hAnsi="Arial" w:cs="Arial"/>
          <w:b/>
          <w:sz w:val="22"/>
          <w:szCs w:val="22"/>
        </w:rPr>
        <w:t>Table 6</w:t>
      </w:r>
      <w:r w:rsidRPr="000C2449">
        <w:rPr>
          <w:rFonts w:ascii="Arial" w:hAnsi="Arial" w:cs="Arial"/>
          <w:b/>
          <w:sz w:val="22"/>
          <w:szCs w:val="22"/>
        </w:rPr>
        <w:t>.1</w:t>
      </w:r>
      <w:r>
        <w:rPr>
          <w:rFonts w:ascii="Arial" w:hAnsi="Arial" w:cs="Arial"/>
          <w:b/>
          <w:sz w:val="22"/>
          <w:szCs w:val="22"/>
        </w:rPr>
        <w:t>:</w:t>
      </w:r>
      <w:r w:rsidRPr="000C2449">
        <w:rPr>
          <w:rFonts w:ascii="Arial" w:hAnsi="Arial" w:cs="Arial"/>
          <w:b/>
          <w:sz w:val="22"/>
          <w:szCs w:val="22"/>
        </w:rPr>
        <w:t xml:space="preserve"> The Nationalities of the Research Participants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5"/>
        <w:gridCol w:w="3011"/>
        <w:gridCol w:w="3010"/>
      </w:tblGrid>
      <w:tr w:rsidR="00AA1943" w14:paraId="6F276E07" w14:textId="77777777" w:rsidTr="00821AD0">
        <w:trPr>
          <w:trHeight w:val="356"/>
        </w:trPr>
        <w:tc>
          <w:tcPr>
            <w:tcW w:w="3080" w:type="dxa"/>
            <w:vAlign w:val="center"/>
          </w:tcPr>
          <w:p w14:paraId="41B4C91F" w14:textId="77777777" w:rsidR="00AA1943" w:rsidRPr="00F15227" w:rsidRDefault="00AA1943" w:rsidP="00821AD0">
            <w:pPr>
              <w:spacing w:line="360" w:lineRule="auto"/>
              <w:jc w:val="center"/>
              <w:rPr>
                <w:rFonts w:ascii="Arial" w:hAnsi="Arial" w:cs="Arial"/>
                <w:b/>
                <w:szCs w:val="22"/>
              </w:rPr>
            </w:pPr>
            <w:r w:rsidRPr="00F15227">
              <w:rPr>
                <w:rFonts w:ascii="Arial" w:hAnsi="Arial" w:cs="Arial"/>
                <w:b/>
                <w:szCs w:val="22"/>
              </w:rPr>
              <w:t>UK</w:t>
            </w:r>
          </w:p>
        </w:tc>
        <w:tc>
          <w:tcPr>
            <w:tcW w:w="3081" w:type="dxa"/>
            <w:vAlign w:val="center"/>
          </w:tcPr>
          <w:p w14:paraId="4F947484" w14:textId="77777777" w:rsidR="00AA1943" w:rsidRPr="00F15227" w:rsidRDefault="00AA1943" w:rsidP="00821AD0">
            <w:pPr>
              <w:spacing w:line="360" w:lineRule="auto"/>
              <w:jc w:val="center"/>
              <w:rPr>
                <w:rFonts w:ascii="Arial" w:hAnsi="Arial" w:cs="Arial"/>
                <w:b/>
                <w:szCs w:val="22"/>
              </w:rPr>
            </w:pPr>
            <w:r w:rsidRPr="00F15227">
              <w:rPr>
                <w:rFonts w:ascii="Arial" w:hAnsi="Arial" w:cs="Arial"/>
                <w:b/>
                <w:szCs w:val="22"/>
              </w:rPr>
              <w:t>Europe</w:t>
            </w:r>
          </w:p>
        </w:tc>
        <w:tc>
          <w:tcPr>
            <w:tcW w:w="3081" w:type="dxa"/>
            <w:vAlign w:val="center"/>
          </w:tcPr>
          <w:p w14:paraId="0D46C605" w14:textId="77777777" w:rsidR="00AA1943" w:rsidRPr="00F15227" w:rsidRDefault="00AA1943" w:rsidP="00821AD0">
            <w:pPr>
              <w:spacing w:line="360" w:lineRule="auto"/>
              <w:jc w:val="center"/>
              <w:rPr>
                <w:rFonts w:ascii="Arial" w:hAnsi="Arial" w:cs="Arial"/>
                <w:b/>
                <w:szCs w:val="22"/>
              </w:rPr>
            </w:pPr>
            <w:r w:rsidRPr="00F15227">
              <w:rPr>
                <w:rFonts w:ascii="Arial" w:hAnsi="Arial" w:cs="Arial"/>
                <w:b/>
                <w:szCs w:val="22"/>
              </w:rPr>
              <w:t>Middle East</w:t>
            </w:r>
          </w:p>
        </w:tc>
      </w:tr>
      <w:tr w:rsidR="00AA1943" w14:paraId="2BD31639" w14:textId="77777777" w:rsidTr="00821AD0">
        <w:trPr>
          <w:trHeight w:val="1774"/>
        </w:trPr>
        <w:tc>
          <w:tcPr>
            <w:tcW w:w="3080" w:type="dxa"/>
            <w:vAlign w:val="center"/>
          </w:tcPr>
          <w:p w14:paraId="56B4F5EE" w14:textId="77777777" w:rsidR="00AA1943" w:rsidRDefault="00AA1943" w:rsidP="00821AD0">
            <w:pPr>
              <w:spacing w:line="276" w:lineRule="auto"/>
              <w:jc w:val="center"/>
              <w:rPr>
                <w:rFonts w:ascii="Arial" w:hAnsi="Arial" w:cs="Arial"/>
                <w:sz w:val="22"/>
                <w:szCs w:val="22"/>
              </w:rPr>
            </w:pPr>
          </w:p>
          <w:p w14:paraId="774BA12C"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UK x</w:t>
            </w:r>
            <w:r>
              <w:rPr>
                <w:rFonts w:ascii="Arial" w:hAnsi="Arial" w:cs="Arial"/>
                <w:sz w:val="22"/>
                <w:szCs w:val="22"/>
              </w:rPr>
              <w:t>12</w:t>
            </w:r>
          </w:p>
          <w:p w14:paraId="2B72FC89" w14:textId="77777777" w:rsidR="00AA1943" w:rsidRDefault="00AA1943" w:rsidP="00821AD0">
            <w:pPr>
              <w:spacing w:line="276" w:lineRule="auto"/>
              <w:jc w:val="center"/>
              <w:rPr>
                <w:rFonts w:ascii="Arial" w:hAnsi="Arial" w:cs="Arial"/>
                <w:sz w:val="22"/>
                <w:szCs w:val="22"/>
              </w:rPr>
            </w:pPr>
          </w:p>
        </w:tc>
        <w:tc>
          <w:tcPr>
            <w:tcW w:w="3081" w:type="dxa"/>
            <w:vAlign w:val="center"/>
          </w:tcPr>
          <w:p w14:paraId="754EEECE" w14:textId="77777777" w:rsidR="00AA1943" w:rsidRDefault="00AA1943" w:rsidP="00821AD0">
            <w:pPr>
              <w:spacing w:line="276" w:lineRule="auto"/>
              <w:jc w:val="center"/>
              <w:rPr>
                <w:rFonts w:ascii="Arial" w:hAnsi="Arial" w:cs="Arial"/>
                <w:sz w:val="22"/>
                <w:szCs w:val="22"/>
              </w:rPr>
            </w:pPr>
          </w:p>
          <w:p w14:paraId="702C4946"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France</w:t>
            </w:r>
            <w:r>
              <w:rPr>
                <w:rFonts w:ascii="Arial" w:hAnsi="Arial" w:cs="Arial"/>
                <w:sz w:val="22"/>
                <w:szCs w:val="22"/>
              </w:rPr>
              <w:t xml:space="preserve"> </w:t>
            </w:r>
            <w:r w:rsidRPr="009D6A0D">
              <w:rPr>
                <w:rFonts w:ascii="Arial" w:hAnsi="Arial" w:cs="Arial"/>
                <w:sz w:val="22"/>
                <w:szCs w:val="22"/>
              </w:rPr>
              <w:t>x</w:t>
            </w:r>
            <w:r>
              <w:rPr>
                <w:rFonts w:ascii="Arial" w:hAnsi="Arial" w:cs="Arial"/>
                <w:sz w:val="22"/>
                <w:szCs w:val="22"/>
              </w:rPr>
              <w:t>5</w:t>
            </w:r>
          </w:p>
          <w:p w14:paraId="6E03E6C2"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Sweden x</w:t>
            </w:r>
            <w:r>
              <w:rPr>
                <w:rFonts w:ascii="Arial" w:hAnsi="Arial" w:cs="Arial"/>
                <w:sz w:val="22"/>
                <w:szCs w:val="22"/>
              </w:rPr>
              <w:t>4</w:t>
            </w:r>
          </w:p>
          <w:p w14:paraId="26B882B6" w14:textId="77777777" w:rsidR="00AA1943" w:rsidRDefault="00AA1943" w:rsidP="00821AD0">
            <w:pPr>
              <w:spacing w:line="276" w:lineRule="auto"/>
              <w:jc w:val="center"/>
              <w:rPr>
                <w:rFonts w:ascii="Arial" w:hAnsi="Arial" w:cs="Arial"/>
                <w:sz w:val="22"/>
                <w:szCs w:val="22"/>
              </w:rPr>
            </w:pPr>
            <w:r>
              <w:rPr>
                <w:rFonts w:ascii="Arial" w:hAnsi="Arial" w:cs="Arial"/>
                <w:sz w:val="22"/>
                <w:szCs w:val="22"/>
              </w:rPr>
              <w:t>Ireland x9</w:t>
            </w:r>
          </w:p>
          <w:p w14:paraId="0F7B38B1" w14:textId="77777777" w:rsidR="00AA1943" w:rsidRDefault="00AA1943" w:rsidP="00821AD0">
            <w:pPr>
              <w:pStyle w:val="NoSpacing"/>
              <w:spacing w:line="276" w:lineRule="auto"/>
              <w:jc w:val="center"/>
              <w:rPr>
                <w:rFonts w:ascii="Arial" w:hAnsi="Arial" w:cs="Arial"/>
                <w:sz w:val="22"/>
                <w:szCs w:val="22"/>
              </w:rPr>
            </w:pPr>
          </w:p>
        </w:tc>
        <w:tc>
          <w:tcPr>
            <w:tcW w:w="3081" w:type="dxa"/>
            <w:vAlign w:val="center"/>
          </w:tcPr>
          <w:p w14:paraId="053A971A" w14:textId="77777777" w:rsidR="00AA1943" w:rsidRDefault="00AA1943" w:rsidP="00821AD0">
            <w:pPr>
              <w:spacing w:line="276" w:lineRule="auto"/>
              <w:jc w:val="center"/>
              <w:rPr>
                <w:rFonts w:ascii="Arial" w:hAnsi="Arial" w:cs="Arial"/>
                <w:sz w:val="22"/>
                <w:szCs w:val="22"/>
              </w:rPr>
            </w:pPr>
          </w:p>
          <w:p w14:paraId="33C367C9"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Bahrain x</w:t>
            </w:r>
            <w:r>
              <w:rPr>
                <w:rFonts w:ascii="Arial" w:hAnsi="Arial" w:cs="Arial"/>
                <w:sz w:val="22"/>
                <w:szCs w:val="22"/>
              </w:rPr>
              <w:t>5</w:t>
            </w:r>
          </w:p>
          <w:p w14:paraId="6A714B5B"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 xml:space="preserve">KSA </w:t>
            </w:r>
            <w:r>
              <w:rPr>
                <w:rFonts w:ascii="Arial" w:hAnsi="Arial" w:cs="Arial"/>
                <w:sz w:val="22"/>
                <w:szCs w:val="22"/>
              </w:rPr>
              <w:t xml:space="preserve"> </w:t>
            </w:r>
            <w:r w:rsidRPr="009D6A0D">
              <w:rPr>
                <w:rFonts w:ascii="Arial" w:hAnsi="Arial" w:cs="Arial"/>
                <w:sz w:val="22"/>
                <w:szCs w:val="22"/>
              </w:rPr>
              <w:t>x3</w:t>
            </w:r>
          </w:p>
          <w:p w14:paraId="1764CAE3"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Qatar x3</w:t>
            </w:r>
          </w:p>
          <w:p w14:paraId="10C81E5D"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UAE x7</w:t>
            </w:r>
          </w:p>
          <w:p w14:paraId="68419C97" w14:textId="77777777" w:rsidR="00AA1943" w:rsidRPr="009D6A0D" w:rsidRDefault="00AA1943" w:rsidP="00821AD0">
            <w:pPr>
              <w:spacing w:line="276" w:lineRule="auto"/>
              <w:jc w:val="center"/>
              <w:rPr>
                <w:rFonts w:ascii="Arial" w:hAnsi="Arial" w:cs="Arial"/>
                <w:sz w:val="22"/>
                <w:szCs w:val="22"/>
              </w:rPr>
            </w:pPr>
            <w:r w:rsidRPr="009D6A0D">
              <w:rPr>
                <w:rFonts w:ascii="Arial" w:hAnsi="Arial" w:cs="Arial"/>
                <w:sz w:val="22"/>
                <w:szCs w:val="22"/>
              </w:rPr>
              <w:t>Kuwait x1</w:t>
            </w:r>
          </w:p>
          <w:p w14:paraId="38213FA5" w14:textId="77777777" w:rsidR="00AA1943" w:rsidRDefault="00AA1943" w:rsidP="00821AD0">
            <w:pPr>
              <w:spacing w:line="276" w:lineRule="auto"/>
              <w:jc w:val="center"/>
              <w:rPr>
                <w:rFonts w:ascii="Arial" w:hAnsi="Arial" w:cs="Arial"/>
                <w:sz w:val="22"/>
                <w:szCs w:val="22"/>
              </w:rPr>
            </w:pPr>
            <w:r w:rsidRPr="009D6A0D">
              <w:rPr>
                <w:rFonts w:ascii="Arial" w:hAnsi="Arial" w:cs="Arial"/>
                <w:sz w:val="22"/>
                <w:szCs w:val="22"/>
              </w:rPr>
              <w:t xml:space="preserve">Oman </w:t>
            </w:r>
            <w:r>
              <w:rPr>
                <w:rFonts w:ascii="Arial" w:hAnsi="Arial" w:cs="Arial"/>
                <w:sz w:val="22"/>
                <w:szCs w:val="22"/>
              </w:rPr>
              <w:t>x2</w:t>
            </w:r>
          </w:p>
          <w:p w14:paraId="6E938145" w14:textId="77777777" w:rsidR="00AA1943" w:rsidRDefault="00AA1943" w:rsidP="00821AD0">
            <w:pPr>
              <w:spacing w:line="276" w:lineRule="auto"/>
              <w:jc w:val="center"/>
              <w:rPr>
                <w:rFonts w:ascii="Arial" w:hAnsi="Arial" w:cs="Arial"/>
                <w:sz w:val="22"/>
                <w:szCs w:val="22"/>
              </w:rPr>
            </w:pPr>
          </w:p>
        </w:tc>
      </w:tr>
    </w:tbl>
    <w:p w14:paraId="5C0860BF" w14:textId="77777777" w:rsidR="00AA1943" w:rsidRDefault="00AA1943" w:rsidP="00AA1943">
      <w:pPr>
        <w:pStyle w:val="NoSpacing"/>
        <w:spacing w:line="360" w:lineRule="auto"/>
        <w:jc w:val="both"/>
        <w:rPr>
          <w:rFonts w:ascii="Arial" w:hAnsi="Arial" w:cs="Arial"/>
          <w:sz w:val="22"/>
          <w:szCs w:val="22"/>
        </w:rPr>
      </w:pPr>
    </w:p>
    <w:p w14:paraId="487469A3" w14:textId="77777777" w:rsidR="00AA1943" w:rsidRPr="00AA1943" w:rsidRDefault="00AA1943" w:rsidP="00AA1943">
      <w:pPr>
        <w:pStyle w:val="NoSpacing"/>
        <w:rPr>
          <w:rFonts w:ascii="Arial" w:hAnsi="Arial" w:cs="Arial"/>
          <w:sz w:val="22"/>
          <w:szCs w:val="22"/>
        </w:rPr>
      </w:pPr>
    </w:p>
    <w:p w14:paraId="35055B6C" w14:textId="77777777" w:rsidR="00AA1943" w:rsidRPr="00AA1943" w:rsidRDefault="00AA1943" w:rsidP="00AA1943">
      <w:pPr>
        <w:pStyle w:val="NoSpacing"/>
        <w:spacing w:line="360" w:lineRule="auto"/>
        <w:jc w:val="both"/>
        <w:rPr>
          <w:rFonts w:ascii="Arial" w:hAnsi="Arial" w:cs="Arial"/>
          <w:sz w:val="22"/>
          <w:szCs w:val="22"/>
        </w:rPr>
      </w:pPr>
      <w:r w:rsidRPr="00AA1943">
        <w:rPr>
          <w:rFonts w:ascii="Arial" w:hAnsi="Arial" w:cs="Arial"/>
          <w:sz w:val="22"/>
          <w:szCs w:val="22"/>
        </w:rPr>
        <w:t>Given the concerns evidenced in the Literature Review,</w:t>
      </w:r>
      <w:r w:rsidRPr="00AA1943">
        <w:rPr>
          <w:rStyle w:val="FootnoteReference"/>
          <w:rFonts w:ascii="Arial" w:hAnsi="Arial" w:cs="Arial"/>
          <w:sz w:val="22"/>
          <w:szCs w:val="22"/>
        </w:rPr>
        <w:footnoteReference w:id="313"/>
      </w:r>
      <w:r w:rsidRPr="00AA1943">
        <w:rPr>
          <w:rFonts w:ascii="Arial" w:hAnsi="Arial" w:cs="Arial"/>
          <w:sz w:val="22"/>
          <w:szCs w:val="22"/>
        </w:rPr>
        <w:t xml:space="preserve"> a more detailed breakdown of the participant sample is not provided given the sensitivities around some of this research and because providing further detail </w:t>
      </w:r>
      <w:r w:rsidRPr="001D3215">
        <w:rPr>
          <w:rFonts w:ascii="Arial" w:hAnsi="Arial" w:cs="Arial"/>
          <w:b/>
          <w:i/>
          <w:sz w:val="22"/>
          <w:szCs w:val="22"/>
        </w:rPr>
        <w:t>could</w:t>
      </w:r>
      <w:r w:rsidRPr="00AA1943">
        <w:rPr>
          <w:rFonts w:ascii="Arial" w:hAnsi="Arial" w:cs="Arial"/>
          <w:sz w:val="22"/>
          <w:szCs w:val="22"/>
        </w:rPr>
        <w:t xml:space="preserve"> identify some of the individuals. It was a key aspect of the recruitment process that the participants and their responses would be anonymised. It was </w:t>
      </w:r>
      <w:r w:rsidR="001D3215">
        <w:rPr>
          <w:rFonts w:ascii="Arial" w:hAnsi="Arial" w:cs="Arial"/>
          <w:sz w:val="22"/>
          <w:szCs w:val="22"/>
        </w:rPr>
        <w:t>apparent during the interviews</w:t>
      </w:r>
      <w:r w:rsidRPr="00AA1943">
        <w:rPr>
          <w:rFonts w:ascii="Arial" w:hAnsi="Arial" w:cs="Arial"/>
          <w:sz w:val="22"/>
          <w:szCs w:val="22"/>
        </w:rPr>
        <w:t xml:space="preserve"> that some of the candid comments obtained in this research would not have been possible had such anonymity not been assured.</w:t>
      </w:r>
    </w:p>
    <w:p w14:paraId="29910378" w14:textId="77777777" w:rsidR="00AA1943" w:rsidRDefault="00AA1943" w:rsidP="00AA1943">
      <w:pPr>
        <w:pStyle w:val="NoSpacing"/>
        <w:spacing w:line="360" w:lineRule="auto"/>
        <w:jc w:val="both"/>
        <w:rPr>
          <w:rFonts w:ascii="Arial" w:hAnsi="Arial" w:cs="Arial"/>
          <w:sz w:val="22"/>
          <w:szCs w:val="22"/>
        </w:rPr>
      </w:pPr>
    </w:p>
    <w:p w14:paraId="3B3EE624" w14:textId="77777777" w:rsidR="00427D4E" w:rsidRDefault="00CC269F" w:rsidP="00427D4E">
      <w:pPr>
        <w:pStyle w:val="NoSpacing"/>
        <w:spacing w:line="360" w:lineRule="auto"/>
        <w:jc w:val="both"/>
        <w:rPr>
          <w:rFonts w:ascii="Arial" w:hAnsi="Arial" w:cs="Arial"/>
          <w:sz w:val="22"/>
          <w:szCs w:val="22"/>
        </w:rPr>
      </w:pPr>
      <w:r>
        <w:rPr>
          <w:rFonts w:ascii="Arial" w:eastAsiaTheme="minorHAnsi" w:hAnsi="Arial" w:cs="Arial"/>
          <w:sz w:val="22"/>
          <w:szCs w:val="22"/>
        </w:rPr>
        <w:t>Snowballing, as a sampling method, was developed to enable the study of social networks</w:t>
      </w:r>
      <w:r w:rsidRPr="00AA1943">
        <w:rPr>
          <w:rStyle w:val="FootnoteReference"/>
          <w:rFonts w:ascii="Arial" w:hAnsi="Arial" w:cs="Arial"/>
          <w:sz w:val="22"/>
          <w:szCs w:val="22"/>
        </w:rPr>
        <w:footnoteReference w:id="314"/>
      </w:r>
      <w:r>
        <w:rPr>
          <w:rFonts w:ascii="Arial" w:eastAsiaTheme="minorHAnsi" w:hAnsi="Arial" w:cs="Arial"/>
          <w:sz w:val="22"/>
          <w:szCs w:val="22"/>
        </w:rPr>
        <w:t xml:space="preserve"> and hard-to-reach populations</w:t>
      </w:r>
      <w:r w:rsidRPr="00AA1943">
        <w:rPr>
          <w:rStyle w:val="FootnoteReference"/>
          <w:rFonts w:ascii="Arial" w:hAnsi="Arial" w:cs="Arial"/>
          <w:sz w:val="22"/>
          <w:szCs w:val="22"/>
        </w:rPr>
        <w:footnoteReference w:id="315"/>
      </w:r>
      <w:r>
        <w:rPr>
          <w:rFonts w:ascii="Arial" w:eastAsiaTheme="minorHAnsi" w:hAnsi="Arial" w:cs="Arial"/>
          <w:sz w:val="22"/>
          <w:szCs w:val="22"/>
        </w:rPr>
        <w:t xml:space="preserve"> and</w:t>
      </w:r>
      <w:r w:rsidR="00427D4E">
        <w:rPr>
          <w:rFonts w:ascii="Arial" w:eastAsiaTheme="minorHAnsi" w:hAnsi="Arial" w:cs="Arial"/>
          <w:sz w:val="22"/>
          <w:szCs w:val="22"/>
        </w:rPr>
        <w:t xml:space="preserve"> is:</w:t>
      </w:r>
    </w:p>
    <w:p w14:paraId="770FBADB" w14:textId="77777777" w:rsidR="004B1235" w:rsidRDefault="004B1235" w:rsidP="00AA1943">
      <w:pPr>
        <w:pStyle w:val="NoSpacing"/>
        <w:spacing w:line="360" w:lineRule="auto"/>
        <w:jc w:val="both"/>
        <w:rPr>
          <w:rFonts w:ascii="Arial"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4B1235" w14:paraId="7B68D183" w14:textId="77777777" w:rsidTr="004B1235">
        <w:tc>
          <w:tcPr>
            <w:tcW w:w="279" w:type="dxa"/>
          </w:tcPr>
          <w:p w14:paraId="31806436" w14:textId="77777777" w:rsidR="004B1235" w:rsidRDefault="004B1235" w:rsidP="00AA1943">
            <w:pPr>
              <w:pStyle w:val="NoSpacing"/>
              <w:spacing w:line="360" w:lineRule="auto"/>
              <w:jc w:val="both"/>
              <w:rPr>
                <w:rFonts w:ascii="Arial" w:hAnsi="Arial" w:cs="Arial"/>
                <w:sz w:val="22"/>
                <w:szCs w:val="22"/>
              </w:rPr>
            </w:pPr>
          </w:p>
        </w:tc>
        <w:tc>
          <w:tcPr>
            <w:tcW w:w="8501" w:type="dxa"/>
          </w:tcPr>
          <w:p w14:paraId="259140D0" w14:textId="77777777" w:rsidR="004B1235" w:rsidRDefault="004B1235" w:rsidP="00AA1943">
            <w:pPr>
              <w:pStyle w:val="NoSpacing"/>
              <w:spacing w:line="360" w:lineRule="auto"/>
              <w:jc w:val="both"/>
              <w:rPr>
                <w:rFonts w:ascii="Arial" w:hAnsi="Arial" w:cs="Arial"/>
                <w:sz w:val="22"/>
                <w:szCs w:val="22"/>
              </w:rPr>
            </w:pPr>
            <w:r w:rsidRPr="00AA1943">
              <w:rPr>
                <w:rFonts w:ascii="Arial" w:hAnsi="Arial" w:cs="Arial"/>
                <w:sz w:val="22"/>
                <w:szCs w:val="22"/>
              </w:rPr>
              <w:t>“</w:t>
            </w:r>
            <w:r w:rsidRPr="00AA1943">
              <w:rPr>
                <w:rFonts w:ascii="Arial" w:hAnsi="Arial" w:cs="Arial"/>
                <w:i/>
                <w:sz w:val="22"/>
                <w:szCs w:val="22"/>
              </w:rPr>
              <w:t>A technique for finding research subjects. One subject gives the researcher the name of another subject, who in turn provides the name of a third, and so on</w:t>
            </w:r>
            <w:r w:rsidRPr="00AA1943">
              <w:rPr>
                <w:rFonts w:ascii="Arial" w:hAnsi="Arial" w:cs="Arial"/>
                <w:sz w:val="22"/>
                <w:szCs w:val="22"/>
              </w:rPr>
              <w:t>”.</w:t>
            </w:r>
            <w:r w:rsidRPr="00AA1943">
              <w:rPr>
                <w:rStyle w:val="FootnoteReference"/>
                <w:rFonts w:ascii="Arial" w:hAnsi="Arial" w:cs="Arial"/>
                <w:sz w:val="22"/>
                <w:szCs w:val="22"/>
              </w:rPr>
              <w:footnoteReference w:id="316"/>
            </w:r>
            <w:r w:rsidRPr="00AA1943">
              <w:rPr>
                <w:rFonts w:ascii="Arial" w:hAnsi="Arial" w:cs="Arial"/>
                <w:sz w:val="22"/>
                <w:szCs w:val="22"/>
              </w:rPr>
              <w:t xml:space="preserve"> </w:t>
            </w:r>
          </w:p>
        </w:tc>
        <w:tc>
          <w:tcPr>
            <w:tcW w:w="236" w:type="dxa"/>
          </w:tcPr>
          <w:p w14:paraId="50703331" w14:textId="77777777" w:rsidR="004B1235" w:rsidRDefault="004B1235" w:rsidP="00AA1943">
            <w:pPr>
              <w:pStyle w:val="NoSpacing"/>
              <w:spacing w:line="360" w:lineRule="auto"/>
              <w:jc w:val="both"/>
              <w:rPr>
                <w:rFonts w:ascii="Arial" w:hAnsi="Arial" w:cs="Arial"/>
                <w:sz w:val="22"/>
                <w:szCs w:val="22"/>
              </w:rPr>
            </w:pPr>
          </w:p>
        </w:tc>
      </w:tr>
    </w:tbl>
    <w:p w14:paraId="7F3A924F" w14:textId="77777777" w:rsidR="00427D4E" w:rsidRDefault="00427D4E" w:rsidP="00AA1943">
      <w:pPr>
        <w:pStyle w:val="NoSpacing"/>
        <w:spacing w:line="360" w:lineRule="auto"/>
        <w:jc w:val="both"/>
        <w:rPr>
          <w:rFonts w:ascii="Arial" w:eastAsiaTheme="minorHAnsi" w:hAnsi="Arial" w:cs="Arial"/>
          <w:sz w:val="22"/>
          <w:szCs w:val="22"/>
        </w:rPr>
      </w:pPr>
    </w:p>
    <w:p w14:paraId="050BED7E" w14:textId="77777777" w:rsidR="003965A4" w:rsidRDefault="003965A4" w:rsidP="003965A4">
      <w:pPr>
        <w:pStyle w:val="NoSpacing"/>
        <w:spacing w:line="360" w:lineRule="auto"/>
        <w:jc w:val="both"/>
        <w:rPr>
          <w:rFonts w:ascii="Arial" w:hAnsi="Arial" w:cs="Arial"/>
          <w:color w:val="000000"/>
          <w:sz w:val="22"/>
          <w:szCs w:val="22"/>
        </w:rPr>
      </w:pPr>
      <w:r w:rsidRPr="004D0CC2">
        <w:rPr>
          <w:rFonts w:ascii="Arial" w:hAnsi="Arial" w:cs="Arial"/>
          <w:color w:val="000000"/>
          <w:sz w:val="22"/>
          <w:szCs w:val="22"/>
        </w:rPr>
        <w:t xml:space="preserve">Initially, the </w:t>
      </w:r>
      <w:r>
        <w:rPr>
          <w:rFonts w:ascii="Arial" w:hAnsi="Arial" w:cs="Arial"/>
          <w:color w:val="000000"/>
          <w:sz w:val="22"/>
          <w:szCs w:val="22"/>
        </w:rPr>
        <w:t>participants</w:t>
      </w:r>
      <w:r w:rsidRPr="004D0CC2">
        <w:rPr>
          <w:rFonts w:ascii="Arial" w:hAnsi="Arial" w:cs="Arial"/>
          <w:color w:val="000000"/>
          <w:sz w:val="22"/>
          <w:szCs w:val="22"/>
        </w:rPr>
        <w:t xml:space="preserve"> were an opportunistic sample of stakeholders </w:t>
      </w:r>
      <w:r>
        <w:rPr>
          <w:rFonts w:ascii="Arial" w:hAnsi="Arial" w:cs="Arial"/>
          <w:color w:val="000000"/>
          <w:sz w:val="22"/>
          <w:szCs w:val="22"/>
        </w:rPr>
        <w:t xml:space="preserve">that were known to the researcher from his previous experience of working in the teaching profession (initially as a classroom teacher, then as a school leader). Contacts with international participants were made from attendance at teaching conferences, examiners’ meetings, international exchanges, and research opportunities overseas. </w:t>
      </w:r>
    </w:p>
    <w:p w14:paraId="35A2B9F0" w14:textId="77777777" w:rsidR="003965A4" w:rsidRDefault="003965A4" w:rsidP="003965A4">
      <w:pPr>
        <w:pStyle w:val="NoSpacing"/>
        <w:spacing w:line="360" w:lineRule="auto"/>
        <w:jc w:val="both"/>
        <w:rPr>
          <w:rFonts w:ascii="Arial" w:hAnsi="Arial" w:cs="Arial"/>
          <w:color w:val="000000"/>
          <w:sz w:val="22"/>
          <w:szCs w:val="22"/>
        </w:rPr>
      </w:pPr>
    </w:p>
    <w:p w14:paraId="3EC40ABF" w14:textId="77777777" w:rsidR="00CC269F" w:rsidRDefault="003965A4" w:rsidP="00AA1943">
      <w:pPr>
        <w:pStyle w:val="NoSpacing"/>
        <w:spacing w:line="360" w:lineRule="auto"/>
        <w:jc w:val="both"/>
        <w:rPr>
          <w:rFonts w:ascii="Arial" w:hAnsi="Arial" w:cs="Arial"/>
          <w:sz w:val="22"/>
          <w:szCs w:val="22"/>
          <w:shd w:val="clear" w:color="auto" w:fill="FFFFFF"/>
        </w:rPr>
      </w:pPr>
      <w:r>
        <w:rPr>
          <w:rFonts w:ascii="Arial" w:hAnsi="Arial" w:cs="Arial"/>
          <w:color w:val="000000"/>
          <w:sz w:val="22"/>
          <w:szCs w:val="22"/>
        </w:rPr>
        <w:t xml:space="preserve">These volunteers, at the end of the interview, were then invited to recommend others they thought would be willingly to also share their experiences in this study. </w:t>
      </w:r>
      <w:r w:rsidR="00CC269F">
        <w:rPr>
          <w:rFonts w:ascii="Arial" w:hAnsi="Arial" w:cs="Arial"/>
          <w:sz w:val="22"/>
          <w:szCs w:val="22"/>
        </w:rPr>
        <w:t>In r</w:t>
      </w:r>
      <w:r w:rsidR="00CC269F">
        <w:rPr>
          <w:rFonts w:ascii="Arial" w:hAnsi="Arial" w:cs="Arial"/>
          <w:spacing w:val="-1"/>
          <w:sz w:val="22"/>
          <w:szCs w:val="22"/>
          <w:shd w:val="clear" w:color="auto" w:fill="FFFFFF"/>
        </w:rPr>
        <w:t xml:space="preserve">esearch </w:t>
      </w:r>
      <w:r w:rsidR="00CC269F" w:rsidRPr="006904B8">
        <w:rPr>
          <w:rFonts w:ascii="Arial" w:hAnsi="Arial" w:cs="Arial"/>
          <w:sz w:val="22"/>
          <w:szCs w:val="22"/>
        </w:rPr>
        <w:t>conducted by Salganik and Heckathorn</w:t>
      </w:r>
      <w:r w:rsidR="00CC269F">
        <w:rPr>
          <w:rFonts w:ascii="Arial" w:hAnsi="Arial" w:cs="Arial"/>
          <w:sz w:val="22"/>
          <w:szCs w:val="22"/>
        </w:rPr>
        <w:t>,</w:t>
      </w:r>
      <w:r w:rsidR="00CC269F" w:rsidRPr="006904B8">
        <w:rPr>
          <w:rStyle w:val="FootnoteReference"/>
          <w:rFonts w:ascii="Arial" w:hAnsi="Arial" w:cs="Arial"/>
          <w:sz w:val="22"/>
          <w:szCs w:val="22"/>
        </w:rPr>
        <w:footnoteReference w:id="317"/>
      </w:r>
      <w:r w:rsidR="00CC269F" w:rsidRPr="006904B8">
        <w:rPr>
          <w:rFonts w:ascii="Arial" w:hAnsi="Arial" w:cs="Arial"/>
          <w:sz w:val="22"/>
          <w:szCs w:val="22"/>
        </w:rPr>
        <w:t xml:space="preserve"> </w:t>
      </w:r>
      <w:r w:rsidR="00CC269F">
        <w:rPr>
          <w:rFonts w:ascii="Arial" w:hAnsi="Arial" w:cs="Arial"/>
          <w:sz w:val="22"/>
          <w:szCs w:val="22"/>
        </w:rPr>
        <w:t>they proposed</w:t>
      </w:r>
      <w:r w:rsidR="00CC269F" w:rsidRPr="006904B8">
        <w:rPr>
          <w:rFonts w:ascii="Arial" w:hAnsi="Arial" w:cs="Arial"/>
          <w:sz w:val="22"/>
          <w:szCs w:val="22"/>
          <w:shd w:val="clear" w:color="auto" w:fill="FFFFFF"/>
        </w:rPr>
        <w:t xml:space="preserve"> this sampling method could potentially become reliable if the number of waves was sufficiently large</w:t>
      </w:r>
      <w:r w:rsidR="00CC269F">
        <w:rPr>
          <w:rFonts w:ascii="Arial" w:hAnsi="Arial" w:cs="Arial"/>
          <w:sz w:val="22"/>
          <w:szCs w:val="22"/>
          <w:shd w:val="clear" w:color="auto" w:fill="FFFFFF"/>
        </w:rPr>
        <w:t xml:space="preserve"> and</w:t>
      </w:r>
      <w:r w:rsidR="00CC269F" w:rsidRPr="006904B8">
        <w:rPr>
          <w:rFonts w:ascii="Arial" w:hAnsi="Arial" w:cs="Arial"/>
          <w:sz w:val="22"/>
          <w:szCs w:val="22"/>
          <w:shd w:val="clear" w:color="auto" w:fill="FFFFFF"/>
        </w:rPr>
        <w:t>, therefore, it did not matter if the initial sample is non-random</w:t>
      </w:r>
      <w:r w:rsidR="00CC269F">
        <w:rPr>
          <w:rFonts w:ascii="Arial" w:hAnsi="Arial" w:cs="Arial"/>
          <w:sz w:val="22"/>
          <w:szCs w:val="22"/>
          <w:shd w:val="clear" w:color="auto" w:fill="FFFFFF"/>
        </w:rPr>
        <w:t>.</w:t>
      </w:r>
    </w:p>
    <w:p w14:paraId="01DD2412" w14:textId="77777777" w:rsidR="003965A4" w:rsidRDefault="003965A4" w:rsidP="00AA1943">
      <w:pPr>
        <w:autoSpaceDE w:val="0"/>
        <w:autoSpaceDN w:val="0"/>
        <w:adjustRightInd w:val="0"/>
        <w:spacing w:line="360" w:lineRule="auto"/>
        <w:jc w:val="both"/>
        <w:rPr>
          <w:rFonts w:ascii="Arial" w:hAnsi="Arial" w:cs="Arial"/>
          <w:sz w:val="22"/>
          <w:szCs w:val="22"/>
        </w:rPr>
      </w:pPr>
    </w:p>
    <w:p w14:paraId="1BBD827C" w14:textId="77777777" w:rsidR="00AA1943" w:rsidRDefault="00AA1943" w:rsidP="00AA1943">
      <w:pPr>
        <w:autoSpaceDE w:val="0"/>
        <w:autoSpaceDN w:val="0"/>
        <w:adjustRightInd w:val="0"/>
        <w:spacing w:line="360" w:lineRule="auto"/>
        <w:jc w:val="both"/>
        <w:rPr>
          <w:rFonts w:ascii="Arial" w:hAnsi="Arial" w:cs="Arial"/>
          <w:sz w:val="22"/>
          <w:szCs w:val="22"/>
        </w:rPr>
      </w:pPr>
      <w:r>
        <w:rPr>
          <w:rFonts w:ascii="Arial" w:hAnsi="Arial" w:cs="Arial"/>
          <w:sz w:val="22"/>
          <w:szCs w:val="22"/>
        </w:rPr>
        <w:t>In total, 54 individuals were approached to be interviewed, all of whom agreed to participate. Three individuals, however, were unable to attend the arranged interviews and it was not possible in their cases to re-arrange alternative interview opportunities for them.</w:t>
      </w:r>
    </w:p>
    <w:p w14:paraId="50438E83" w14:textId="77777777" w:rsidR="00AA1943" w:rsidRDefault="00AA1943" w:rsidP="00AA1943">
      <w:pPr>
        <w:autoSpaceDE w:val="0"/>
        <w:autoSpaceDN w:val="0"/>
        <w:adjustRightInd w:val="0"/>
        <w:spacing w:line="360" w:lineRule="auto"/>
        <w:jc w:val="both"/>
        <w:rPr>
          <w:rFonts w:ascii="Arial" w:hAnsi="Arial" w:cs="Arial"/>
          <w:sz w:val="22"/>
          <w:szCs w:val="22"/>
        </w:rPr>
      </w:pPr>
    </w:p>
    <w:p w14:paraId="4ABF22A9" w14:textId="77777777" w:rsidR="003965A4" w:rsidRDefault="003965A4" w:rsidP="00AA1943">
      <w:pPr>
        <w:pStyle w:val="NoSpacing"/>
        <w:spacing w:line="360" w:lineRule="auto"/>
        <w:jc w:val="both"/>
        <w:rPr>
          <w:rFonts w:ascii="Arial" w:hAnsi="Arial" w:cs="Arial"/>
          <w:b/>
          <w:szCs w:val="22"/>
        </w:rPr>
      </w:pPr>
    </w:p>
    <w:p w14:paraId="21A19CE4" w14:textId="77777777" w:rsidR="00AA1943" w:rsidRPr="00F15227" w:rsidRDefault="00AA1943" w:rsidP="00AA1943">
      <w:pPr>
        <w:pStyle w:val="NoSpacing"/>
        <w:spacing w:line="360" w:lineRule="auto"/>
        <w:jc w:val="both"/>
        <w:rPr>
          <w:rFonts w:ascii="Arial" w:hAnsi="Arial" w:cs="Arial"/>
          <w:b/>
          <w:szCs w:val="22"/>
        </w:rPr>
      </w:pPr>
      <w:r w:rsidRPr="00F15227">
        <w:rPr>
          <w:rFonts w:ascii="Arial" w:hAnsi="Arial" w:cs="Arial"/>
          <w:b/>
          <w:szCs w:val="22"/>
        </w:rPr>
        <w:t>The Interview Process</w:t>
      </w:r>
    </w:p>
    <w:p w14:paraId="500C9518" w14:textId="77777777" w:rsidR="003965A4" w:rsidRDefault="003965A4" w:rsidP="00AA1943">
      <w:pPr>
        <w:pStyle w:val="NoSpacing"/>
        <w:spacing w:line="360" w:lineRule="auto"/>
        <w:jc w:val="both"/>
        <w:rPr>
          <w:rFonts w:ascii="Arial" w:hAnsi="Arial" w:cs="Arial"/>
          <w:sz w:val="22"/>
          <w:szCs w:val="22"/>
        </w:rPr>
      </w:pPr>
    </w:p>
    <w:p w14:paraId="0DC09163" w14:textId="77777777" w:rsidR="00AA1943" w:rsidRDefault="003965A4" w:rsidP="00AA1943">
      <w:pPr>
        <w:pStyle w:val="NoSpacing"/>
        <w:spacing w:line="360" w:lineRule="auto"/>
        <w:jc w:val="both"/>
        <w:rPr>
          <w:rFonts w:ascii="Arial" w:hAnsi="Arial" w:cs="Arial"/>
          <w:sz w:val="22"/>
          <w:szCs w:val="22"/>
        </w:rPr>
      </w:pPr>
      <w:r>
        <w:rPr>
          <w:rFonts w:ascii="Arial" w:hAnsi="Arial" w:cs="Arial"/>
          <w:sz w:val="22"/>
          <w:szCs w:val="22"/>
        </w:rPr>
        <w:t xml:space="preserve">Each participant was interviewed in a one-to-one (face-to-face) interview. </w:t>
      </w:r>
      <w:r w:rsidR="00AA1943" w:rsidRPr="001E4FF4">
        <w:rPr>
          <w:rFonts w:ascii="Arial" w:hAnsi="Arial" w:cs="Arial"/>
          <w:sz w:val="22"/>
          <w:szCs w:val="22"/>
        </w:rPr>
        <w:t xml:space="preserve">Prior to </w:t>
      </w:r>
      <w:r>
        <w:rPr>
          <w:rFonts w:ascii="Arial" w:hAnsi="Arial" w:cs="Arial"/>
          <w:sz w:val="22"/>
          <w:szCs w:val="22"/>
        </w:rPr>
        <w:t>each respective session, the</w:t>
      </w:r>
      <w:r w:rsidR="00AA1943">
        <w:rPr>
          <w:rFonts w:ascii="Arial" w:hAnsi="Arial" w:cs="Arial"/>
          <w:sz w:val="22"/>
          <w:szCs w:val="22"/>
        </w:rPr>
        <w:t xml:space="preserve"> researcher telephoned the participant to</w:t>
      </w:r>
      <w:r>
        <w:rPr>
          <w:rFonts w:ascii="Arial" w:hAnsi="Arial" w:cs="Arial"/>
          <w:sz w:val="22"/>
          <w:szCs w:val="22"/>
        </w:rPr>
        <w:t xml:space="preserve"> agree a plan for the interview and discussed the proposed structure (including the major questions and themes under investigation that were to be covered). </w:t>
      </w:r>
      <w:r w:rsidR="00AA1943">
        <w:rPr>
          <w:rFonts w:ascii="Arial" w:hAnsi="Arial" w:cs="Arial"/>
          <w:sz w:val="22"/>
          <w:szCs w:val="22"/>
        </w:rPr>
        <w:t>This allowed the participant to have organised their thoughts on how they wanted to relate their story and (potentially) refresh their memories on specific experiences or policy. The study’s Ethics process was then explained to them and that there would be paperwork to support this at the meeting (i.e.</w:t>
      </w:r>
      <w:r w:rsidR="00283152">
        <w:rPr>
          <w:rFonts w:ascii="Arial" w:hAnsi="Arial" w:cs="Arial"/>
          <w:sz w:val="22"/>
          <w:szCs w:val="22"/>
        </w:rPr>
        <w:t xml:space="preserve"> the Participant Information sheet and the Participant Consent Form – see Appendices A and B</w:t>
      </w:r>
      <w:r w:rsidR="00AA1943">
        <w:rPr>
          <w:rFonts w:ascii="Arial" w:hAnsi="Arial" w:cs="Arial"/>
          <w:sz w:val="22"/>
          <w:szCs w:val="22"/>
        </w:rPr>
        <w:t>). The way the questions would be presented was then explained and finally the venue for the meeting was confirmed.</w:t>
      </w:r>
      <w:r w:rsidR="00AA1943" w:rsidRPr="001E4FF4">
        <w:rPr>
          <w:rFonts w:ascii="Arial" w:hAnsi="Arial" w:cs="Arial"/>
          <w:sz w:val="22"/>
          <w:szCs w:val="22"/>
        </w:rPr>
        <w:t xml:space="preserve"> </w:t>
      </w:r>
      <w:r w:rsidR="00AA1943">
        <w:rPr>
          <w:rFonts w:ascii="Arial" w:hAnsi="Arial" w:cs="Arial"/>
          <w:sz w:val="22"/>
          <w:szCs w:val="22"/>
        </w:rPr>
        <w:t>T</w:t>
      </w:r>
      <w:r w:rsidR="00AA1943" w:rsidRPr="002F7DDA">
        <w:rPr>
          <w:rFonts w:ascii="Arial" w:hAnsi="Arial" w:cs="Arial"/>
          <w:sz w:val="22"/>
          <w:szCs w:val="22"/>
        </w:rPr>
        <w:t xml:space="preserve">he interviewees </w:t>
      </w:r>
      <w:r w:rsidR="00AA1943">
        <w:rPr>
          <w:rFonts w:ascii="Arial" w:hAnsi="Arial" w:cs="Arial"/>
          <w:sz w:val="22"/>
          <w:szCs w:val="22"/>
        </w:rPr>
        <w:t>were assured their responses would be anonymous and would not be binding on their respective organisation.</w:t>
      </w:r>
    </w:p>
    <w:p w14:paraId="2F964A5F" w14:textId="77777777" w:rsidR="00AA1943" w:rsidRDefault="00AA1943" w:rsidP="00AA1943">
      <w:pPr>
        <w:pStyle w:val="NoSpacing"/>
        <w:spacing w:line="360" w:lineRule="auto"/>
        <w:jc w:val="both"/>
        <w:rPr>
          <w:rFonts w:ascii="Arial" w:hAnsi="Arial" w:cs="Arial"/>
          <w:sz w:val="22"/>
          <w:szCs w:val="22"/>
        </w:rPr>
      </w:pPr>
    </w:p>
    <w:p w14:paraId="33AFFC53" w14:textId="77777777" w:rsidR="00AA1943" w:rsidRDefault="00AA1943" w:rsidP="00AA1943">
      <w:pPr>
        <w:pStyle w:val="NoSpacing"/>
        <w:spacing w:line="360" w:lineRule="auto"/>
        <w:jc w:val="both"/>
        <w:rPr>
          <w:rFonts w:ascii="Arial" w:hAnsi="Arial" w:cs="Arial"/>
          <w:sz w:val="22"/>
          <w:szCs w:val="22"/>
        </w:rPr>
      </w:pPr>
      <w:r w:rsidRPr="003C4A4D">
        <w:rPr>
          <w:rFonts w:ascii="Arial" w:hAnsi="Arial" w:cs="Arial"/>
          <w:sz w:val="22"/>
          <w:szCs w:val="22"/>
        </w:rPr>
        <w:t xml:space="preserve">Sufficient time was set aside </w:t>
      </w:r>
      <w:r>
        <w:rPr>
          <w:rFonts w:ascii="Arial" w:hAnsi="Arial" w:cs="Arial"/>
          <w:sz w:val="22"/>
          <w:szCs w:val="22"/>
        </w:rPr>
        <w:t xml:space="preserve">at the start of each interview </w:t>
      </w:r>
      <w:r w:rsidRPr="003C4A4D">
        <w:rPr>
          <w:rFonts w:ascii="Arial" w:hAnsi="Arial" w:cs="Arial"/>
          <w:sz w:val="22"/>
          <w:szCs w:val="22"/>
        </w:rPr>
        <w:t>for refreshment and first establishing respect and trust with the participant before beginning the interview disc</w:t>
      </w:r>
      <w:r>
        <w:rPr>
          <w:rFonts w:ascii="Arial" w:hAnsi="Arial" w:cs="Arial"/>
          <w:sz w:val="22"/>
          <w:szCs w:val="22"/>
        </w:rPr>
        <w:t>ussions</w:t>
      </w:r>
      <w:r w:rsidRPr="003C4A4D">
        <w:rPr>
          <w:rFonts w:ascii="Arial" w:hAnsi="Arial" w:cs="Arial"/>
          <w:sz w:val="22"/>
          <w:szCs w:val="22"/>
        </w:rPr>
        <w:t xml:space="preserve">. </w:t>
      </w:r>
      <w:r w:rsidRPr="003C4A4D">
        <w:rPr>
          <w:rFonts w:ascii="Arial" w:eastAsia="Microsoft YaHei" w:hAnsi="Arial" w:cs="Arial"/>
          <w:sz w:val="22"/>
          <w:szCs w:val="22"/>
        </w:rPr>
        <w:t xml:space="preserve">It was </w:t>
      </w:r>
      <w:r>
        <w:rPr>
          <w:rFonts w:ascii="Arial" w:eastAsia="Microsoft YaHei" w:hAnsi="Arial" w:cs="Arial"/>
          <w:sz w:val="22"/>
          <w:szCs w:val="22"/>
        </w:rPr>
        <w:t>important</w:t>
      </w:r>
      <w:r w:rsidRPr="003C4A4D">
        <w:rPr>
          <w:rFonts w:ascii="Arial" w:eastAsia="Microsoft YaHei" w:hAnsi="Arial" w:cs="Arial"/>
          <w:sz w:val="22"/>
          <w:szCs w:val="22"/>
        </w:rPr>
        <w:t xml:space="preserve"> </w:t>
      </w:r>
      <w:r w:rsidRPr="003C4A4D">
        <w:rPr>
          <w:rFonts w:ascii="Arial" w:hAnsi="Arial" w:cs="Arial"/>
          <w:sz w:val="22"/>
          <w:szCs w:val="22"/>
        </w:rPr>
        <w:t xml:space="preserve">to stress </w:t>
      </w:r>
      <w:r>
        <w:rPr>
          <w:rFonts w:ascii="Arial" w:hAnsi="Arial" w:cs="Arial"/>
          <w:sz w:val="22"/>
          <w:szCs w:val="22"/>
        </w:rPr>
        <w:t xml:space="preserve">at this stage </w:t>
      </w:r>
      <w:r w:rsidRPr="003C4A4D">
        <w:rPr>
          <w:rFonts w:ascii="Arial" w:hAnsi="Arial" w:cs="Arial"/>
          <w:sz w:val="22"/>
          <w:szCs w:val="22"/>
        </w:rPr>
        <w:t>the confidentiality and privacy of interview</w:t>
      </w:r>
      <w:r>
        <w:rPr>
          <w:rFonts w:ascii="Arial" w:hAnsi="Arial" w:cs="Arial"/>
          <w:sz w:val="22"/>
          <w:szCs w:val="22"/>
        </w:rPr>
        <w:t xml:space="preserve"> responses</w:t>
      </w:r>
      <w:r w:rsidRPr="003C4A4D">
        <w:rPr>
          <w:rFonts w:ascii="Arial" w:hAnsi="Arial" w:cs="Arial"/>
          <w:sz w:val="22"/>
          <w:szCs w:val="22"/>
        </w:rPr>
        <w:t>; such reassurance helped the respondents feel comfortable provided honest and candid answers. </w:t>
      </w:r>
    </w:p>
    <w:p w14:paraId="016FBF84" w14:textId="77777777" w:rsidR="00AA1943" w:rsidRPr="001569FC" w:rsidRDefault="00AA1943" w:rsidP="00AA1943">
      <w:pPr>
        <w:pStyle w:val="NoSpacing"/>
        <w:spacing w:line="360" w:lineRule="auto"/>
        <w:jc w:val="both"/>
        <w:rPr>
          <w:rFonts w:ascii="Arial" w:hAnsi="Arial" w:cs="Arial"/>
          <w:sz w:val="22"/>
          <w:szCs w:val="22"/>
        </w:rPr>
      </w:pPr>
    </w:p>
    <w:p w14:paraId="3712E9BE" w14:textId="77777777" w:rsidR="00AA1943" w:rsidRDefault="00AA1943" w:rsidP="00AA1943">
      <w:pPr>
        <w:pStyle w:val="NoSpacing"/>
        <w:spacing w:line="360" w:lineRule="auto"/>
        <w:jc w:val="both"/>
        <w:rPr>
          <w:rFonts w:ascii="Arial" w:hAnsi="Arial" w:cs="Arial"/>
          <w:sz w:val="22"/>
          <w:szCs w:val="22"/>
        </w:rPr>
      </w:pPr>
      <w:r w:rsidRPr="001569FC">
        <w:rPr>
          <w:rFonts w:ascii="Arial" w:hAnsi="Arial" w:cs="Arial"/>
          <w:sz w:val="22"/>
          <w:szCs w:val="22"/>
        </w:rPr>
        <w:t>The interviews took place in either coffee shops or in public, hotel lobby areas. This was intentional. When initially designing the interview process, the setting for the discussions was key to providing a conducive, relaxing environment. It had to be public to minimise the cultural sensitivities</w:t>
      </w:r>
      <w:r>
        <w:rPr>
          <w:rFonts w:ascii="Arial" w:hAnsi="Arial" w:cs="Arial"/>
          <w:sz w:val="22"/>
          <w:szCs w:val="22"/>
        </w:rPr>
        <w:t>, for example,</w:t>
      </w:r>
      <w:r w:rsidRPr="001569FC">
        <w:rPr>
          <w:rFonts w:ascii="Arial" w:hAnsi="Arial" w:cs="Arial"/>
          <w:sz w:val="22"/>
          <w:szCs w:val="22"/>
        </w:rPr>
        <w:t xml:space="preserve"> for a man to be </w:t>
      </w:r>
      <w:r>
        <w:rPr>
          <w:rFonts w:ascii="Arial" w:hAnsi="Arial" w:cs="Arial"/>
          <w:sz w:val="22"/>
          <w:szCs w:val="22"/>
        </w:rPr>
        <w:t>conversing with a woman</w:t>
      </w:r>
      <w:r w:rsidRPr="001569FC">
        <w:rPr>
          <w:rFonts w:ascii="Arial" w:hAnsi="Arial" w:cs="Arial"/>
          <w:sz w:val="22"/>
          <w:szCs w:val="22"/>
        </w:rPr>
        <w:t xml:space="preserve"> one-to-one in a Middle East country</w:t>
      </w:r>
      <w:r>
        <w:rPr>
          <w:rFonts w:ascii="Arial" w:hAnsi="Arial" w:cs="Arial"/>
          <w:sz w:val="22"/>
          <w:szCs w:val="22"/>
        </w:rPr>
        <w:t>,</w:t>
      </w:r>
      <w:r w:rsidRPr="001569FC">
        <w:rPr>
          <w:rFonts w:ascii="Arial" w:hAnsi="Arial" w:cs="Arial"/>
          <w:sz w:val="22"/>
          <w:szCs w:val="22"/>
        </w:rPr>
        <w:t xml:space="preserve"> but in a large enough floor-space so as not to be overheard by neighbouring tables. Such c</w:t>
      </w:r>
      <w:r>
        <w:rPr>
          <w:rFonts w:ascii="Arial" w:hAnsi="Arial" w:cs="Arial"/>
          <w:sz w:val="22"/>
          <w:szCs w:val="22"/>
        </w:rPr>
        <w:t>onsiderations</w:t>
      </w:r>
      <w:r w:rsidRPr="001569FC">
        <w:rPr>
          <w:rFonts w:ascii="Arial" w:hAnsi="Arial" w:cs="Arial"/>
          <w:sz w:val="22"/>
          <w:szCs w:val="22"/>
        </w:rPr>
        <w:t xml:space="preserve"> reassured the participants and reinforced </w:t>
      </w:r>
      <w:r>
        <w:rPr>
          <w:rFonts w:ascii="Arial" w:hAnsi="Arial" w:cs="Arial"/>
          <w:sz w:val="22"/>
          <w:szCs w:val="22"/>
        </w:rPr>
        <w:t>for</w:t>
      </w:r>
      <w:r w:rsidRPr="001569FC">
        <w:rPr>
          <w:rFonts w:ascii="Arial" w:hAnsi="Arial" w:cs="Arial"/>
          <w:sz w:val="22"/>
          <w:szCs w:val="22"/>
        </w:rPr>
        <w:t xml:space="preserve"> them </w:t>
      </w:r>
      <w:r>
        <w:rPr>
          <w:rFonts w:ascii="Arial" w:hAnsi="Arial" w:cs="Arial"/>
          <w:sz w:val="22"/>
          <w:szCs w:val="22"/>
        </w:rPr>
        <w:t xml:space="preserve">that </w:t>
      </w:r>
      <w:r w:rsidRPr="001569FC">
        <w:rPr>
          <w:rFonts w:ascii="Arial" w:hAnsi="Arial" w:cs="Arial"/>
          <w:sz w:val="22"/>
          <w:szCs w:val="22"/>
        </w:rPr>
        <w:t xml:space="preserve">the </w:t>
      </w:r>
      <w:r>
        <w:rPr>
          <w:rFonts w:ascii="Arial" w:hAnsi="Arial" w:cs="Arial"/>
          <w:sz w:val="22"/>
          <w:szCs w:val="22"/>
        </w:rPr>
        <w:t>discussions would be anonymised and</w:t>
      </w:r>
      <w:r w:rsidRPr="001569FC">
        <w:rPr>
          <w:rFonts w:ascii="Arial" w:hAnsi="Arial" w:cs="Arial"/>
          <w:sz w:val="22"/>
          <w:szCs w:val="22"/>
        </w:rPr>
        <w:t xml:space="preserve"> confidential</w:t>
      </w:r>
      <w:r>
        <w:rPr>
          <w:rFonts w:ascii="Arial" w:hAnsi="Arial" w:cs="Arial"/>
          <w:sz w:val="22"/>
          <w:szCs w:val="22"/>
        </w:rPr>
        <w:t xml:space="preserve">. </w:t>
      </w:r>
      <w:r w:rsidRPr="001569FC">
        <w:rPr>
          <w:rFonts w:ascii="Arial" w:hAnsi="Arial" w:cs="Arial"/>
          <w:sz w:val="22"/>
          <w:szCs w:val="22"/>
        </w:rPr>
        <w:t>It also meant all interviews were conducted under the same conditions.</w:t>
      </w:r>
    </w:p>
    <w:p w14:paraId="6B9E001A" w14:textId="77777777" w:rsidR="00AA1943" w:rsidRDefault="00AA1943" w:rsidP="00AA1943">
      <w:pPr>
        <w:pStyle w:val="NoSpacing"/>
        <w:spacing w:line="360" w:lineRule="auto"/>
        <w:jc w:val="both"/>
        <w:rPr>
          <w:rFonts w:ascii="Arial" w:hAnsi="Arial" w:cs="Arial"/>
          <w:sz w:val="22"/>
          <w:szCs w:val="22"/>
        </w:rPr>
      </w:pPr>
    </w:p>
    <w:p w14:paraId="2776E832" w14:textId="77777777" w:rsidR="00AA1943" w:rsidRPr="001569FC" w:rsidRDefault="00AA1943" w:rsidP="00AA1943">
      <w:pPr>
        <w:pStyle w:val="NoSpacing"/>
        <w:spacing w:line="360" w:lineRule="auto"/>
        <w:jc w:val="both"/>
        <w:rPr>
          <w:rFonts w:ascii="Arial" w:hAnsi="Arial" w:cs="Arial"/>
          <w:sz w:val="22"/>
          <w:szCs w:val="22"/>
        </w:rPr>
      </w:pPr>
      <w:r w:rsidRPr="001569FC">
        <w:rPr>
          <w:rFonts w:ascii="Arial" w:hAnsi="Arial" w:cs="Arial"/>
          <w:sz w:val="22"/>
          <w:szCs w:val="22"/>
        </w:rPr>
        <w:t xml:space="preserve">However, the disadvantages with interviewing in </w:t>
      </w:r>
      <w:r>
        <w:rPr>
          <w:rFonts w:ascii="Arial" w:hAnsi="Arial" w:cs="Arial"/>
          <w:sz w:val="22"/>
          <w:szCs w:val="22"/>
        </w:rPr>
        <w:t xml:space="preserve">such </w:t>
      </w:r>
      <w:r w:rsidRPr="001569FC">
        <w:rPr>
          <w:rFonts w:ascii="Arial" w:hAnsi="Arial" w:cs="Arial"/>
          <w:sz w:val="22"/>
          <w:szCs w:val="22"/>
        </w:rPr>
        <w:t xml:space="preserve">public places </w:t>
      </w:r>
      <w:r>
        <w:rPr>
          <w:rFonts w:ascii="Arial" w:hAnsi="Arial" w:cs="Arial"/>
          <w:sz w:val="22"/>
          <w:szCs w:val="22"/>
        </w:rPr>
        <w:t>included</w:t>
      </w:r>
      <w:r w:rsidRPr="001569FC">
        <w:rPr>
          <w:rFonts w:ascii="Arial" w:hAnsi="Arial" w:cs="Arial"/>
          <w:sz w:val="22"/>
          <w:szCs w:val="22"/>
        </w:rPr>
        <w:t xml:space="preserve"> the </w:t>
      </w:r>
      <w:r>
        <w:rPr>
          <w:rFonts w:ascii="Arial" w:hAnsi="Arial" w:cs="Arial"/>
          <w:sz w:val="22"/>
          <w:szCs w:val="22"/>
        </w:rPr>
        <w:t xml:space="preserve">potential for </w:t>
      </w:r>
      <w:r w:rsidRPr="001569FC">
        <w:rPr>
          <w:rFonts w:ascii="Arial" w:hAnsi="Arial" w:cs="Arial"/>
          <w:sz w:val="22"/>
          <w:szCs w:val="22"/>
        </w:rPr>
        <w:t xml:space="preserve">background noise, distractions caused by others walking past (or the </w:t>
      </w:r>
      <w:r>
        <w:rPr>
          <w:rFonts w:ascii="Arial" w:hAnsi="Arial" w:cs="Arial"/>
          <w:sz w:val="22"/>
          <w:szCs w:val="22"/>
        </w:rPr>
        <w:t xml:space="preserve">presence of </w:t>
      </w:r>
      <w:r w:rsidRPr="001569FC">
        <w:rPr>
          <w:rFonts w:ascii="Arial" w:hAnsi="Arial" w:cs="Arial"/>
          <w:sz w:val="22"/>
          <w:szCs w:val="22"/>
        </w:rPr>
        <w:t xml:space="preserve">waiting staff), </w:t>
      </w:r>
      <w:r>
        <w:rPr>
          <w:rFonts w:ascii="Arial" w:hAnsi="Arial" w:cs="Arial"/>
          <w:sz w:val="22"/>
          <w:szCs w:val="22"/>
        </w:rPr>
        <w:t>and the participants’ concerns that their opinions might still be overheard.</w:t>
      </w:r>
      <w:r w:rsidRPr="001569FC">
        <w:rPr>
          <w:rFonts w:ascii="Arial" w:hAnsi="Arial" w:cs="Arial"/>
          <w:sz w:val="22"/>
          <w:szCs w:val="22"/>
        </w:rPr>
        <w:t xml:space="preserve"> </w:t>
      </w:r>
    </w:p>
    <w:p w14:paraId="17B69EA8" w14:textId="77777777" w:rsidR="00AA1943" w:rsidRPr="002C31D4" w:rsidRDefault="00AA1943" w:rsidP="00AA1943">
      <w:pPr>
        <w:pStyle w:val="NoSpacing"/>
        <w:spacing w:line="360" w:lineRule="auto"/>
        <w:jc w:val="both"/>
        <w:rPr>
          <w:rFonts w:ascii="Arial" w:hAnsi="Arial" w:cs="Arial"/>
          <w:sz w:val="22"/>
          <w:szCs w:val="22"/>
        </w:rPr>
      </w:pPr>
    </w:p>
    <w:p w14:paraId="53F15A5D" w14:textId="77777777" w:rsidR="00AA1943" w:rsidRDefault="00AA1943" w:rsidP="00AA1943">
      <w:pPr>
        <w:pStyle w:val="NoSpacing"/>
        <w:spacing w:line="360" w:lineRule="auto"/>
        <w:jc w:val="both"/>
        <w:rPr>
          <w:rFonts w:ascii="Arial" w:hAnsi="Arial" w:cs="Arial"/>
          <w:sz w:val="22"/>
          <w:szCs w:val="22"/>
        </w:rPr>
      </w:pPr>
      <w:r w:rsidRPr="002C31D4">
        <w:rPr>
          <w:rFonts w:ascii="Arial" w:hAnsi="Arial" w:cs="Arial"/>
          <w:sz w:val="22"/>
          <w:szCs w:val="22"/>
        </w:rPr>
        <w:t>The interviews were recorded to stop the researcher’s scribing of the responses interrupting the flow and concentration of the participant. From previous experiences of conducting interviews in public places the ‘question and answer’ with note-taking technique drew attention to the process from others in the surrounding areas and was found to be off-putting and distracting to the interviewee</w:t>
      </w:r>
      <w:r>
        <w:rPr>
          <w:rFonts w:ascii="Arial" w:hAnsi="Arial" w:cs="Arial"/>
          <w:sz w:val="22"/>
          <w:szCs w:val="22"/>
        </w:rPr>
        <w:t>s</w:t>
      </w:r>
      <w:r w:rsidRPr="002C31D4">
        <w:rPr>
          <w:rFonts w:ascii="Arial" w:hAnsi="Arial" w:cs="Arial"/>
          <w:sz w:val="22"/>
          <w:szCs w:val="22"/>
        </w:rPr>
        <w:t xml:space="preserve"> – sometimes they would wait for note-taking or be curious why some statements warranted more notes and so disrupted their storytelling. This would have also formalised what was planned to be a </w:t>
      </w:r>
      <w:r>
        <w:rPr>
          <w:rFonts w:ascii="Arial" w:hAnsi="Arial" w:cs="Arial"/>
          <w:sz w:val="22"/>
          <w:szCs w:val="22"/>
        </w:rPr>
        <w:t>flowing</w:t>
      </w:r>
      <w:r w:rsidRPr="002C31D4">
        <w:rPr>
          <w:rFonts w:ascii="Arial" w:hAnsi="Arial" w:cs="Arial"/>
          <w:sz w:val="22"/>
          <w:szCs w:val="22"/>
        </w:rPr>
        <w:t xml:space="preserve"> discussion on a potentially sensitive subject. </w:t>
      </w:r>
    </w:p>
    <w:p w14:paraId="6D2478A0" w14:textId="77777777" w:rsidR="00AA1943" w:rsidRDefault="00AA1943" w:rsidP="00AA1943">
      <w:pPr>
        <w:pStyle w:val="NoSpacing"/>
        <w:spacing w:line="360" w:lineRule="auto"/>
        <w:jc w:val="both"/>
        <w:rPr>
          <w:rFonts w:ascii="Arial" w:hAnsi="Arial" w:cs="Arial"/>
          <w:sz w:val="22"/>
          <w:szCs w:val="22"/>
        </w:rPr>
      </w:pPr>
    </w:p>
    <w:p w14:paraId="2B347FF9" w14:textId="77777777" w:rsidR="00AA1943" w:rsidRDefault="00AA1943" w:rsidP="00AA1943">
      <w:pPr>
        <w:pStyle w:val="NoSpacing"/>
        <w:spacing w:line="360" w:lineRule="auto"/>
        <w:jc w:val="both"/>
        <w:rPr>
          <w:rFonts w:ascii="Arial" w:hAnsi="Arial" w:cs="Arial"/>
          <w:sz w:val="22"/>
          <w:szCs w:val="22"/>
        </w:rPr>
      </w:pPr>
      <w:r w:rsidRPr="002C31D4">
        <w:rPr>
          <w:rFonts w:ascii="Arial" w:hAnsi="Arial" w:cs="Arial"/>
          <w:sz w:val="22"/>
          <w:szCs w:val="22"/>
        </w:rPr>
        <w:t>The only notes made were those of ‘</w:t>
      </w:r>
      <w:r w:rsidRPr="002C31D4">
        <w:rPr>
          <w:rFonts w:ascii="Arial" w:hAnsi="Arial" w:cs="Arial"/>
          <w:i/>
          <w:sz w:val="22"/>
          <w:szCs w:val="22"/>
        </w:rPr>
        <w:t xml:space="preserve">sticky words’ </w:t>
      </w:r>
      <w:r w:rsidRPr="002C31D4">
        <w:rPr>
          <w:rFonts w:ascii="Arial" w:hAnsi="Arial" w:cs="Arial"/>
          <w:sz w:val="22"/>
          <w:szCs w:val="22"/>
        </w:rPr>
        <w:t>(words that would, ordinarily, distract from the discussion as they would demand clarity or further examination</w:t>
      </w:r>
      <w:r>
        <w:rPr>
          <w:rFonts w:ascii="Arial" w:hAnsi="Arial" w:cs="Arial"/>
          <w:sz w:val="22"/>
          <w:szCs w:val="22"/>
        </w:rPr>
        <w:t>). When such words were raised by an interviewee, t</w:t>
      </w:r>
      <w:r w:rsidRPr="002C31D4">
        <w:rPr>
          <w:rFonts w:ascii="Arial" w:hAnsi="Arial" w:cs="Arial"/>
          <w:sz w:val="22"/>
          <w:szCs w:val="22"/>
        </w:rPr>
        <w:t xml:space="preserve">he researcher </w:t>
      </w:r>
      <w:r>
        <w:rPr>
          <w:rFonts w:ascii="Arial" w:hAnsi="Arial" w:cs="Arial"/>
          <w:sz w:val="22"/>
          <w:szCs w:val="22"/>
        </w:rPr>
        <w:t>would then explore them and</w:t>
      </w:r>
      <w:r w:rsidRPr="002C31D4">
        <w:rPr>
          <w:rFonts w:ascii="Arial" w:hAnsi="Arial" w:cs="Arial"/>
          <w:sz w:val="22"/>
          <w:szCs w:val="22"/>
        </w:rPr>
        <w:t xml:space="preserve"> seek clarity without interrupting the current experience being relayed; or notes on the context of a comment when the participant was gesturing or using non-verbal communication.</w:t>
      </w:r>
      <w:r>
        <w:rPr>
          <w:rFonts w:ascii="Arial" w:hAnsi="Arial" w:cs="Arial"/>
          <w:sz w:val="22"/>
          <w:szCs w:val="22"/>
        </w:rPr>
        <w:t xml:space="preserve"> </w:t>
      </w:r>
    </w:p>
    <w:p w14:paraId="181E3206" w14:textId="77777777" w:rsidR="00AA1943" w:rsidRDefault="00AA1943" w:rsidP="00AA1943">
      <w:pPr>
        <w:pStyle w:val="NoSpacing"/>
        <w:spacing w:line="360" w:lineRule="auto"/>
        <w:jc w:val="both"/>
        <w:rPr>
          <w:rFonts w:ascii="Arial" w:hAnsi="Arial" w:cs="Arial"/>
          <w:sz w:val="22"/>
          <w:szCs w:val="22"/>
        </w:rPr>
      </w:pPr>
    </w:p>
    <w:p w14:paraId="5971DD5B" w14:textId="77777777" w:rsidR="00AA1943" w:rsidRDefault="00AA1943" w:rsidP="00AA1943">
      <w:pPr>
        <w:pStyle w:val="NoSpacing"/>
        <w:spacing w:line="360" w:lineRule="auto"/>
        <w:jc w:val="both"/>
        <w:rPr>
          <w:rFonts w:ascii="Arial" w:hAnsi="Arial" w:cs="Arial"/>
          <w:sz w:val="22"/>
          <w:szCs w:val="22"/>
        </w:rPr>
      </w:pPr>
      <w:r>
        <w:rPr>
          <w:rFonts w:ascii="Arial" w:hAnsi="Arial" w:cs="Arial"/>
          <w:sz w:val="22"/>
          <w:szCs w:val="22"/>
        </w:rPr>
        <w:t>One challenge to overcome in each of the interviews was clarifying what the participants understood some of the definitions described in Chapter 1 to be. As part of the introduction to the interview (the “putting-at-ease” part) the researcher and participant discussed through these terms and an understanding of what the participant’s views were with regard to them were made note of and used in the analysis chapter.</w:t>
      </w:r>
    </w:p>
    <w:p w14:paraId="0045C959" w14:textId="77777777" w:rsidR="00AA1943" w:rsidRDefault="00AA1943" w:rsidP="00AA1943">
      <w:pPr>
        <w:pStyle w:val="NoSpacing"/>
        <w:spacing w:line="360" w:lineRule="auto"/>
        <w:jc w:val="both"/>
        <w:rPr>
          <w:rFonts w:ascii="Arial" w:hAnsi="Arial" w:cs="Arial"/>
          <w:sz w:val="22"/>
          <w:szCs w:val="22"/>
        </w:rPr>
      </w:pPr>
    </w:p>
    <w:p w14:paraId="104A1448" w14:textId="77777777" w:rsidR="00AA1943" w:rsidRPr="002C31D4" w:rsidRDefault="00AA1943" w:rsidP="00AA1943">
      <w:pPr>
        <w:pStyle w:val="NoSpacing"/>
        <w:spacing w:line="360" w:lineRule="auto"/>
        <w:jc w:val="both"/>
        <w:rPr>
          <w:rFonts w:ascii="Arial" w:hAnsi="Arial" w:cs="Arial"/>
          <w:sz w:val="22"/>
          <w:szCs w:val="22"/>
        </w:rPr>
      </w:pPr>
      <w:r>
        <w:rPr>
          <w:rFonts w:ascii="Arial" w:hAnsi="Arial" w:cs="Arial"/>
          <w:sz w:val="22"/>
          <w:szCs w:val="22"/>
        </w:rPr>
        <w:t>All of the participants agreed to the interviews being recorded.</w:t>
      </w:r>
    </w:p>
    <w:p w14:paraId="04F8C370" w14:textId="77777777" w:rsidR="00AA1943" w:rsidRDefault="00AA1943" w:rsidP="00AA1943">
      <w:pPr>
        <w:pStyle w:val="NoSpacing"/>
        <w:spacing w:line="360" w:lineRule="auto"/>
        <w:jc w:val="both"/>
        <w:rPr>
          <w:rFonts w:ascii="Arial" w:hAnsi="Arial" w:cs="Arial"/>
          <w:sz w:val="22"/>
          <w:szCs w:val="22"/>
        </w:rPr>
      </w:pPr>
    </w:p>
    <w:p w14:paraId="566E40C9" w14:textId="77777777" w:rsidR="00283152" w:rsidRDefault="00AA1943" w:rsidP="00283152">
      <w:pPr>
        <w:pStyle w:val="NoSpacing"/>
        <w:spacing w:line="360" w:lineRule="auto"/>
        <w:jc w:val="both"/>
        <w:rPr>
          <w:rFonts w:ascii="Arial" w:hAnsi="Arial" w:cs="Arial"/>
          <w:sz w:val="22"/>
          <w:szCs w:val="22"/>
        </w:rPr>
      </w:pPr>
      <w:r>
        <w:rPr>
          <w:rFonts w:ascii="Arial" w:hAnsi="Arial" w:cs="Arial"/>
          <w:sz w:val="22"/>
          <w:szCs w:val="22"/>
        </w:rPr>
        <w:t>The length of each interview varied significantly and was dependent on the discussions and the respective participant’s availability. The interviews were all in excess of 2 hours (ranging from 2½ to 3¼ hours). The opening of each interview focussed on putting the participant at ease and completing of the Ethics paperwork. This was a useful tool to set the conditions for the interview whilst the refreshments were being prepared and to explain, again, to the participant how the responses would be used and handled. Once refreshments had been delivered (so no further interruptions expected), and the participant was comfortable the interview would begin</w:t>
      </w:r>
      <w:r w:rsidR="00283152">
        <w:rPr>
          <w:rFonts w:ascii="Arial" w:hAnsi="Arial" w:cs="Arial"/>
          <w:sz w:val="22"/>
          <w:szCs w:val="22"/>
        </w:rPr>
        <w:t>.</w:t>
      </w:r>
    </w:p>
    <w:p w14:paraId="5EB84BA5" w14:textId="77777777" w:rsidR="00283152" w:rsidRDefault="00283152" w:rsidP="00283152">
      <w:pPr>
        <w:pStyle w:val="NoSpacing"/>
        <w:spacing w:line="360" w:lineRule="auto"/>
        <w:jc w:val="both"/>
        <w:rPr>
          <w:rFonts w:ascii="Arial" w:hAnsi="Arial" w:cs="Arial"/>
          <w:sz w:val="22"/>
          <w:szCs w:val="22"/>
        </w:rPr>
      </w:pPr>
    </w:p>
    <w:p w14:paraId="5F3AE92F" w14:textId="77777777" w:rsidR="00AA1943" w:rsidRDefault="00283152" w:rsidP="00D60087">
      <w:pPr>
        <w:pStyle w:val="NoSpacing"/>
        <w:spacing w:line="360" w:lineRule="auto"/>
        <w:jc w:val="both"/>
        <w:rPr>
          <w:rFonts w:ascii="Arial" w:hAnsi="Arial" w:cs="Arial"/>
          <w:sz w:val="22"/>
          <w:szCs w:val="22"/>
        </w:rPr>
      </w:pPr>
      <w:r>
        <w:rPr>
          <w:rFonts w:ascii="Arial" w:hAnsi="Arial" w:cs="Arial"/>
          <w:sz w:val="22"/>
          <w:szCs w:val="22"/>
        </w:rPr>
        <w:t xml:space="preserve">Each interview was conducted in a semi-structured manner as it </w:t>
      </w:r>
      <w:r w:rsidR="00AA1943">
        <w:rPr>
          <w:rFonts w:ascii="Arial" w:hAnsi="Arial" w:cs="Arial"/>
          <w:sz w:val="22"/>
          <w:szCs w:val="22"/>
        </w:rPr>
        <w:t>allowed a more fluid discussion and reportedly provided</w:t>
      </w:r>
      <w:r w:rsidR="00AA1943" w:rsidRPr="001E4FF4">
        <w:rPr>
          <w:rFonts w:ascii="Arial" w:hAnsi="Arial" w:cs="Arial"/>
          <w:sz w:val="22"/>
          <w:szCs w:val="22"/>
        </w:rPr>
        <w:t xml:space="preserve"> the best data for</w:t>
      </w:r>
      <w:r>
        <w:rPr>
          <w:rFonts w:ascii="Arial" w:hAnsi="Arial" w:cs="Arial"/>
          <w:sz w:val="22"/>
          <w:szCs w:val="22"/>
        </w:rPr>
        <w:t xml:space="preserve"> Interpretative Phenomenological Analysis</w:t>
      </w:r>
      <w:r w:rsidR="00AA1943" w:rsidRPr="00E84FFA">
        <w:rPr>
          <w:rFonts w:ascii="Arial" w:hAnsi="Arial" w:cs="Arial"/>
          <w:sz w:val="22"/>
          <w:szCs w:val="22"/>
        </w:rPr>
        <w:t xml:space="preserve"> </w:t>
      </w:r>
      <w:r w:rsidR="00AA1943">
        <w:rPr>
          <w:rFonts w:ascii="Arial" w:hAnsi="Arial" w:cs="Arial"/>
          <w:sz w:val="22"/>
          <w:szCs w:val="22"/>
        </w:rPr>
        <w:t>(</w:t>
      </w:r>
      <w:r w:rsidR="00AA1943" w:rsidRPr="001E4FF4">
        <w:rPr>
          <w:rFonts w:ascii="Arial" w:hAnsi="Arial" w:cs="Arial"/>
          <w:sz w:val="22"/>
          <w:szCs w:val="22"/>
        </w:rPr>
        <w:t>IPA</w:t>
      </w:r>
      <w:r w:rsidR="00AA1943">
        <w:rPr>
          <w:rFonts w:ascii="Arial" w:hAnsi="Arial" w:cs="Arial"/>
          <w:sz w:val="22"/>
          <w:szCs w:val="22"/>
        </w:rPr>
        <w:t>).</w:t>
      </w:r>
      <w:r w:rsidR="00AA1943" w:rsidRPr="001E4FF4">
        <w:rPr>
          <w:rStyle w:val="FootnoteReference"/>
          <w:rFonts w:ascii="Arial" w:hAnsi="Arial" w:cs="Arial"/>
          <w:sz w:val="22"/>
          <w:szCs w:val="22"/>
        </w:rPr>
        <w:footnoteReference w:id="318"/>
      </w:r>
      <w:r w:rsidR="00AA1943" w:rsidRPr="001E4FF4">
        <w:rPr>
          <w:rFonts w:ascii="Arial" w:hAnsi="Arial" w:cs="Arial"/>
          <w:sz w:val="22"/>
          <w:szCs w:val="22"/>
        </w:rPr>
        <w:t xml:space="preserve"> </w:t>
      </w:r>
      <w:r w:rsidR="00AA1943" w:rsidRPr="00E84FFA">
        <w:rPr>
          <w:rFonts w:ascii="Arial" w:hAnsi="Arial" w:cs="Arial"/>
          <w:sz w:val="22"/>
          <w:szCs w:val="22"/>
        </w:rPr>
        <w:t xml:space="preserve">A form of </w:t>
      </w:r>
      <w:r w:rsidR="00AA1943">
        <w:rPr>
          <w:rFonts w:ascii="Arial" w:hAnsi="Arial" w:cs="Arial"/>
          <w:sz w:val="22"/>
          <w:szCs w:val="22"/>
        </w:rPr>
        <w:t>IPA</w:t>
      </w:r>
      <w:r w:rsidR="00AA1943" w:rsidRPr="00E84FFA">
        <w:rPr>
          <w:rFonts w:ascii="Arial" w:hAnsi="Arial" w:cs="Arial"/>
          <w:sz w:val="22"/>
          <w:szCs w:val="22"/>
        </w:rPr>
        <w:t xml:space="preserve"> was applied </w:t>
      </w:r>
      <w:r w:rsidR="00AA1943">
        <w:rPr>
          <w:rFonts w:ascii="Arial" w:hAnsi="Arial" w:cs="Arial"/>
          <w:sz w:val="22"/>
          <w:szCs w:val="22"/>
        </w:rPr>
        <w:t xml:space="preserve">for this research </w:t>
      </w:r>
      <w:r w:rsidR="00AA1943" w:rsidRPr="00E84FFA">
        <w:rPr>
          <w:rFonts w:ascii="Arial" w:hAnsi="Arial" w:cs="Arial"/>
          <w:sz w:val="22"/>
          <w:szCs w:val="22"/>
        </w:rPr>
        <w:t xml:space="preserve">as </w:t>
      </w:r>
      <w:r w:rsidR="00AA1943">
        <w:rPr>
          <w:rFonts w:ascii="Arial" w:hAnsi="Arial" w:cs="Arial"/>
          <w:sz w:val="22"/>
          <w:szCs w:val="22"/>
        </w:rPr>
        <w:t>a</w:t>
      </w:r>
      <w:r w:rsidR="00AA1943" w:rsidRPr="00E84FFA">
        <w:rPr>
          <w:rFonts w:ascii="Arial" w:hAnsi="Arial" w:cs="Arial"/>
          <w:sz w:val="22"/>
          <w:szCs w:val="22"/>
        </w:rPr>
        <w:t xml:space="preserve"> methodological tool to analyse the opinions expressed in the interviews. The</w:t>
      </w:r>
      <w:r>
        <w:rPr>
          <w:rFonts w:ascii="Arial" w:hAnsi="Arial" w:cs="Arial"/>
          <w:sz w:val="22"/>
          <w:szCs w:val="22"/>
        </w:rPr>
        <w:t xml:space="preserve"> aim of IPA is “</w:t>
      </w:r>
      <w:r w:rsidRPr="00283152">
        <w:rPr>
          <w:rFonts w:ascii="Arial" w:hAnsi="Arial" w:cs="Arial"/>
          <w:i/>
          <w:sz w:val="22"/>
          <w:szCs w:val="22"/>
        </w:rPr>
        <w:t>t</w:t>
      </w:r>
      <w:r w:rsidR="00AA1943" w:rsidRPr="00283152">
        <w:rPr>
          <w:rFonts w:ascii="Arial" w:hAnsi="Arial" w:cs="Arial"/>
          <w:i/>
          <w:sz w:val="22"/>
          <w:szCs w:val="22"/>
        </w:rPr>
        <w:t xml:space="preserve">o explore a participant’s opinion of a topic under </w:t>
      </w:r>
      <w:r w:rsidRPr="00283152">
        <w:rPr>
          <w:rFonts w:ascii="Arial" w:hAnsi="Arial" w:cs="Arial"/>
          <w:i/>
          <w:sz w:val="22"/>
          <w:szCs w:val="22"/>
        </w:rPr>
        <w:t>investigation</w:t>
      </w:r>
      <w:r>
        <w:rPr>
          <w:rFonts w:ascii="Arial" w:hAnsi="Arial" w:cs="Arial"/>
          <w:sz w:val="22"/>
          <w:szCs w:val="22"/>
        </w:rPr>
        <w:t>”</w:t>
      </w:r>
      <w:r w:rsidR="00D60087">
        <w:rPr>
          <w:rFonts w:ascii="Arial" w:hAnsi="Arial" w:cs="Arial"/>
          <w:sz w:val="22"/>
          <w:szCs w:val="22"/>
        </w:rPr>
        <w:t>.</w:t>
      </w:r>
      <w:r>
        <w:rPr>
          <w:rStyle w:val="FootnoteReference"/>
          <w:szCs w:val="22"/>
        </w:rPr>
        <w:footnoteReference w:id="319"/>
      </w:r>
      <w:r w:rsidR="00AA1943">
        <w:rPr>
          <w:rFonts w:ascii="Arial" w:hAnsi="Arial" w:cs="Arial"/>
          <w:sz w:val="22"/>
          <w:szCs w:val="22"/>
        </w:rPr>
        <w:t xml:space="preserve"> </w:t>
      </w:r>
      <w:r w:rsidR="00D60087">
        <w:rPr>
          <w:rFonts w:ascii="Arial" w:hAnsi="Arial" w:cs="Arial"/>
          <w:sz w:val="22"/>
          <w:szCs w:val="22"/>
        </w:rPr>
        <w:t>Therefore, it focuses on what the subject deems important and how they interpret their experiences</w:t>
      </w:r>
      <w:r w:rsidR="00AA1943" w:rsidRPr="00E84FFA">
        <w:rPr>
          <w:rFonts w:ascii="Arial" w:hAnsi="Arial" w:cs="Arial"/>
          <w:sz w:val="22"/>
          <w:szCs w:val="22"/>
        </w:rPr>
        <w:t xml:space="preserve"> of events or their ‘</w:t>
      </w:r>
      <w:r w:rsidR="00AA1943" w:rsidRPr="00E84FFA">
        <w:rPr>
          <w:rFonts w:ascii="Arial" w:hAnsi="Arial" w:cs="Arial"/>
          <w:i/>
          <w:sz w:val="22"/>
          <w:szCs w:val="22"/>
        </w:rPr>
        <w:t>subjective report</w:t>
      </w:r>
      <w:r w:rsidR="00AA1943" w:rsidRPr="00E84FFA">
        <w:rPr>
          <w:rFonts w:ascii="Arial" w:hAnsi="Arial" w:cs="Arial"/>
          <w:sz w:val="22"/>
          <w:szCs w:val="22"/>
        </w:rPr>
        <w:t>’ of an event rather than the formulation of an objective s</w:t>
      </w:r>
      <w:r w:rsidR="00AA1943">
        <w:rPr>
          <w:rFonts w:ascii="Arial" w:hAnsi="Arial" w:cs="Arial"/>
          <w:sz w:val="22"/>
          <w:szCs w:val="22"/>
        </w:rPr>
        <w:t>tatement about the event itself.</w:t>
      </w:r>
      <w:r w:rsidR="00AA1943" w:rsidRPr="00E84FFA">
        <w:rPr>
          <w:rStyle w:val="FootnoteReference"/>
          <w:rFonts w:ascii="Arial" w:hAnsi="Arial" w:cs="Arial"/>
          <w:sz w:val="22"/>
          <w:szCs w:val="22"/>
        </w:rPr>
        <w:footnoteReference w:id="320"/>
      </w:r>
      <w:r w:rsidR="00AA1943" w:rsidRPr="00E84FFA">
        <w:rPr>
          <w:rFonts w:ascii="Arial" w:hAnsi="Arial" w:cs="Arial"/>
          <w:sz w:val="22"/>
          <w:szCs w:val="22"/>
        </w:rPr>
        <w:t xml:space="preserve"> </w:t>
      </w:r>
      <w:r w:rsidR="00D60087">
        <w:rPr>
          <w:rFonts w:ascii="Arial" w:hAnsi="Arial" w:cs="Arial"/>
          <w:sz w:val="22"/>
          <w:szCs w:val="22"/>
        </w:rPr>
        <w:t xml:space="preserve">Additionally, because this process is the participants’ </w:t>
      </w:r>
      <w:r w:rsidR="00AA1943" w:rsidRPr="00E84FFA">
        <w:rPr>
          <w:rFonts w:ascii="Arial" w:hAnsi="Arial" w:cs="Arial"/>
          <w:sz w:val="22"/>
          <w:szCs w:val="22"/>
        </w:rPr>
        <w:t xml:space="preserve">interpretation of their sphere of experience, the researcher’s analysis must not be influenced by </w:t>
      </w:r>
      <w:r w:rsidR="00AA1943">
        <w:rPr>
          <w:rFonts w:ascii="Arial" w:hAnsi="Arial" w:cs="Arial"/>
          <w:sz w:val="22"/>
          <w:szCs w:val="22"/>
        </w:rPr>
        <w:t>“</w:t>
      </w:r>
      <w:r w:rsidR="00AA1943" w:rsidRPr="00AA1943">
        <w:rPr>
          <w:rFonts w:ascii="Arial" w:hAnsi="Arial" w:cs="Arial"/>
          <w:i/>
          <w:sz w:val="22"/>
          <w:szCs w:val="22"/>
        </w:rPr>
        <w:t>their own conceptions and cogitation</w:t>
      </w:r>
      <w:r w:rsidR="00AA1943">
        <w:rPr>
          <w:rFonts w:ascii="Arial" w:hAnsi="Arial" w:cs="Arial"/>
          <w:sz w:val="22"/>
          <w:szCs w:val="22"/>
        </w:rPr>
        <w:t>”</w:t>
      </w:r>
      <w:r w:rsidR="00AA1943" w:rsidRPr="00E84FFA">
        <w:rPr>
          <w:rFonts w:ascii="Arial" w:hAnsi="Arial" w:cs="Arial"/>
          <w:sz w:val="22"/>
          <w:szCs w:val="22"/>
        </w:rPr>
        <w:t>.</w:t>
      </w:r>
      <w:r w:rsidR="00AA1943" w:rsidRPr="00E84FFA">
        <w:rPr>
          <w:rStyle w:val="FootnoteReference"/>
          <w:rFonts w:ascii="Arial" w:hAnsi="Arial" w:cs="Arial"/>
          <w:sz w:val="22"/>
          <w:szCs w:val="22"/>
        </w:rPr>
        <w:t xml:space="preserve"> </w:t>
      </w:r>
      <w:r w:rsidR="00AA1943" w:rsidRPr="00E84FFA">
        <w:rPr>
          <w:rStyle w:val="FootnoteReference"/>
          <w:rFonts w:ascii="Arial" w:hAnsi="Arial" w:cs="Arial"/>
          <w:sz w:val="22"/>
          <w:szCs w:val="22"/>
        </w:rPr>
        <w:footnoteReference w:id="321"/>
      </w:r>
      <w:r w:rsidR="00AA1943" w:rsidRPr="00E84FFA">
        <w:rPr>
          <w:rFonts w:ascii="Arial" w:hAnsi="Arial" w:cs="Arial"/>
          <w:sz w:val="22"/>
          <w:szCs w:val="22"/>
        </w:rPr>
        <w:t xml:space="preserve"> </w:t>
      </w:r>
    </w:p>
    <w:p w14:paraId="72108DA8" w14:textId="77777777" w:rsidR="00AA1943" w:rsidRPr="009030C0" w:rsidRDefault="00AA1943" w:rsidP="00AA1943">
      <w:pPr>
        <w:spacing w:line="360" w:lineRule="auto"/>
        <w:rPr>
          <w:rFonts w:ascii="Arial" w:hAnsi="Arial" w:cs="Arial"/>
          <w:sz w:val="22"/>
          <w:szCs w:val="22"/>
        </w:rPr>
      </w:pPr>
    </w:p>
    <w:p w14:paraId="00176138" w14:textId="77777777" w:rsidR="00AA1943" w:rsidRPr="00634F63" w:rsidRDefault="00AA1943" w:rsidP="00AA1943">
      <w:pPr>
        <w:pStyle w:val="NoSpacing"/>
        <w:spacing w:line="360" w:lineRule="auto"/>
        <w:jc w:val="both"/>
        <w:rPr>
          <w:rFonts w:ascii="Arial" w:hAnsi="Arial" w:cs="Arial"/>
          <w:sz w:val="22"/>
          <w:szCs w:val="22"/>
        </w:rPr>
      </w:pPr>
      <w:r w:rsidRPr="00634F63">
        <w:rPr>
          <w:rFonts w:ascii="Arial" w:hAnsi="Arial" w:cs="Arial"/>
          <w:sz w:val="22"/>
          <w:szCs w:val="22"/>
        </w:rPr>
        <w:t>IPA</w:t>
      </w:r>
      <w:r w:rsidR="00D60087">
        <w:rPr>
          <w:rFonts w:ascii="Arial" w:hAnsi="Arial" w:cs="Arial"/>
          <w:sz w:val="22"/>
          <w:szCs w:val="22"/>
        </w:rPr>
        <w:t xml:space="preserve"> has been used in studies ranging from health studies</w:t>
      </w:r>
      <w:r w:rsidR="00D60087" w:rsidRPr="00634F63">
        <w:rPr>
          <w:rStyle w:val="FootnoteReference"/>
          <w:rFonts w:ascii="Arial" w:hAnsi="Arial" w:cs="Arial"/>
          <w:sz w:val="22"/>
          <w:szCs w:val="22"/>
        </w:rPr>
        <w:footnoteReference w:id="322"/>
      </w:r>
      <w:r w:rsidR="00D60087">
        <w:rPr>
          <w:rFonts w:ascii="Arial" w:hAnsi="Arial" w:cs="Arial"/>
          <w:sz w:val="22"/>
          <w:szCs w:val="22"/>
        </w:rPr>
        <w:t xml:space="preserve"> to</w:t>
      </w:r>
      <w:r w:rsidRPr="00634F63">
        <w:rPr>
          <w:rFonts w:ascii="Arial" w:hAnsi="Arial" w:cs="Arial"/>
          <w:sz w:val="22"/>
          <w:szCs w:val="22"/>
        </w:rPr>
        <w:t xml:space="preserve"> terrorism research. In </w:t>
      </w:r>
      <w:r>
        <w:rPr>
          <w:rFonts w:ascii="Arial" w:hAnsi="Arial" w:cs="Arial"/>
          <w:sz w:val="22"/>
          <w:szCs w:val="22"/>
        </w:rPr>
        <w:t>the context of terrorism research, Morrison for example,</w:t>
      </w:r>
      <w:r w:rsidRPr="00634F63">
        <w:rPr>
          <w:rFonts w:ascii="Arial" w:hAnsi="Arial" w:cs="Arial"/>
          <w:sz w:val="22"/>
          <w:szCs w:val="22"/>
        </w:rPr>
        <w:t xml:space="preserve"> used IPA to analyse the accounts of Irish R</w:t>
      </w:r>
      <w:r>
        <w:rPr>
          <w:rFonts w:ascii="Arial" w:hAnsi="Arial" w:cs="Arial"/>
          <w:sz w:val="22"/>
          <w:szCs w:val="22"/>
        </w:rPr>
        <w:t>epublican members to assess dissent and splitting within movements</w:t>
      </w:r>
      <w:r w:rsidRPr="00634F63">
        <w:rPr>
          <w:rFonts w:ascii="Arial" w:hAnsi="Arial" w:cs="Arial"/>
          <w:sz w:val="22"/>
          <w:szCs w:val="22"/>
        </w:rPr>
        <w:t>.</w:t>
      </w:r>
      <w:r w:rsidRPr="00634F63">
        <w:rPr>
          <w:rStyle w:val="FootnoteReference"/>
          <w:rFonts w:ascii="Arial" w:hAnsi="Arial" w:cs="Arial"/>
          <w:sz w:val="22"/>
          <w:szCs w:val="22"/>
        </w:rPr>
        <w:footnoteReference w:id="323"/>
      </w:r>
    </w:p>
    <w:p w14:paraId="1BF94623" w14:textId="77777777" w:rsidR="00D60087" w:rsidRDefault="00D60087" w:rsidP="00AA1943">
      <w:pPr>
        <w:pStyle w:val="NoSpacing"/>
        <w:spacing w:line="360" w:lineRule="auto"/>
        <w:jc w:val="both"/>
        <w:rPr>
          <w:rFonts w:ascii="Arial" w:hAnsi="Arial" w:cs="Arial"/>
          <w:sz w:val="22"/>
          <w:szCs w:val="22"/>
        </w:rPr>
      </w:pPr>
    </w:p>
    <w:p w14:paraId="4504674F" w14:textId="77777777" w:rsidR="00AA1943" w:rsidRPr="005A4D27" w:rsidRDefault="00D60087" w:rsidP="00AA1943">
      <w:pPr>
        <w:pStyle w:val="NoSpacing"/>
        <w:spacing w:line="360" w:lineRule="auto"/>
        <w:jc w:val="both"/>
        <w:rPr>
          <w:rFonts w:ascii="Arial" w:hAnsi="Arial" w:cs="Arial"/>
          <w:sz w:val="22"/>
          <w:szCs w:val="22"/>
        </w:rPr>
      </w:pPr>
      <w:r>
        <w:rPr>
          <w:rFonts w:ascii="Arial" w:hAnsi="Arial" w:cs="Arial"/>
          <w:sz w:val="22"/>
          <w:szCs w:val="22"/>
        </w:rPr>
        <w:t>The main aim of this current study is</w:t>
      </w:r>
      <w:r w:rsidR="00AA1943" w:rsidRPr="005A4D27">
        <w:rPr>
          <w:rFonts w:ascii="Arial" w:hAnsi="Arial" w:cs="Arial"/>
          <w:sz w:val="22"/>
          <w:szCs w:val="22"/>
        </w:rPr>
        <w:t xml:space="preserve"> ‘</w:t>
      </w:r>
      <w:r w:rsidR="00AA1943" w:rsidRPr="005D4631">
        <w:rPr>
          <w:rFonts w:ascii="Arial" w:hAnsi="Arial" w:cs="Arial"/>
          <w:i/>
          <w:sz w:val="22"/>
          <w:szCs w:val="22"/>
        </w:rPr>
        <w:t>what (if any) is the Role of the National Curriculum / Citizenship Education programme in Extremist Radicalisation?</w:t>
      </w:r>
      <w:r w:rsidR="00AA1943" w:rsidRPr="005A4D27">
        <w:rPr>
          <w:rFonts w:ascii="Arial" w:hAnsi="Arial" w:cs="Arial"/>
          <w:sz w:val="22"/>
          <w:szCs w:val="22"/>
        </w:rPr>
        <w:t>’</w:t>
      </w:r>
      <w:r w:rsidR="00AA1943">
        <w:rPr>
          <w:rFonts w:ascii="Arial" w:hAnsi="Arial" w:cs="Arial"/>
          <w:sz w:val="22"/>
          <w:szCs w:val="22"/>
        </w:rPr>
        <w:t xml:space="preserve"> –</w:t>
      </w:r>
      <w:r w:rsidR="00AA1943" w:rsidRPr="005A4D27">
        <w:rPr>
          <w:rFonts w:ascii="Arial" w:hAnsi="Arial" w:cs="Arial"/>
          <w:sz w:val="22"/>
          <w:szCs w:val="22"/>
        </w:rPr>
        <w:t xml:space="preserve"> this</w:t>
      </w:r>
      <w:r w:rsidR="00AA1943">
        <w:rPr>
          <w:rFonts w:ascii="Arial" w:hAnsi="Arial" w:cs="Arial"/>
          <w:sz w:val="22"/>
          <w:szCs w:val="22"/>
        </w:rPr>
        <w:t xml:space="preserve"> </w:t>
      </w:r>
      <w:r w:rsidR="00AA1943" w:rsidRPr="005A4D27">
        <w:rPr>
          <w:rFonts w:ascii="Arial" w:hAnsi="Arial" w:cs="Arial"/>
          <w:sz w:val="22"/>
          <w:szCs w:val="22"/>
        </w:rPr>
        <w:t xml:space="preserve">question is dealing with </w:t>
      </w:r>
      <w:r w:rsidR="00AA1943">
        <w:rPr>
          <w:rFonts w:ascii="Arial" w:hAnsi="Arial" w:cs="Arial"/>
          <w:sz w:val="22"/>
          <w:szCs w:val="22"/>
        </w:rPr>
        <w:t>the interviewee’s</w:t>
      </w:r>
      <w:r w:rsidR="00AA1943" w:rsidRPr="005A4D27">
        <w:rPr>
          <w:rFonts w:ascii="Arial" w:hAnsi="Arial" w:cs="Arial"/>
          <w:sz w:val="22"/>
          <w:szCs w:val="22"/>
        </w:rPr>
        <w:t xml:space="preserve"> </w:t>
      </w:r>
      <w:r w:rsidR="00AA1943">
        <w:rPr>
          <w:rFonts w:ascii="Arial" w:hAnsi="Arial" w:cs="Arial"/>
          <w:sz w:val="22"/>
          <w:szCs w:val="22"/>
        </w:rPr>
        <w:t>views and experiences within their teaching context and to explore what they consider to be</w:t>
      </w:r>
      <w:r w:rsidR="00AA1943" w:rsidRPr="005A4D27">
        <w:rPr>
          <w:rFonts w:ascii="Arial" w:hAnsi="Arial" w:cs="Arial"/>
          <w:sz w:val="22"/>
          <w:szCs w:val="22"/>
        </w:rPr>
        <w:t xml:space="preserve"> the important factors in the education system that may influence </w:t>
      </w:r>
      <w:r w:rsidR="00AA1943">
        <w:rPr>
          <w:rFonts w:ascii="Arial" w:hAnsi="Arial" w:cs="Arial"/>
          <w:sz w:val="22"/>
          <w:szCs w:val="22"/>
        </w:rPr>
        <w:t>potential extremist actors. The</w:t>
      </w:r>
      <w:r w:rsidR="00AA1943" w:rsidRPr="005A4D27">
        <w:rPr>
          <w:rFonts w:ascii="Arial" w:hAnsi="Arial" w:cs="Arial"/>
          <w:sz w:val="22"/>
          <w:szCs w:val="22"/>
        </w:rPr>
        <w:t xml:space="preserve"> IPA</w:t>
      </w:r>
      <w:r w:rsidR="00AA1943">
        <w:rPr>
          <w:rFonts w:ascii="Arial" w:hAnsi="Arial" w:cs="Arial"/>
          <w:sz w:val="22"/>
          <w:szCs w:val="22"/>
        </w:rPr>
        <w:t xml:space="preserve"> methodology enables the research</w:t>
      </w:r>
      <w:r w:rsidR="00AA1943" w:rsidRPr="005A4D27">
        <w:rPr>
          <w:rFonts w:ascii="Arial" w:hAnsi="Arial" w:cs="Arial"/>
          <w:sz w:val="22"/>
          <w:szCs w:val="22"/>
        </w:rPr>
        <w:t xml:space="preserve"> to establish what is relevant</w:t>
      </w:r>
      <w:r w:rsidR="00AA1943">
        <w:rPr>
          <w:rFonts w:ascii="Arial" w:hAnsi="Arial" w:cs="Arial"/>
          <w:sz w:val="22"/>
          <w:szCs w:val="22"/>
        </w:rPr>
        <w:t xml:space="preserve"> within the context of</w:t>
      </w:r>
      <w:r w:rsidR="00AA1943" w:rsidRPr="005A4D27">
        <w:rPr>
          <w:rFonts w:ascii="Arial" w:hAnsi="Arial" w:cs="Arial"/>
          <w:sz w:val="22"/>
          <w:szCs w:val="22"/>
        </w:rPr>
        <w:t xml:space="preserve"> </w:t>
      </w:r>
      <w:r w:rsidR="00AA1943">
        <w:rPr>
          <w:rFonts w:ascii="Arial" w:hAnsi="Arial" w:cs="Arial"/>
          <w:sz w:val="22"/>
          <w:szCs w:val="22"/>
        </w:rPr>
        <w:t>PSHE / CE</w:t>
      </w:r>
      <w:r w:rsidR="00AA1943" w:rsidRPr="005A4D27">
        <w:rPr>
          <w:rFonts w:ascii="Arial" w:hAnsi="Arial" w:cs="Arial"/>
          <w:sz w:val="22"/>
          <w:szCs w:val="22"/>
        </w:rPr>
        <w:t xml:space="preserve"> in the opinion of different interviewees. </w:t>
      </w:r>
    </w:p>
    <w:p w14:paraId="54FC2AD3" w14:textId="77777777" w:rsidR="006836E4" w:rsidRDefault="006836E4" w:rsidP="00AA1943">
      <w:pPr>
        <w:pStyle w:val="NoSpacing"/>
        <w:spacing w:line="360" w:lineRule="auto"/>
        <w:jc w:val="both"/>
        <w:rPr>
          <w:rFonts w:ascii="Arial" w:hAnsi="Arial" w:cs="Arial"/>
          <w:sz w:val="22"/>
          <w:szCs w:val="22"/>
        </w:rPr>
      </w:pPr>
    </w:p>
    <w:p w14:paraId="6903B46C" w14:textId="77777777" w:rsidR="00AA1943" w:rsidRPr="001E4FF4" w:rsidRDefault="00D60087" w:rsidP="00AA1943">
      <w:pPr>
        <w:pStyle w:val="NoSpacing"/>
        <w:spacing w:line="360" w:lineRule="auto"/>
        <w:jc w:val="both"/>
        <w:rPr>
          <w:rFonts w:ascii="Arial" w:hAnsi="Arial" w:cs="Arial"/>
          <w:sz w:val="22"/>
          <w:szCs w:val="22"/>
        </w:rPr>
      </w:pPr>
      <w:r>
        <w:rPr>
          <w:rFonts w:ascii="Arial" w:hAnsi="Arial" w:cs="Arial"/>
          <w:sz w:val="22"/>
          <w:szCs w:val="22"/>
        </w:rPr>
        <w:t>The semi-structured approach of the interviews</w:t>
      </w:r>
      <w:r w:rsidR="00AA1943">
        <w:rPr>
          <w:rFonts w:ascii="Arial" w:hAnsi="Arial" w:cs="Arial"/>
          <w:sz w:val="22"/>
          <w:szCs w:val="22"/>
        </w:rPr>
        <w:t xml:space="preserve"> enabled</w:t>
      </w:r>
      <w:r w:rsidR="00AA1943" w:rsidRPr="001E4FF4">
        <w:rPr>
          <w:rFonts w:ascii="Arial" w:hAnsi="Arial" w:cs="Arial"/>
          <w:sz w:val="22"/>
          <w:szCs w:val="22"/>
        </w:rPr>
        <w:t xml:space="preserve"> the participant </w:t>
      </w:r>
      <w:r w:rsidR="00AA1943">
        <w:rPr>
          <w:rFonts w:ascii="Arial" w:hAnsi="Arial" w:cs="Arial"/>
          <w:sz w:val="22"/>
          <w:szCs w:val="22"/>
        </w:rPr>
        <w:t xml:space="preserve">to be </w:t>
      </w:r>
      <w:r w:rsidR="00AA1943" w:rsidRPr="001E4FF4">
        <w:rPr>
          <w:rFonts w:ascii="Arial" w:hAnsi="Arial" w:cs="Arial"/>
          <w:sz w:val="22"/>
          <w:szCs w:val="22"/>
        </w:rPr>
        <w:t xml:space="preserve">at ease as the </w:t>
      </w:r>
      <w:r w:rsidR="00AA1943">
        <w:rPr>
          <w:rFonts w:ascii="Arial" w:hAnsi="Arial" w:cs="Arial"/>
          <w:sz w:val="22"/>
          <w:szCs w:val="22"/>
        </w:rPr>
        <w:t xml:space="preserve">discussion followed their </w:t>
      </w:r>
      <w:r w:rsidR="00AA1943" w:rsidRPr="001E4FF4">
        <w:rPr>
          <w:rFonts w:ascii="Arial" w:hAnsi="Arial" w:cs="Arial"/>
          <w:sz w:val="22"/>
          <w:szCs w:val="22"/>
        </w:rPr>
        <w:t xml:space="preserve">interests and </w:t>
      </w:r>
      <w:r w:rsidR="00AA1943">
        <w:rPr>
          <w:rFonts w:ascii="Arial" w:hAnsi="Arial" w:cs="Arial"/>
          <w:sz w:val="22"/>
          <w:szCs w:val="22"/>
        </w:rPr>
        <w:t>reflections</w:t>
      </w:r>
      <w:r w:rsidR="006836E4" w:rsidRPr="006836E4">
        <w:rPr>
          <w:rFonts w:ascii="Arial" w:hAnsi="Arial" w:cs="Arial"/>
          <w:sz w:val="22"/>
          <w:szCs w:val="22"/>
        </w:rPr>
        <w:t xml:space="preserve"> </w:t>
      </w:r>
      <w:r w:rsidR="006836E4" w:rsidRPr="001E4FF4">
        <w:rPr>
          <w:rFonts w:ascii="Arial" w:hAnsi="Arial" w:cs="Arial"/>
          <w:sz w:val="22"/>
          <w:szCs w:val="22"/>
        </w:rPr>
        <w:t xml:space="preserve">and </w:t>
      </w:r>
      <w:r w:rsidR="006836E4">
        <w:rPr>
          <w:rFonts w:ascii="Arial" w:hAnsi="Arial" w:cs="Arial"/>
          <w:sz w:val="22"/>
          <w:szCs w:val="22"/>
        </w:rPr>
        <w:t xml:space="preserve">facilitated the </w:t>
      </w:r>
      <w:r w:rsidR="006836E4" w:rsidRPr="001E4FF4">
        <w:rPr>
          <w:rFonts w:ascii="Arial" w:hAnsi="Arial" w:cs="Arial"/>
          <w:sz w:val="22"/>
          <w:szCs w:val="22"/>
        </w:rPr>
        <w:t xml:space="preserve">exploration </w:t>
      </w:r>
      <w:r w:rsidR="006836E4">
        <w:rPr>
          <w:rFonts w:ascii="Arial" w:hAnsi="Arial" w:cs="Arial"/>
          <w:sz w:val="22"/>
          <w:szCs w:val="22"/>
        </w:rPr>
        <w:t>of areas of interest which arose</w:t>
      </w:r>
      <w:r w:rsidR="00AA1943" w:rsidRPr="001E4FF4">
        <w:rPr>
          <w:rFonts w:ascii="Arial" w:hAnsi="Arial" w:cs="Arial"/>
          <w:sz w:val="22"/>
          <w:szCs w:val="22"/>
        </w:rPr>
        <w:t>.</w:t>
      </w:r>
      <w:r w:rsidR="006836E4">
        <w:rPr>
          <w:rFonts w:ascii="Arial" w:hAnsi="Arial" w:cs="Arial"/>
          <w:sz w:val="22"/>
          <w:szCs w:val="22"/>
        </w:rPr>
        <w:t xml:space="preserve"> The specific ordering of the questions was not controlled and </w:t>
      </w:r>
      <w:r w:rsidR="00AA1943">
        <w:rPr>
          <w:rFonts w:ascii="Arial" w:hAnsi="Arial" w:cs="Arial"/>
          <w:sz w:val="22"/>
          <w:szCs w:val="22"/>
        </w:rPr>
        <w:t>were introduced when appropriate to the ongoing discussion</w:t>
      </w:r>
      <w:r w:rsidR="006836E4">
        <w:rPr>
          <w:rFonts w:ascii="Arial" w:hAnsi="Arial" w:cs="Arial"/>
          <w:sz w:val="22"/>
          <w:szCs w:val="22"/>
        </w:rPr>
        <w:t xml:space="preserve">. </w:t>
      </w:r>
      <w:r w:rsidR="00AA1943">
        <w:rPr>
          <w:rFonts w:ascii="Arial" w:hAnsi="Arial" w:cs="Arial"/>
          <w:sz w:val="22"/>
          <w:szCs w:val="22"/>
        </w:rPr>
        <w:t>Indicative questions are outlined in Box 6.1 below.</w:t>
      </w:r>
    </w:p>
    <w:p w14:paraId="4E2D6FEC" w14:textId="77777777" w:rsidR="00AA1943" w:rsidRDefault="00AA1943" w:rsidP="00AA1943">
      <w:pPr>
        <w:pStyle w:val="NoSpacing"/>
        <w:spacing w:line="360" w:lineRule="auto"/>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016"/>
      </w:tblGrid>
      <w:tr w:rsidR="00AA1943" w14:paraId="2A0CF83C" w14:textId="77777777" w:rsidTr="004102E5">
        <w:tc>
          <w:tcPr>
            <w:tcW w:w="9242" w:type="dxa"/>
            <w:shd w:val="clear" w:color="auto" w:fill="D0CECE" w:themeFill="background2" w:themeFillShade="E6"/>
          </w:tcPr>
          <w:p w14:paraId="402B7EA9" w14:textId="77777777" w:rsidR="00AA1943" w:rsidRDefault="00AA1943" w:rsidP="00C944AB">
            <w:pPr>
              <w:pStyle w:val="NoSpacing"/>
              <w:spacing w:line="360" w:lineRule="auto"/>
              <w:jc w:val="center"/>
              <w:rPr>
                <w:rFonts w:ascii="Arial" w:hAnsi="Arial" w:cs="Arial"/>
                <w:b/>
                <w:sz w:val="22"/>
                <w:szCs w:val="22"/>
              </w:rPr>
            </w:pPr>
          </w:p>
          <w:p w14:paraId="5FA6EFA3" w14:textId="77777777" w:rsidR="00AA1943" w:rsidRPr="00F15227" w:rsidRDefault="00AA1943" w:rsidP="00C944AB">
            <w:pPr>
              <w:pStyle w:val="NoSpacing"/>
              <w:spacing w:line="360" w:lineRule="auto"/>
              <w:jc w:val="center"/>
              <w:rPr>
                <w:rFonts w:ascii="Arial" w:hAnsi="Arial" w:cs="Arial"/>
                <w:b/>
                <w:szCs w:val="22"/>
              </w:rPr>
            </w:pPr>
            <w:r w:rsidRPr="00F15227">
              <w:rPr>
                <w:rFonts w:ascii="Arial" w:hAnsi="Arial" w:cs="Arial"/>
                <w:b/>
                <w:szCs w:val="22"/>
              </w:rPr>
              <w:t>Box 6.1 Exemplar Questions from the Interview Process</w:t>
            </w:r>
          </w:p>
          <w:p w14:paraId="22441CAE" w14:textId="77777777" w:rsidR="00AA1943" w:rsidRPr="009B21BC" w:rsidRDefault="00AA1943" w:rsidP="00C944AB">
            <w:pPr>
              <w:pStyle w:val="NoSpacing"/>
              <w:spacing w:line="360" w:lineRule="auto"/>
              <w:jc w:val="center"/>
              <w:rPr>
                <w:rFonts w:ascii="Arial" w:hAnsi="Arial" w:cs="Arial"/>
                <w:b/>
                <w:sz w:val="22"/>
                <w:szCs w:val="22"/>
              </w:rPr>
            </w:pPr>
          </w:p>
        </w:tc>
      </w:tr>
      <w:tr w:rsidR="00AA1943" w14:paraId="129CF8E4" w14:textId="77777777" w:rsidTr="004102E5">
        <w:tc>
          <w:tcPr>
            <w:tcW w:w="9242" w:type="dxa"/>
          </w:tcPr>
          <w:p w14:paraId="4E9BD20A" w14:textId="77777777" w:rsidR="00AA1943" w:rsidRDefault="00AA1943" w:rsidP="00C944AB">
            <w:pPr>
              <w:spacing w:line="360" w:lineRule="auto"/>
              <w:rPr>
                <w:rFonts w:ascii="Arial" w:hAnsi="Arial" w:cs="Arial"/>
              </w:rPr>
            </w:pPr>
            <w:r>
              <w:rPr>
                <w:rFonts w:ascii="Arial" w:hAnsi="Arial" w:cs="Arial"/>
              </w:rPr>
              <w:t>How is the National Curriculum – PSHE/Citizenship Education (NC-CE) implemented in your establishment / (non-teachers: how do you perceive the NC-CE is implemented in schools?)</w:t>
            </w:r>
          </w:p>
          <w:p w14:paraId="4AD5A4F8" w14:textId="77777777" w:rsidR="00AA1943" w:rsidRDefault="00AA1943" w:rsidP="00C944AB">
            <w:pPr>
              <w:spacing w:line="360" w:lineRule="auto"/>
              <w:ind w:firstLine="720"/>
              <w:rPr>
                <w:rFonts w:ascii="Arial" w:hAnsi="Arial" w:cs="Arial"/>
              </w:rPr>
            </w:pPr>
            <w:r w:rsidRPr="00825836">
              <w:rPr>
                <w:rFonts w:ascii="Arial" w:hAnsi="Arial" w:cs="Arial"/>
                <w:i/>
              </w:rPr>
              <w:t xml:space="preserve">Discussion and </w:t>
            </w:r>
            <w:r>
              <w:rPr>
                <w:rFonts w:ascii="Arial" w:hAnsi="Arial" w:cs="Arial"/>
                <w:i/>
              </w:rPr>
              <w:t xml:space="preserve">follow-on </w:t>
            </w:r>
            <w:r w:rsidRPr="00825836">
              <w:rPr>
                <w:rFonts w:ascii="Arial" w:hAnsi="Arial" w:cs="Arial"/>
                <w:i/>
              </w:rPr>
              <w:t xml:space="preserve">questions </w:t>
            </w:r>
            <w:r>
              <w:rPr>
                <w:rFonts w:ascii="Arial" w:hAnsi="Arial" w:cs="Arial"/>
                <w:i/>
              </w:rPr>
              <w:t xml:space="preserve">resulting from </w:t>
            </w:r>
            <w:r w:rsidRPr="00825836">
              <w:rPr>
                <w:rFonts w:ascii="Arial" w:hAnsi="Arial" w:cs="Arial"/>
                <w:i/>
              </w:rPr>
              <w:t>this discussion</w:t>
            </w:r>
          </w:p>
          <w:p w14:paraId="0126A80C" w14:textId="77777777" w:rsidR="00AA1943" w:rsidRDefault="00AA1943" w:rsidP="00C944AB">
            <w:pPr>
              <w:spacing w:line="360" w:lineRule="auto"/>
              <w:rPr>
                <w:rFonts w:ascii="Arial" w:hAnsi="Arial" w:cs="Arial"/>
              </w:rPr>
            </w:pPr>
            <w:r>
              <w:rPr>
                <w:rFonts w:ascii="Arial" w:hAnsi="Arial" w:cs="Arial"/>
              </w:rPr>
              <w:t xml:space="preserve">In your opinion have you experience of what some may consider ‘extremist concepts’ represented in some way in the </w:t>
            </w:r>
            <w:r>
              <w:rPr>
                <w:rFonts w:ascii="Arial" w:hAnsi="Arial" w:cs="Arial"/>
                <w:b/>
              </w:rPr>
              <w:t>NC-CE</w:t>
            </w:r>
            <w:r>
              <w:rPr>
                <w:rFonts w:ascii="Arial" w:hAnsi="Arial" w:cs="Arial"/>
              </w:rPr>
              <w:t>? e.g. animal testing, ‘Islamisation’, nationalism, homophobia?</w:t>
            </w:r>
          </w:p>
          <w:p w14:paraId="430981B1" w14:textId="77777777" w:rsidR="00AA1943" w:rsidRDefault="00AA1943" w:rsidP="00C944AB">
            <w:pPr>
              <w:spacing w:line="360" w:lineRule="auto"/>
              <w:rPr>
                <w:rFonts w:ascii="Arial" w:hAnsi="Arial" w:cs="Arial"/>
              </w:rPr>
            </w:pPr>
            <w:r>
              <w:rPr>
                <w:rFonts w:ascii="Arial" w:hAnsi="Arial" w:cs="Arial"/>
              </w:rPr>
              <w:tab/>
              <w:t>How were these presented?</w:t>
            </w:r>
          </w:p>
          <w:p w14:paraId="5EC13905" w14:textId="77777777" w:rsidR="00AA1943" w:rsidRDefault="00AA1943" w:rsidP="00C944AB">
            <w:pPr>
              <w:spacing w:line="360" w:lineRule="auto"/>
              <w:rPr>
                <w:rFonts w:ascii="Arial" w:hAnsi="Arial" w:cs="Arial"/>
              </w:rPr>
            </w:pPr>
            <w:r>
              <w:rPr>
                <w:rFonts w:ascii="Arial" w:hAnsi="Arial" w:cs="Arial"/>
              </w:rPr>
              <w:tab/>
              <w:t>What format?</w:t>
            </w:r>
          </w:p>
          <w:p w14:paraId="35B55254" w14:textId="77777777" w:rsidR="00AA1943" w:rsidRDefault="00AA1943" w:rsidP="00C944AB">
            <w:pPr>
              <w:spacing w:line="360" w:lineRule="auto"/>
              <w:rPr>
                <w:rFonts w:ascii="Arial" w:hAnsi="Arial" w:cs="Arial"/>
              </w:rPr>
            </w:pPr>
            <w:r>
              <w:rPr>
                <w:rFonts w:ascii="Arial" w:hAnsi="Arial" w:cs="Arial"/>
              </w:rPr>
              <w:tab/>
              <w:t>As part of which subject?</w:t>
            </w:r>
          </w:p>
          <w:p w14:paraId="08242E5F" w14:textId="77777777" w:rsidR="00AA1943" w:rsidRDefault="00AA1943" w:rsidP="00C944AB">
            <w:pPr>
              <w:spacing w:line="360" w:lineRule="auto"/>
              <w:ind w:firstLine="720"/>
              <w:rPr>
                <w:rFonts w:ascii="Arial" w:hAnsi="Arial" w:cs="Arial"/>
              </w:rPr>
            </w:pPr>
            <w:r>
              <w:rPr>
                <w:rFonts w:ascii="Arial" w:hAnsi="Arial" w:cs="Arial"/>
              </w:rPr>
              <w:t>How did learners react?</w:t>
            </w:r>
          </w:p>
          <w:p w14:paraId="6F139B6C" w14:textId="77777777" w:rsidR="00AA1943" w:rsidRDefault="00AA1943" w:rsidP="00C944AB">
            <w:pPr>
              <w:spacing w:line="360" w:lineRule="auto"/>
              <w:ind w:left="900" w:hanging="180"/>
              <w:rPr>
                <w:rFonts w:ascii="Arial" w:hAnsi="Arial" w:cs="Arial"/>
              </w:rPr>
            </w:pPr>
            <w:r>
              <w:rPr>
                <w:rFonts w:ascii="Arial" w:hAnsi="Arial" w:cs="Arial"/>
              </w:rPr>
              <w:t>Any examples/case studies?</w:t>
            </w:r>
          </w:p>
          <w:p w14:paraId="5E3E5ED1" w14:textId="77777777" w:rsidR="00AA1943" w:rsidRPr="006836E4" w:rsidRDefault="00AA1943" w:rsidP="006836E4">
            <w:pPr>
              <w:spacing w:line="360" w:lineRule="auto"/>
              <w:ind w:left="900" w:hanging="180"/>
              <w:rPr>
                <w:rFonts w:ascii="Arial" w:hAnsi="Arial" w:cs="Arial"/>
                <w:i/>
              </w:rPr>
            </w:pPr>
            <w:r w:rsidRPr="00825836">
              <w:rPr>
                <w:rFonts w:ascii="Arial" w:hAnsi="Arial" w:cs="Arial"/>
                <w:i/>
              </w:rPr>
              <w:t xml:space="preserve">Discussion and </w:t>
            </w:r>
            <w:r>
              <w:rPr>
                <w:rFonts w:ascii="Arial" w:hAnsi="Arial" w:cs="Arial"/>
                <w:i/>
              </w:rPr>
              <w:t>follow-on</w:t>
            </w:r>
            <w:r w:rsidRPr="00825836">
              <w:rPr>
                <w:rFonts w:ascii="Arial" w:hAnsi="Arial" w:cs="Arial"/>
                <w:i/>
              </w:rPr>
              <w:t xml:space="preserve"> questions </w:t>
            </w:r>
            <w:r>
              <w:rPr>
                <w:rFonts w:ascii="Arial" w:hAnsi="Arial" w:cs="Arial"/>
                <w:i/>
              </w:rPr>
              <w:t xml:space="preserve">resulting from </w:t>
            </w:r>
            <w:r w:rsidR="006836E4">
              <w:rPr>
                <w:rFonts w:ascii="Arial" w:hAnsi="Arial" w:cs="Arial"/>
                <w:i/>
              </w:rPr>
              <w:t>this discussion</w:t>
            </w:r>
          </w:p>
          <w:p w14:paraId="19C85703" w14:textId="77777777" w:rsidR="00AA1943" w:rsidRDefault="00AA1943" w:rsidP="00C944AB">
            <w:pPr>
              <w:spacing w:line="360" w:lineRule="auto"/>
              <w:rPr>
                <w:rFonts w:ascii="Arial" w:hAnsi="Arial" w:cs="Arial"/>
              </w:rPr>
            </w:pPr>
            <w:r>
              <w:rPr>
                <w:rFonts w:ascii="Arial" w:hAnsi="Arial" w:cs="Arial"/>
              </w:rPr>
              <w:t xml:space="preserve">Same question but how about in other </w:t>
            </w:r>
            <w:r>
              <w:rPr>
                <w:rFonts w:ascii="Arial" w:hAnsi="Arial" w:cs="Arial"/>
                <w:b/>
              </w:rPr>
              <w:t>non-NC</w:t>
            </w:r>
            <w:r>
              <w:rPr>
                <w:rFonts w:ascii="Arial" w:hAnsi="Arial" w:cs="Arial"/>
              </w:rPr>
              <w:t xml:space="preserve"> lessons such as PSHE/liberal studies/debating clubs?</w:t>
            </w:r>
          </w:p>
          <w:p w14:paraId="35BED4D3" w14:textId="77777777" w:rsidR="00AA1943" w:rsidRDefault="00AA1943" w:rsidP="00C944AB">
            <w:pPr>
              <w:spacing w:line="360" w:lineRule="auto"/>
              <w:ind w:firstLine="720"/>
              <w:rPr>
                <w:rFonts w:ascii="Arial" w:hAnsi="Arial" w:cs="Arial"/>
              </w:rPr>
            </w:pPr>
            <w:r>
              <w:rPr>
                <w:rFonts w:ascii="Arial" w:hAnsi="Arial" w:cs="Arial"/>
              </w:rPr>
              <w:t>How were these presented?</w:t>
            </w:r>
          </w:p>
          <w:p w14:paraId="74F7681C" w14:textId="77777777" w:rsidR="00AA1943" w:rsidRDefault="00AA1943" w:rsidP="00C944AB">
            <w:pPr>
              <w:spacing w:line="360" w:lineRule="auto"/>
              <w:rPr>
                <w:rFonts w:ascii="Arial" w:hAnsi="Arial" w:cs="Arial"/>
              </w:rPr>
            </w:pPr>
            <w:r>
              <w:rPr>
                <w:rFonts w:ascii="Arial" w:hAnsi="Arial" w:cs="Arial"/>
              </w:rPr>
              <w:tab/>
              <w:t>What format?</w:t>
            </w:r>
          </w:p>
          <w:p w14:paraId="5261E29F" w14:textId="77777777" w:rsidR="00AA1943" w:rsidRDefault="00AA1943" w:rsidP="00C944AB">
            <w:pPr>
              <w:spacing w:line="360" w:lineRule="auto"/>
              <w:rPr>
                <w:rFonts w:ascii="Arial" w:hAnsi="Arial" w:cs="Arial"/>
              </w:rPr>
            </w:pPr>
            <w:r>
              <w:rPr>
                <w:rFonts w:ascii="Arial" w:hAnsi="Arial" w:cs="Arial"/>
              </w:rPr>
              <w:tab/>
              <w:t>As part of which subject?</w:t>
            </w:r>
          </w:p>
          <w:p w14:paraId="103FCFB2" w14:textId="77777777" w:rsidR="00AA1943" w:rsidRDefault="00AA1943" w:rsidP="00C944AB">
            <w:pPr>
              <w:spacing w:line="360" w:lineRule="auto"/>
              <w:ind w:left="900" w:hanging="180"/>
              <w:rPr>
                <w:rFonts w:ascii="Arial" w:hAnsi="Arial" w:cs="Arial"/>
              </w:rPr>
            </w:pPr>
            <w:r>
              <w:rPr>
                <w:rFonts w:ascii="Arial" w:hAnsi="Arial" w:cs="Arial"/>
              </w:rPr>
              <w:t>How did learners react?</w:t>
            </w:r>
          </w:p>
          <w:p w14:paraId="7B0FA2A6" w14:textId="77777777" w:rsidR="00AA1943" w:rsidRDefault="00AA1943" w:rsidP="00C944AB">
            <w:pPr>
              <w:spacing w:line="360" w:lineRule="auto"/>
              <w:ind w:left="900" w:hanging="180"/>
              <w:rPr>
                <w:rFonts w:ascii="Arial" w:hAnsi="Arial" w:cs="Arial"/>
              </w:rPr>
            </w:pPr>
            <w:r>
              <w:rPr>
                <w:rFonts w:ascii="Arial" w:hAnsi="Arial" w:cs="Arial"/>
              </w:rPr>
              <w:t>Any examples/case studies?</w:t>
            </w:r>
          </w:p>
          <w:p w14:paraId="21DFA2FB" w14:textId="77777777" w:rsidR="00AA1943" w:rsidRDefault="00AA1943" w:rsidP="00C944AB">
            <w:pPr>
              <w:spacing w:line="360" w:lineRule="auto"/>
              <w:ind w:firstLine="720"/>
              <w:rPr>
                <w:rFonts w:ascii="Arial" w:hAnsi="Arial" w:cs="Arial"/>
                <w:i/>
              </w:rPr>
            </w:pPr>
            <w:r w:rsidRPr="00825836">
              <w:rPr>
                <w:rFonts w:ascii="Arial" w:hAnsi="Arial" w:cs="Arial"/>
                <w:i/>
              </w:rPr>
              <w:t xml:space="preserve">Discussion and </w:t>
            </w:r>
            <w:r>
              <w:rPr>
                <w:rFonts w:ascii="Arial" w:hAnsi="Arial" w:cs="Arial"/>
                <w:i/>
              </w:rPr>
              <w:t>follow-on</w:t>
            </w:r>
            <w:r w:rsidRPr="00825836">
              <w:rPr>
                <w:rFonts w:ascii="Arial" w:hAnsi="Arial" w:cs="Arial"/>
                <w:i/>
              </w:rPr>
              <w:t xml:space="preserve"> questions based on this discussion</w:t>
            </w:r>
          </w:p>
          <w:p w14:paraId="1B7C4796" w14:textId="77777777" w:rsidR="00AA1943" w:rsidRDefault="00AA1943" w:rsidP="00C944AB">
            <w:pPr>
              <w:spacing w:line="360" w:lineRule="auto"/>
              <w:rPr>
                <w:rFonts w:ascii="Arial" w:hAnsi="Arial" w:cs="Arial"/>
              </w:rPr>
            </w:pPr>
            <w:r>
              <w:rPr>
                <w:rFonts w:ascii="Arial" w:hAnsi="Arial" w:cs="Arial"/>
              </w:rPr>
              <w:t>Have you had an adverse reaction to the presentation of potentially polemic concepts?</w:t>
            </w:r>
          </w:p>
          <w:p w14:paraId="09D2F526" w14:textId="77777777" w:rsidR="00AA1943" w:rsidRDefault="00AA1943" w:rsidP="00C944AB">
            <w:pPr>
              <w:spacing w:line="360" w:lineRule="auto"/>
              <w:ind w:firstLine="720"/>
              <w:rPr>
                <w:rFonts w:ascii="Arial" w:hAnsi="Arial" w:cs="Arial"/>
              </w:rPr>
            </w:pPr>
            <w:r>
              <w:rPr>
                <w:rFonts w:ascii="Arial" w:hAnsi="Arial" w:cs="Arial"/>
              </w:rPr>
              <w:t>How did learners react?</w:t>
            </w:r>
          </w:p>
          <w:p w14:paraId="7D137A5C" w14:textId="77777777" w:rsidR="00AA1943" w:rsidRDefault="00AA1943" w:rsidP="00C944AB">
            <w:pPr>
              <w:spacing w:line="360" w:lineRule="auto"/>
              <w:ind w:firstLine="720"/>
              <w:rPr>
                <w:rFonts w:ascii="Arial" w:hAnsi="Arial" w:cs="Arial"/>
              </w:rPr>
            </w:pPr>
            <w:r>
              <w:rPr>
                <w:rFonts w:ascii="Arial" w:hAnsi="Arial" w:cs="Arial"/>
              </w:rPr>
              <w:t>How did you react?</w:t>
            </w:r>
          </w:p>
          <w:p w14:paraId="6F4A072B" w14:textId="77777777" w:rsidR="00AA1943" w:rsidRDefault="00AA1943" w:rsidP="00C944AB">
            <w:pPr>
              <w:spacing w:line="360" w:lineRule="auto"/>
              <w:ind w:firstLine="720"/>
              <w:rPr>
                <w:rFonts w:ascii="Arial" w:hAnsi="Arial" w:cs="Arial"/>
              </w:rPr>
            </w:pPr>
            <w:r>
              <w:rPr>
                <w:rFonts w:ascii="Arial" w:hAnsi="Arial" w:cs="Arial"/>
              </w:rPr>
              <w:t>Did it affect your re-presentation of that concept to another class?</w:t>
            </w:r>
          </w:p>
          <w:p w14:paraId="0601DE42" w14:textId="77777777" w:rsidR="00AA1943" w:rsidRDefault="00AA1943" w:rsidP="00C944AB">
            <w:pPr>
              <w:spacing w:line="360" w:lineRule="auto"/>
              <w:ind w:firstLine="720"/>
              <w:rPr>
                <w:rFonts w:ascii="Arial" w:hAnsi="Arial" w:cs="Arial"/>
              </w:rPr>
            </w:pPr>
            <w:r>
              <w:rPr>
                <w:rFonts w:ascii="Arial" w:hAnsi="Arial" w:cs="Arial"/>
              </w:rPr>
              <w:t>What did you do differently? Why?</w:t>
            </w:r>
          </w:p>
          <w:p w14:paraId="10B8312B" w14:textId="77777777" w:rsidR="00AA1943" w:rsidRDefault="00AA1943" w:rsidP="00C944AB">
            <w:pPr>
              <w:spacing w:line="360" w:lineRule="auto"/>
              <w:ind w:firstLine="720"/>
              <w:rPr>
                <w:rFonts w:ascii="Arial" w:hAnsi="Arial" w:cs="Arial"/>
              </w:rPr>
            </w:pPr>
            <w:r w:rsidRPr="00825836">
              <w:rPr>
                <w:rFonts w:ascii="Arial" w:hAnsi="Arial" w:cs="Arial"/>
                <w:i/>
              </w:rPr>
              <w:t xml:space="preserve">Discussion and questions </w:t>
            </w:r>
            <w:r>
              <w:rPr>
                <w:rFonts w:ascii="Arial" w:hAnsi="Arial" w:cs="Arial"/>
                <w:i/>
              </w:rPr>
              <w:t xml:space="preserve">resulting from </w:t>
            </w:r>
            <w:r w:rsidRPr="00825836">
              <w:rPr>
                <w:rFonts w:ascii="Arial" w:hAnsi="Arial" w:cs="Arial"/>
                <w:i/>
              </w:rPr>
              <w:t>this discussion</w:t>
            </w:r>
            <w:r>
              <w:rPr>
                <w:rFonts w:ascii="Arial" w:hAnsi="Arial" w:cs="Arial"/>
              </w:rPr>
              <w:t xml:space="preserve"> </w:t>
            </w:r>
          </w:p>
          <w:p w14:paraId="0542F207" w14:textId="77777777" w:rsidR="00AA1943" w:rsidRDefault="00AA1943" w:rsidP="00C944AB">
            <w:pPr>
              <w:spacing w:line="360" w:lineRule="auto"/>
              <w:rPr>
                <w:rFonts w:ascii="Arial" w:hAnsi="Arial" w:cs="Arial"/>
              </w:rPr>
            </w:pPr>
            <w:r>
              <w:rPr>
                <w:rFonts w:ascii="Arial" w:hAnsi="Arial" w:cs="Arial"/>
              </w:rPr>
              <w:t>Have you heard of the term ‘institutionalised racism’ used in the context of education?</w:t>
            </w:r>
          </w:p>
          <w:p w14:paraId="744B9AE1" w14:textId="77777777" w:rsidR="00AA1943" w:rsidRDefault="00AA1943" w:rsidP="00C944AB">
            <w:pPr>
              <w:spacing w:line="360" w:lineRule="auto"/>
              <w:rPr>
                <w:rFonts w:ascii="Arial" w:hAnsi="Arial" w:cs="Arial"/>
              </w:rPr>
            </w:pPr>
            <w:r>
              <w:rPr>
                <w:rFonts w:ascii="Arial" w:hAnsi="Arial" w:cs="Arial"/>
              </w:rPr>
              <w:tab/>
              <w:t>Have you heard of the Guy Lambourn’s research on this?</w:t>
            </w:r>
          </w:p>
          <w:p w14:paraId="1381AD9D" w14:textId="77777777" w:rsidR="00AA1943" w:rsidRDefault="00AA1943" w:rsidP="00C944AB">
            <w:pPr>
              <w:spacing w:line="360" w:lineRule="auto"/>
              <w:rPr>
                <w:rFonts w:ascii="Arial" w:hAnsi="Arial" w:cs="Arial"/>
              </w:rPr>
            </w:pPr>
            <w:r>
              <w:rPr>
                <w:rFonts w:ascii="Arial" w:hAnsi="Arial" w:cs="Arial"/>
              </w:rPr>
              <w:tab/>
              <w:t>How did you react to this label? Why?</w:t>
            </w:r>
          </w:p>
          <w:p w14:paraId="70EE2DE2" w14:textId="77777777" w:rsidR="00AA1943" w:rsidRDefault="00AA1943" w:rsidP="00C944AB">
            <w:pPr>
              <w:spacing w:line="360" w:lineRule="auto"/>
              <w:rPr>
                <w:rFonts w:ascii="Arial" w:hAnsi="Arial" w:cs="Arial"/>
              </w:rPr>
            </w:pPr>
            <w:r>
              <w:rPr>
                <w:rFonts w:ascii="Arial" w:hAnsi="Arial" w:cs="Arial"/>
              </w:rPr>
              <w:tab/>
              <w:t>How has it affected your teaching practice/learning strategies?</w:t>
            </w:r>
          </w:p>
          <w:p w14:paraId="7C632CBC" w14:textId="77777777" w:rsidR="00AA1943" w:rsidRDefault="00AA1943" w:rsidP="00C944AB">
            <w:pPr>
              <w:spacing w:line="360" w:lineRule="auto"/>
              <w:ind w:firstLine="720"/>
              <w:rPr>
                <w:rFonts w:ascii="Arial" w:hAnsi="Arial" w:cs="Arial"/>
              </w:rPr>
            </w:pPr>
            <w:r w:rsidRPr="00825836">
              <w:rPr>
                <w:rFonts w:ascii="Arial" w:hAnsi="Arial" w:cs="Arial"/>
                <w:i/>
              </w:rPr>
              <w:t xml:space="preserve">Discussion and </w:t>
            </w:r>
            <w:r>
              <w:rPr>
                <w:rFonts w:ascii="Arial" w:hAnsi="Arial" w:cs="Arial"/>
                <w:i/>
              </w:rPr>
              <w:t>follow-on</w:t>
            </w:r>
            <w:r w:rsidRPr="00825836">
              <w:rPr>
                <w:rFonts w:ascii="Arial" w:hAnsi="Arial" w:cs="Arial"/>
                <w:i/>
              </w:rPr>
              <w:t xml:space="preserve"> questions </w:t>
            </w:r>
            <w:r>
              <w:rPr>
                <w:rFonts w:ascii="Arial" w:hAnsi="Arial" w:cs="Arial"/>
                <w:i/>
              </w:rPr>
              <w:t xml:space="preserve">resulting from </w:t>
            </w:r>
            <w:r w:rsidRPr="00825836">
              <w:rPr>
                <w:rFonts w:ascii="Arial" w:hAnsi="Arial" w:cs="Arial"/>
                <w:i/>
              </w:rPr>
              <w:t>this discussion</w:t>
            </w:r>
            <w:r>
              <w:rPr>
                <w:rFonts w:ascii="Arial" w:hAnsi="Arial" w:cs="Arial"/>
              </w:rPr>
              <w:t xml:space="preserve"> </w:t>
            </w:r>
          </w:p>
          <w:p w14:paraId="03B82F66" w14:textId="77777777" w:rsidR="00AA1943" w:rsidRDefault="00AA1943" w:rsidP="00C944AB">
            <w:pPr>
              <w:spacing w:line="360" w:lineRule="auto"/>
              <w:rPr>
                <w:rFonts w:ascii="Arial" w:hAnsi="Arial" w:cs="Arial"/>
              </w:rPr>
            </w:pPr>
            <w:r>
              <w:rPr>
                <w:rFonts w:ascii="Arial" w:hAnsi="Arial" w:cs="Arial"/>
              </w:rPr>
              <w:t xml:space="preserve">Have the recent events in the </w:t>
            </w:r>
            <w:smartTag w:uri="urn:schemas-microsoft-com:office:smarttags" w:element="place">
              <w:r>
                <w:rPr>
                  <w:rFonts w:ascii="Arial" w:hAnsi="Arial" w:cs="Arial"/>
                </w:rPr>
                <w:t>Middle East</w:t>
              </w:r>
            </w:smartTag>
            <w:r>
              <w:rPr>
                <w:rFonts w:ascii="Arial" w:hAnsi="Arial" w:cs="Arial"/>
              </w:rPr>
              <w:t xml:space="preserve"> affected your teaching strategies?</w:t>
            </w:r>
          </w:p>
          <w:p w14:paraId="4BFEFC59" w14:textId="77777777" w:rsidR="00AA1943" w:rsidRDefault="00AA1943" w:rsidP="00C944AB">
            <w:pPr>
              <w:spacing w:line="360" w:lineRule="auto"/>
              <w:rPr>
                <w:rFonts w:ascii="Arial" w:hAnsi="Arial" w:cs="Arial"/>
              </w:rPr>
            </w:pPr>
            <w:r>
              <w:rPr>
                <w:rFonts w:ascii="Arial" w:hAnsi="Arial" w:cs="Arial"/>
              </w:rPr>
              <w:tab/>
              <w:t>How so?</w:t>
            </w:r>
          </w:p>
          <w:p w14:paraId="1023C730" w14:textId="77777777" w:rsidR="00AA1943" w:rsidRDefault="00AA1943" w:rsidP="00C944AB">
            <w:pPr>
              <w:spacing w:line="360" w:lineRule="auto"/>
              <w:rPr>
                <w:rFonts w:ascii="Arial" w:hAnsi="Arial" w:cs="Arial"/>
              </w:rPr>
            </w:pPr>
            <w:r>
              <w:rPr>
                <w:rFonts w:ascii="Arial" w:hAnsi="Arial" w:cs="Arial"/>
              </w:rPr>
              <w:tab/>
              <w:t>How did the learners react?</w:t>
            </w:r>
          </w:p>
          <w:p w14:paraId="479D42A5" w14:textId="77777777" w:rsidR="00AA1943" w:rsidRDefault="00AA1943" w:rsidP="00C944AB">
            <w:pPr>
              <w:spacing w:line="360" w:lineRule="auto"/>
              <w:ind w:firstLine="720"/>
              <w:rPr>
                <w:rFonts w:ascii="Arial" w:hAnsi="Arial" w:cs="Arial"/>
              </w:rPr>
            </w:pPr>
            <w:r>
              <w:rPr>
                <w:rFonts w:ascii="Arial" w:hAnsi="Arial" w:cs="Arial"/>
              </w:rPr>
              <w:t>Has this had an impact on how you interact in NC-CE/non-NC lessons?</w:t>
            </w:r>
          </w:p>
          <w:p w14:paraId="77129558" w14:textId="77777777" w:rsidR="00AA1943" w:rsidRDefault="00AA1943" w:rsidP="00C944AB">
            <w:pPr>
              <w:spacing w:line="360" w:lineRule="auto"/>
              <w:rPr>
                <w:rFonts w:ascii="Arial" w:hAnsi="Arial" w:cs="Arial"/>
              </w:rPr>
            </w:pPr>
            <w:r>
              <w:rPr>
                <w:rFonts w:ascii="Arial" w:hAnsi="Arial" w:cs="Arial"/>
              </w:rPr>
              <w:t>Has the reporting regarding ‘Trojan Horse’ schools affected you?</w:t>
            </w:r>
          </w:p>
          <w:p w14:paraId="1EF85645" w14:textId="77777777" w:rsidR="00AA1943" w:rsidRDefault="00AA1943" w:rsidP="00C944AB">
            <w:pPr>
              <w:spacing w:line="360" w:lineRule="auto"/>
              <w:rPr>
                <w:rFonts w:ascii="Arial" w:hAnsi="Arial" w:cs="Arial"/>
              </w:rPr>
            </w:pPr>
            <w:r>
              <w:rPr>
                <w:rFonts w:ascii="Arial" w:hAnsi="Arial" w:cs="Arial"/>
              </w:rPr>
              <w:tab/>
              <w:t>How so?</w:t>
            </w:r>
          </w:p>
          <w:p w14:paraId="38124DF0" w14:textId="77777777" w:rsidR="00AA1943" w:rsidRDefault="00AA1943" w:rsidP="00C944AB">
            <w:pPr>
              <w:spacing w:line="360" w:lineRule="auto"/>
              <w:ind w:firstLine="720"/>
              <w:rPr>
                <w:rFonts w:ascii="Arial" w:hAnsi="Arial" w:cs="Arial"/>
              </w:rPr>
            </w:pPr>
            <w:r>
              <w:rPr>
                <w:rFonts w:ascii="Arial" w:hAnsi="Arial" w:cs="Arial"/>
              </w:rPr>
              <w:t>How did you react?</w:t>
            </w:r>
          </w:p>
          <w:p w14:paraId="3144C4DC" w14:textId="77777777" w:rsidR="00AA1943" w:rsidRDefault="00AA1943" w:rsidP="00C944AB">
            <w:pPr>
              <w:spacing w:line="360" w:lineRule="auto"/>
              <w:ind w:firstLine="720"/>
              <w:rPr>
                <w:rFonts w:ascii="Arial" w:hAnsi="Arial" w:cs="Arial"/>
              </w:rPr>
            </w:pPr>
            <w:r>
              <w:rPr>
                <w:rFonts w:ascii="Arial" w:hAnsi="Arial" w:cs="Arial"/>
              </w:rPr>
              <w:t>Has this had an impact on how you interact in NC-CE/non-NC lessons?</w:t>
            </w:r>
          </w:p>
          <w:p w14:paraId="3640E924" w14:textId="77777777" w:rsidR="00AA1943" w:rsidRDefault="00AA1943" w:rsidP="00C944AB">
            <w:pPr>
              <w:spacing w:line="360" w:lineRule="auto"/>
              <w:rPr>
                <w:rFonts w:ascii="Arial" w:hAnsi="Arial" w:cs="Arial"/>
              </w:rPr>
            </w:pPr>
            <w:r>
              <w:rPr>
                <w:rFonts w:ascii="Arial" w:hAnsi="Arial" w:cs="Arial"/>
              </w:rPr>
              <w:t xml:space="preserve">Has the reporting regarding students travelling to </w:t>
            </w:r>
            <w:smartTag w:uri="urn:schemas-microsoft-com:office:smarttags" w:element="place">
              <w:smartTag w:uri="urn:schemas-microsoft-com:office:smarttags" w:element="country-region">
                <w:r>
                  <w:rPr>
                    <w:rFonts w:ascii="Arial" w:hAnsi="Arial" w:cs="Arial"/>
                  </w:rPr>
                  <w:t>Syria</w:t>
                </w:r>
              </w:smartTag>
            </w:smartTag>
            <w:r>
              <w:rPr>
                <w:rFonts w:ascii="Arial" w:hAnsi="Arial" w:cs="Arial"/>
              </w:rPr>
              <w:t xml:space="preserve"> schools affected you?</w:t>
            </w:r>
          </w:p>
          <w:p w14:paraId="733CCCE9" w14:textId="77777777" w:rsidR="00AA1943" w:rsidRDefault="00AA1943" w:rsidP="00C944AB">
            <w:pPr>
              <w:spacing w:line="360" w:lineRule="auto"/>
              <w:ind w:firstLine="720"/>
              <w:rPr>
                <w:rFonts w:ascii="Arial" w:hAnsi="Arial" w:cs="Arial"/>
              </w:rPr>
            </w:pPr>
            <w:r>
              <w:rPr>
                <w:rFonts w:ascii="Arial" w:hAnsi="Arial" w:cs="Arial"/>
              </w:rPr>
              <w:t>How so?</w:t>
            </w:r>
          </w:p>
          <w:p w14:paraId="7E8E07BE" w14:textId="77777777" w:rsidR="00AA1943" w:rsidRDefault="00AA1943" w:rsidP="00C944AB">
            <w:pPr>
              <w:spacing w:line="360" w:lineRule="auto"/>
              <w:ind w:firstLine="720"/>
              <w:rPr>
                <w:rFonts w:ascii="Arial" w:hAnsi="Arial" w:cs="Arial"/>
              </w:rPr>
            </w:pPr>
            <w:r>
              <w:rPr>
                <w:rFonts w:ascii="Arial" w:hAnsi="Arial" w:cs="Arial"/>
              </w:rPr>
              <w:t>How did you react?</w:t>
            </w:r>
          </w:p>
          <w:p w14:paraId="29CC0307" w14:textId="77777777" w:rsidR="00AA1943" w:rsidRPr="004102E5" w:rsidRDefault="00AA1943" w:rsidP="004102E5">
            <w:pPr>
              <w:spacing w:line="360" w:lineRule="auto"/>
              <w:ind w:firstLine="720"/>
              <w:rPr>
                <w:rFonts w:ascii="Arial" w:hAnsi="Arial" w:cs="Arial"/>
              </w:rPr>
            </w:pPr>
            <w:r>
              <w:rPr>
                <w:rFonts w:ascii="Arial" w:hAnsi="Arial" w:cs="Arial"/>
              </w:rPr>
              <w:t>Has this had an impact on how you interact in NC-CE/non-NC lessons?</w:t>
            </w:r>
          </w:p>
        </w:tc>
      </w:tr>
    </w:tbl>
    <w:p w14:paraId="2B04F209" w14:textId="77777777" w:rsidR="00AA1943" w:rsidRDefault="00AA1943" w:rsidP="00AA1943">
      <w:pPr>
        <w:pStyle w:val="NoSpacing"/>
        <w:spacing w:line="360" w:lineRule="auto"/>
        <w:jc w:val="both"/>
        <w:rPr>
          <w:rFonts w:ascii="Arial" w:hAnsi="Arial" w:cs="Arial"/>
          <w:sz w:val="22"/>
          <w:szCs w:val="22"/>
        </w:rPr>
      </w:pPr>
    </w:p>
    <w:p w14:paraId="77C60760" w14:textId="77777777" w:rsidR="00AA1943" w:rsidRDefault="004102E5" w:rsidP="00AA1943">
      <w:pPr>
        <w:pStyle w:val="NoSpacing"/>
        <w:spacing w:line="360" w:lineRule="auto"/>
        <w:jc w:val="both"/>
        <w:rPr>
          <w:rFonts w:ascii="Arial" w:hAnsi="Arial" w:cs="Arial"/>
          <w:sz w:val="22"/>
          <w:szCs w:val="22"/>
        </w:rPr>
      </w:pPr>
      <w:r>
        <w:rPr>
          <w:rFonts w:ascii="Arial" w:hAnsi="Arial" w:cs="Arial"/>
          <w:sz w:val="22"/>
          <w:szCs w:val="22"/>
        </w:rPr>
        <w:t xml:space="preserve">It should be noted that </w:t>
      </w:r>
      <w:r w:rsidR="00190810">
        <w:rPr>
          <w:rFonts w:ascii="Arial" w:hAnsi="Arial" w:cs="Arial"/>
          <w:sz w:val="22"/>
          <w:szCs w:val="22"/>
        </w:rPr>
        <w:t xml:space="preserve">– </w:t>
      </w:r>
      <w:r w:rsidR="00190810" w:rsidRPr="00190810">
        <w:rPr>
          <w:rFonts w:ascii="Arial" w:hAnsi="Arial" w:cs="Arial"/>
          <w:b/>
          <w:i/>
          <w:sz w:val="22"/>
          <w:szCs w:val="22"/>
        </w:rPr>
        <w:t xml:space="preserve">the </w:t>
      </w:r>
      <w:r w:rsidR="00AA1943" w:rsidRPr="00190810">
        <w:rPr>
          <w:rFonts w:ascii="Arial" w:hAnsi="Arial" w:cs="Arial"/>
          <w:b/>
          <w:i/>
          <w:sz w:val="22"/>
          <w:szCs w:val="22"/>
        </w:rPr>
        <w:t>questions were intentionally open-ende</w:t>
      </w:r>
      <w:r w:rsidR="006836E4">
        <w:rPr>
          <w:rFonts w:ascii="Arial" w:hAnsi="Arial" w:cs="Arial"/>
          <w:b/>
          <w:i/>
          <w:sz w:val="22"/>
          <w:szCs w:val="22"/>
        </w:rPr>
        <w:t xml:space="preserve">d so that the answers provided by participants were solely a reflection of their own opinions and interpretations of their experiences and not prejudiced by the wording of the question or the activities of the researcher. </w:t>
      </w:r>
      <w:r w:rsidR="00AA1943">
        <w:rPr>
          <w:rFonts w:ascii="Arial" w:hAnsi="Arial" w:cs="Arial"/>
          <w:sz w:val="22"/>
          <w:szCs w:val="22"/>
        </w:rPr>
        <w:t>Follow-up questions or ones to seek clarity on the participant’s intent behind an opinion or</w:t>
      </w:r>
      <w:r w:rsidR="00D14DF4">
        <w:rPr>
          <w:rFonts w:ascii="Arial" w:hAnsi="Arial" w:cs="Arial"/>
          <w:sz w:val="22"/>
          <w:szCs w:val="22"/>
        </w:rPr>
        <w:t xml:space="preserve"> belief were used as necessary. The interview, therefore, was akin to a natural conversation.</w:t>
      </w:r>
    </w:p>
    <w:p w14:paraId="0315F25A" w14:textId="77777777" w:rsidR="00AA1943" w:rsidRDefault="00AA1943" w:rsidP="00AA1943">
      <w:pPr>
        <w:pStyle w:val="NoSpacing"/>
        <w:spacing w:line="360" w:lineRule="auto"/>
        <w:jc w:val="both"/>
        <w:rPr>
          <w:rFonts w:ascii="Arial" w:hAnsi="Arial" w:cs="Arial"/>
          <w:sz w:val="22"/>
          <w:szCs w:val="22"/>
        </w:rPr>
      </w:pPr>
    </w:p>
    <w:p w14:paraId="7BFF1F90" w14:textId="77777777" w:rsidR="00AA1943" w:rsidRPr="001E4FF4" w:rsidRDefault="00AA1943" w:rsidP="00AA1943">
      <w:pPr>
        <w:pStyle w:val="NoSpacing"/>
        <w:spacing w:line="360" w:lineRule="auto"/>
        <w:jc w:val="both"/>
        <w:rPr>
          <w:rFonts w:ascii="Arial" w:hAnsi="Arial" w:cs="Arial"/>
          <w:sz w:val="22"/>
          <w:szCs w:val="22"/>
        </w:rPr>
      </w:pPr>
      <w:r>
        <w:rPr>
          <w:rFonts w:ascii="Arial" w:hAnsi="Arial" w:cs="Arial"/>
          <w:sz w:val="22"/>
          <w:szCs w:val="22"/>
        </w:rPr>
        <w:t>With particular reference to the sensitivities around radicalisation research and potential sources of such processes, the researcher was acutely</w:t>
      </w:r>
      <w:r w:rsidRPr="001E4FF4">
        <w:rPr>
          <w:rFonts w:ascii="Arial" w:hAnsi="Arial" w:cs="Arial"/>
          <w:sz w:val="22"/>
          <w:szCs w:val="22"/>
        </w:rPr>
        <w:t xml:space="preserve"> aware of the wor</w:t>
      </w:r>
      <w:r>
        <w:rPr>
          <w:rFonts w:ascii="Arial" w:hAnsi="Arial" w:cs="Arial"/>
          <w:sz w:val="22"/>
          <w:szCs w:val="22"/>
        </w:rPr>
        <w:t>ding of the questions because such phraseology</w:t>
      </w:r>
      <w:r w:rsidR="00D14DF4">
        <w:rPr>
          <w:rFonts w:ascii="Arial" w:hAnsi="Arial" w:cs="Arial"/>
          <w:sz w:val="22"/>
          <w:szCs w:val="22"/>
        </w:rPr>
        <w:t xml:space="preserve"> could influence the answer given by the participant</w:t>
      </w:r>
      <w:r>
        <w:rPr>
          <w:rFonts w:ascii="Arial" w:hAnsi="Arial" w:cs="Arial"/>
          <w:sz w:val="22"/>
          <w:szCs w:val="22"/>
        </w:rPr>
        <w:t>.</w:t>
      </w:r>
      <w:r w:rsidRPr="001E4FF4">
        <w:rPr>
          <w:rStyle w:val="FootnoteReference"/>
          <w:rFonts w:ascii="Arial" w:hAnsi="Arial" w:cs="Arial"/>
          <w:sz w:val="22"/>
          <w:szCs w:val="22"/>
        </w:rPr>
        <w:footnoteReference w:id="324"/>
      </w:r>
      <w:r>
        <w:rPr>
          <w:rFonts w:ascii="Arial" w:hAnsi="Arial" w:cs="Arial"/>
          <w:sz w:val="22"/>
          <w:szCs w:val="22"/>
        </w:rPr>
        <w:t xml:space="preserve"> This was especially true for</w:t>
      </w:r>
      <w:r w:rsidR="00D14DF4">
        <w:rPr>
          <w:rFonts w:ascii="Arial" w:hAnsi="Arial" w:cs="Arial"/>
          <w:sz w:val="22"/>
          <w:szCs w:val="22"/>
        </w:rPr>
        <w:t xml:space="preserve"> those participants where English was not their first language. </w:t>
      </w:r>
      <w:r>
        <w:rPr>
          <w:rFonts w:ascii="Arial" w:hAnsi="Arial" w:cs="Arial"/>
          <w:sz w:val="22"/>
          <w:szCs w:val="22"/>
        </w:rPr>
        <w:t>Most participants considered themselves educated and the lack of understanding embarrassed them. This was only noticeable when colloquialisms were used or where particularly technical terms were used. To mitigate these issues plain English was used and colloquialisms were avoided. The use of humour was also avoided to keep the process formal and prevent any misunderstanding.</w:t>
      </w:r>
    </w:p>
    <w:p w14:paraId="056AD25A" w14:textId="77777777" w:rsidR="00AA1943" w:rsidRPr="001E4FF4" w:rsidRDefault="00AA1943" w:rsidP="00AA1943">
      <w:pPr>
        <w:pStyle w:val="NoSpacing"/>
        <w:spacing w:line="360" w:lineRule="auto"/>
        <w:jc w:val="both"/>
        <w:rPr>
          <w:rFonts w:ascii="Arial" w:hAnsi="Arial" w:cs="Arial"/>
          <w:sz w:val="22"/>
          <w:szCs w:val="22"/>
        </w:rPr>
      </w:pPr>
    </w:p>
    <w:p w14:paraId="6E1474A0" w14:textId="77777777" w:rsidR="00AA1943" w:rsidRDefault="00AA1943" w:rsidP="00AA1943">
      <w:pPr>
        <w:pStyle w:val="NoSpacing"/>
        <w:spacing w:line="360" w:lineRule="auto"/>
        <w:jc w:val="both"/>
        <w:rPr>
          <w:rFonts w:ascii="Arial" w:hAnsi="Arial" w:cs="Arial"/>
          <w:sz w:val="22"/>
          <w:szCs w:val="22"/>
        </w:rPr>
      </w:pPr>
      <w:r w:rsidRPr="001E4FF4">
        <w:rPr>
          <w:rFonts w:ascii="Arial" w:hAnsi="Arial" w:cs="Arial"/>
          <w:sz w:val="22"/>
          <w:szCs w:val="22"/>
        </w:rPr>
        <w:t xml:space="preserve">The interview schedule developed throughout the interview process </w:t>
      </w:r>
      <w:r>
        <w:rPr>
          <w:rFonts w:ascii="Arial" w:hAnsi="Arial" w:cs="Arial"/>
          <w:sz w:val="22"/>
          <w:szCs w:val="22"/>
        </w:rPr>
        <w:t>to address concerns from some participants (for example meeting places, cultural sensitivities). A</w:t>
      </w:r>
      <w:r w:rsidRPr="001E4FF4">
        <w:rPr>
          <w:rFonts w:ascii="Arial" w:hAnsi="Arial" w:cs="Arial"/>
          <w:sz w:val="22"/>
          <w:szCs w:val="22"/>
        </w:rPr>
        <w:t>ll of the</w:t>
      </w:r>
      <w:r>
        <w:rPr>
          <w:rFonts w:ascii="Arial" w:hAnsi="Arial" w:cs="Arial"/>
          <w:sz w:val="22"/>
          <w:szCs w:val="22"/>
        </w:rPr>
        <w:t xml:space="preserve"> planned </w:t>
      </w:r>
      <w:r w:rsidRPr="001E4FF4">
        <w:rPr>
          <w:rFonts w:ascii="Arial" w:hAnsi="Arial" w:cs="Arial"/>
          <w:sz w:val="22"/>
          <w:szCs w:val="22"/>
        </w:rPr>
        <w:t xml:space="preserve">questions were asked of </w:t>
      </w:r>
      <w:r>
        <w:rPr>
          <w:rFonts w:ascii="Arial" w:hAnsi="Arial" w:cs="Arial"/>
          <w:sz w:val="22"/>
          <w:szCs w:val="22"/>
        </w:rPr>
        <w:t>every</w:t>
      </w:r>
      <w:r w:rsidRPr="001E4FF4">
        <w:rPr>
          <w:rFonts w:ascii="Arial" w:hAnsi="Arial" w:cs="Arial"/>
          <w:sz w:val="22"/>
          <w:szCs w:val="22"/>
        </w:rPr>
        <w:t xml:space="preserve"> participant</w:t>
      </w:r>
      <w:r>
        <w:rPr>
          <w:rFonts w:ascii="Arial" w:hAnsi="Arial" w:cs="Arial"/>
          <w:sz w:val="22"/>
          <w:szCs w:val="22"/>
        </w:rPr>
        <w:t>, h</w:t>
      </w:r>
      <w:r w:rsidRPr="00DE325D">
        <w:rPr>
          <w:rFonts w:ascii="Arial" w:hAnsi="Arial" w:cs="Arial"/>
          <w:sz w:val="22"/>
          <w:szCs w:val="22"/>
        </w:rPr>
        <w:t xml:space="preserve">owever, </w:t>
      </w:r>
      <w:r w:rsidR="00D14DF4">
        <w:rPr>
          <w:rFonts w:ascii="Arial" w:hAnsi="Arial" w:cs="Arial"/>
          <w:sz w:val="22"/>
          <w:szCs w:val="22"/>
        </w:rPr>
        <w:t xml:space="preserve">not all were answered – some participants did not wish to speak about some topics and this was not challenged by the researcher. </w:t>
      </w:r>
      <w:r>
        <w:rPr>
          <w:rFonts w:ascii="Arial" w:hAnsi="Arial" w:cs="Arial"/>
          <w:sz w:val="22"/>
          <w:szCs w:val="22"/>
        </w:rPr>
        <w:t xml:space="preserve">This reluctance to answer some questions was only observed in the Middle East cohort of participants. </w:t>
      </w:r>
      <w:r w:rsidRPr="00DE325D">
        <w:rPr>
          <w:rFonts w:ascii="Arial" w:hAnsi="Arial" w:cs="Arial"/>
          <w:sz w:val="22"/>
          <w:szCs w:val="22"/>
        </w:rPr>
        <w:t xml:space="preserve">Across the course of the interviews </w:t>
      </w:r>
      <w:r>
        <w:rPr>
          <w:rFonts w:ascii="Arial" w:hAnsi="Arial" w:cs="Arial"/>
          <w:sz w:val="22"/>
          <w:szCs w:val="22"/>
        </w:rPr>
        <w:t>14</w:t>
      </w:r>
      <w:r w:rsidRPr="00DE325D">
        <w:rPr>
          <w:rFonts w:ascii="Arial" w:hAnsi="Arial" w:cs="Arial"/>
          <w:sz w:val="22"/>
          <w:szCs w:val="22"/>
        </w:rPr>
        <w:t xml:space="preserve"> individuals </w:t>
      </w:r>
      <w:r>
        <w:rPr>
          <w:rFonts w:ascii="Arial" w:hAnsi="Arial" w:cs="Arial"/>
          <w:sz w:val="22"/>
          <w:szCs w:val="22"/>
        </w:rPr>
        <w:t>in this group</w:t>
      </w:r>
      <w:r w:rsidR="00D14DF4">
        <w:rPr>
          <w:rFonts w:ascii="Arial" w:hAnsi="Arial" w:cs="Arial"/>
          <w:sz w:val="22"/>
          <w:szCs w:val="22"/>
        </w:rPr>
        <w:t xml:space="preserve"> appeared uncomfortable with discussions that were linked to </w:t>
      </w:r>
      <w:r>
        <w:rPr>
          <w:rFonts w:ascii="Arial" w:hAnsi="Arial" w:cs="Arial"/>
          <w:sz w:val="22"/>
          <w:szCs w:val="22"/>
        </w:rPr>
        <w:t xml:space="preserve">suspicions they had about some of their pupils / pupil’s families regarding </w:t>
      </w:r>
      <w:r w:rsidRPr="00DE325D">
        <w:rPr>
          <w:rFonts w:ascii="Arial" w:hAnsi="Arial" w:cs="Arial"/>
          <w:sz w:val="22"/>
          <w:szCs w:val="22"/>
        </w:rPr>
        <w:t>specific activities and</w:t>
      </w:r>
      <w:r>
        <w:rPr>
          <w:rFonts w:ascii="Arial" w:hAnsi="Arial" w:cs="Arial"/>
          <w:sz w:val="22"/>
          <w:szCs w:val="22"/>
        </w:rPr>
        <w:t xml:space="preserve"> </w:t>
      </w:r>
      <w:r w:rsidRPr="00DE325D">
        <w:rPr>
          <w:rFonts w:ascii="Arial" w:hAnsi="Arial" w:cs="Arial"/>
          <w:sz w:val="22"/>
          <w:szCs w:val="22"/>
        </w:rPr>
        <w:t>/</w:t>
      </w:r>
      <w:r>
        <w:rPr>
          <w:rFonts w:ascii="Arial" w:hAnsi="Arial" w:cs="Arial"/>
          <w:sz w:val="22"/>
          <w:szCs w:val="22"/>
        </w:rPr>
        <w:t xml:space="preserve"> </w:t>
      </w:r>
      <w:r w:rsidRPr="00DE325D">
        <w:rPr>
          <w:rFonts w:ascii="Arial" w:hAnsi="Arial" w:cs="Arial"/>
          <w:sz w:val="22"/>
          <w:szCs w:val="22"/>
        </w:rPr>
        <w:t xml:space="preserve">or membership </w:t>
      </w:r>
      <w:r>
        <w:rPr>
          <w:rFonts w:ascii="Arial" w:hAnsi="Arial" w:cs="Arial"/>
          <w:sz w:val="22"/>
          <w:szCs w:val="22"/>
        </w:rPr>
        <w:t xml:space="preserve">in </w:t>
      </w:r>
      <w:r w:rsidRPr="00DE325D">
        <w:rPr>
          <w:rFonts w:ascii="Arial" w:hAnsi="Arial" w:cs="Arial"/>
          <w:sz w:val="22"/>
          <w:szCs w:val="22"/>
        </w:rPr>
        <w:t xml:space="preserve">extremist </w:t>
      </w:r>
      <w:r>
        <w:rPr>
          <w:rFonts w:ascii="Arial" w:hAnsi="Arial" w:cs="Arial"/>
          <w:sz w:val="22"/>
          <w:szCs w:val="22"/>
        </w:rPr>
        <w:t>activity. An example of this was where one teacher suspected one of their pupils was involved in the violent insurgency affecting their country and didn’t want to go into too much detail in case the pupil’s identity could be determined from such discussions.</w:t>
      </w:r>
    </w:p>
    <w:p w14:paraId="21CB053A" w14:textId="77777777" w:rsidR="00AA1943" w:rsidRPr="003664CE" w:rsidRDefault="00AA1943" w:rsidP="00AA1943">
      <w:pPr>
        <w:pStyle w:val="NoSpacing"/>
        <w:spacing w:line="360" w:lineRule="auto"/>
        <w:jc w:val="both"/>
        <w:rPr>
          <w:rFonts w:ascii="Arial" w:hAnsi="Arial" w:cs="Arial"/>
          <w:sz w:val="22"/>
          <w:szCs w:val="22"/>
        </w:rPr>
      </w:pPr>
    </w:p>
    <w:p w14:paraId="04945984" w14:textId="77777777" w:rsidR="00AA1943" w:rsidRPr="003664CE" w:rsidRDefault="00AA1943" w:rsidP="00AA1943">
      <w:pPr>
        <w:autoSpaceDE w:val="0"/>
        <w:autoSpaceDN w:val="0"/>
        <w:adjustRightInd w:val="0"/>
        <w:spacing w:line="360" w:lineRule="auto"/>
        <w:jc w:val="both"/>
        <w:rPr>
          <w:rFonts w:ascii="Arial" w:hAnsi="Arial" w:cs="Arial"/>
          <w:sz w:val="22"/>
          <w:szCs w:val="22"/>
        </w:rPr>
      </w:pPr>
      <w:r>
        <w:rPr>
          <w:rFonts w:ascii="Arial" w:hAnsi="Arial" w:cs="Arial"/>
          <w:sz w:val="22"/>
          <w:szCs w:val="22"/>
        </w:rPr>
        <w:t>After</w:t>
      </w:r>
      <w:r w:rsidRPr="003664CE">
        <w:rPr>
          <w:rFonts w:ascii="Arial" w:hAnsi="Arial" w:cs="Arial"/>
          <w:sz w:val="22"/>
          <w:szCs w:val="22"/>
        </w:rPr>
        <w:t xml:space="preserve"> </w:t>
      </w:r>
      <w:r>
        <w:rPr>
          <w:rFonts w:ascii="Arial" w:hAnsi="Arial" w:cs="Arial"/>
          <w:sz w:val="22"/>
          <w:szCs w:val="22"/>
        </w:rPr>
        <w:t>each</w:t>
      </w:r>
      <w:r w:rsidRPr="003664CE">
        <w:rPr>
          <w:rFonts w:ascii="Arial" w:hAnsi="Arial" w:cs="Arial"/>
          <w:sz w:val="22"/>
          <w:szCs w:val="22"/>
        </w:rPr>
        <w:t xml:space="preserve"> interview had been completed the researcher wr</w:t>
      </w:r>
      <w:r>
        <w:rPr>
          <w:rFonts w:ascii="Arial" w:hAnsi="Arial" w:cs="Arial"/>
          <w:sz w:val="22"/>
          <w:szCs w:val="22"/>
        </w:rPr>
        <w:t>o</w:t>
      </w:r>
      <w:r w:rsidRPr="003664CE">
        <w:rPr>
          <w:rFonts w:ascii="Arial" w:hAnsi="Arial" w:cs="Arial"/>
          <w:sz w:val="22"/>
          <w:szCs w:val="22"/>
        </w:rPr>
        <w:t>te-up the responses from the recording and note</w:t>
      </w:r>
      <w:r>
        <w:rPr>
          <w:rFonts w:ascii="Arial" w:hAnsi="Arial" w:cs="Arial"/>
          <w:sz w:val="22"/>
          <w:szCs w:val="22"/>
        </w:rPr>
        <w:t>s</w:t>
      </w:r>
      <w:r w:rsidR="00D14DF4">
        <w:rPr>
          <w:rFonts w:ascii="Arial" w:hAnsi="Arial" w:cs="Arial"/>
          <w:sz w:val="22"/>
          <w:szCs w:val="22"/>
        </w:rPr>
        <w:t xml:space="preserve"> in preparations for analysis whilst it was still fresh and </w:t>
      </w:r>
      <w:r>
        <w:rPr>
          <w:rFonts w:ascii="Arial" w:hAnsi="Arial" w:cs="Arial"/>
          <w:sz w:val="22"/>
          <w:szCs w:val="22"/>
        </w:rPr>
        <w:t>nuances of the participant’s responses captured</w:t>
      </w:r>
      <w:r w:rsidR="00D14DF4">
        <w:rPr>
          <w:rFonts w:ascii="Arial" w:hAnsi="Arial" w:cs="Arial"/>
          <w:sz w:val="22"/>
          <w:szCs w:val="22"/>
        </w:rPr>
        <w:t xml:space="preserve">. </w:t>
      </w:r>
      <w:r w:rsidRPr="003664CE">
        <w:rPr>
          <w:rFonts w:ascii="Arial" w:hAnsi="Arial" w:cs="Arial"/>
          <w:sz w:val="22"/>
          <w:szCs w:val="22"/>
        </w:rPr>
        <w:t xml:space="preserve">Throughout this process of each write-up the researcher constantly referred to the </w:t>
      </w:r>
      <w:r>
        <w:rPr>
          <w:rFonts w:ascii="Arial" w:hAnsi="Arial" w:cs="Arial"/>
          <w:sz w:val="22"/>
          <w:szCs w:val="22"/>
        </w:rPr>
        <w:t>recordings and the i</w:t>
      </w:r>
      <w:r w:rsidRPr="003664CE">
        <w:rPr>
          <w:rFonts w:ascii="Arial" w:hAnsi="Arial" w:cs="Arial"/>
          <w:sz w:val="22"/>
          <w:szCs w:val="22"/>
        </w:rPr>
        <w:t xml:space="preserve">nterview transcripts </w:t>
      </w:r>
      <w:r>
        <w:rPr>
          <w:rFonts w:ascii="Arial" w:hAnsi="Arial" w:cs="Arial"/>
          <w:sz w:val="22"/>
          <w:szCs w:val="22"/>
        </w:rPr>
        <w:t>(</w:t>
      </w:r>
      <w:r w:rsidRPr="003664CE">
        <w:rPr>
          <w:rFonts w:ascii="Arial" w:hAnsi="Arial" w:cs="Arial"/>
          <w:sz w:val="22"/>
          <w:szCs w:val="22"/>
        </w:rPr>
        <w:t xml:space="preserve">and </w:t>
      </w:r>
      <w:r>
        <w:rPr>
          <w:rFonts w:ascii="Arial" w:hAnsi="Arial" w:cs="Arial"/>
          <w:sz w:val="22"/>
          <w:szCs w:val="22"/>
        </w:rPr>
        <w:t xml:space="preserve">sticky </w:t>
      </w:r>
      <w:r w:rsidRPr="003664CE">
        <w:rPr>
          <w:rFonts w:ascii="Arial" w:hAnsi="Arial" w:cs="Arial"/>
          <w:sz w:val="22"/>
          <w:szCs w:val="22"/>
        </w:rPr>
        <w:t>notes</w:t>
      </w:r>
      <w:r>
        <w:rPr>
          <w:rFonts w:ascii="Arial" w:hAnsi="Arial" w:cs="Arial"/>
          <w:sz w:val="22"/>
          <w:szCs w:val="22"/>
        </w:rPr>
        <w:t>)</w:t>
      </w:r>
      <w:r w:rsidRPr="003664CE">
        <w:rPr>
          <w:rFonts w:ascii="Arial" w:hAnsi="Arial" w:cs="Arial"/>
          <w:sz w:val="22"/>
          <w:szCs w:val="22"/>
        </w:rPr>
        <w:t xml:space="preserve"> so as to be assured that the </w:t>
      </w:r>
      <w:r>
        <w:rPr>
          <w:rFonts w:ascii="Arial" w:hAnsi="Arial" w:cs="Arial"/>
          <w:sz w:val="22"/>
          <w:szCs w:val="22"/>
        </w:rPr>
        <w:t>reasoning</w:t>
      </w:r>
      <w:r w:rsidR="00D14DF4">
        <w:rPr>
          <w:rFonts w:ascii="Arial" w:hAnsi="Arial" w:cs="Arial"/>
          <w:sz w:val="22"/>
          <w:szCs w:val="22"/>
        </w:rPr>
        <w:t xml:space="preserve">, </w:t>
      </w:r>
      <w:r w:rsidRPr="003664CE">
        <w:rPr>
          <w:rFonts w:ascii="Arial" w:hAnsi="Arial" w:cs="Arial"/>
          <w:sz w:val="22"/>
          <w:szCs w:val="22"/>
        </w:rPr>
        <w:t>concepts</w:t>
      </w:r>
      <w:r w:rsidR="00D14DF4">
        <w:rPr>
          <w:rFonts w:ascii="Arial" w:hAnsi="Arial" w:cs="Arial"/>
          <w:sz w:val="22"/>
          <w:szCs w:val="22"/>
        </w:rPr>
        <w:t xml:space="preserve"> and evolving themes were an accurate representation of what each participant had said.</w:t>
      </w:r>
    </w:p>
    <w:p w14:paraId="4A3ACF74" w14:textId="77777777" w:rsidR="00AA1943" w:rsidRDefault="00AA1943" w:rsidP="00AA1943">
      <w:pPr>
        <w:pStyle w:val="NoSpacing"/>
        <w:spacing w:line="360" w:lineRule="auto"/>
        <w:jc w:val="both"/>
        <w:rPr>
          <w:rFonts w:ascii="Arial" w:hAnsi="Arial" w:cs="Arial"/>
          <w:b/>
          <w:szCs w:val="22"/>
        </w:rPr>
      </w:pPr>
    </w:p>
    <w:p w14:paraId="4D357F50" w14:textId="77777777" w:rsidR="00AA1943" w:rsidRPr="00F15227" w:rsidRDefault="00AA1943" w:rsidP="00AA1943">
      <w:pPr>
        <w:pStyle w:val="NoSpacing"/>
        <w:spacing w:line="360" w:lineRule="auto"/>
        <w:jc w:val="both"/>
        <w:rPr>
          <w:rFonts w:ascii="Arial" w:hAnsi="Arial" w:cs="Arial"/>
          <w:b/>
          <w:szCs w:val="22"/>
        </w:rPr>
      </w:pPr>
      <w:r w:rsidRPr="00F15227">
        <w:rPr>
          <w:rFonts w:ascii="Arial" w:hAnsi="Arial" w:cs="Arial"/>
          <w:b/>
          <w:szCs w:val="22"/>
        </w:rPr>
        <w:t>Ethical Issues</w:t>
      </w:r>
    </w:p>
    <w:p w14:paraId="186208AA" w14:textId="77777777" w:rsidR="00AA1943" w:rsidRDefault="00AA1943" w:rsidP="00AA1943">
      <w:pPr>
        <w:pStyle w:val="NoSpacing"/>
        <w:spacing w:line="360" w:lineRule="auto"/>
        <w:jc w:val="both"/>
        <w:rPr>
          <w:rFonts w:ascii="Arial" w:hAnsi="Arial" w:cs="Arial"/>
          <w:sz w:val="22"/>
          <w:szCs w:val="22"/>
        </w:rPr>
      </w:pPr>
    </w:p>
    <w:p w14:paraId="03F32B1E" w14:textId="77777777" w:rsidR="00AA1943" w:rsidRDefault="00AA1943" w:rsidP="00AA1943">
      <w:pPr>
        <w:pStyle w:val="NoSpacing"/>
        <w:spacing w:line="360" w:lineRule="auto"/>
        <w:jc w:val="both"/>
        <w:rPr>
          <w:rFonts w:ascii="Arial" w:hAnsi="Arial" w:cs="Arial"/>
          <w:sz w:val="22"/>
          <w:szCs w:val="22"/>
        </w:rPr>
      </w:pPr>
      <w:r>
        <w:rPr>
          <w:rFonts w:ascii="Arial" w:hAnsi="Arial" w:cs="Arial"/>
          <w:sz w:val="22"/>
          <w:szCs w:val="22"/>
        </w:rPr>
        <w:t>Given the sensitivity</w:t>
      </w:r>
      <w:r w:rsidRPr="003C4A4D">
        <w:rPr>
          <w:rFonts w:ascii="Arial" w:hAnsi="Arial" w:cs="Arial"/>
          <w:sz w:val="22"/>
          <w:szCs w:val="22"/>
        </w:rPr>
        <w:t xml:space="preserve"> </w:t>
      </w:r>
      <w:r>
        <w:rPr>
          <w:rFonts w:ascii="Arial" w:hAnsi="Arial" w:cs="Arial"/>
          <w:sz w:val="22"/>
          <w:szCs w:val="22"/>
        </w:rPr>
        <w:t>of the research focus, ethical issues were particularly important for this study. The research methodology was reviewed and approved</w:t>
      </w:r>
      <w:r w:rsidR="003700CA">
        <w:rPr>
          <w:rFonts w:ascii="Arial" w:hAnsi="Arial" w:cs="Arial"/>
          <w:sz w:val="22"/>
          <w:szCs w:val="22"/>
        </w:rPr>
        <w:t xml:space="preserve"> by the School Research Ethics Committee for the University of East London </w:t>
      </w:r>
      <w:r>
        <w:rPr>
          <w:rFonts w:ascii="Arial" w:hAnsi="Arial" w:cs="Arial"/>
          <w:sz w:val="22"/>
          <w:szCs w:val="22"/>
        </w:rPr>
        <w:t>(where the research was initiated). In general, the researc</w:t>
      </w:r>
      <w:r w:rsidR="003700CA">
        <w:rPr>
          <w:rFonts w:ascii="Arial" w:hAnsi="Arial" w:cs="Arial"/>
          <w:sz w:val="22"/>
          <w:szCs w:val="22"/>
        </w:rPr>
        <w:t>h followed the ethical guideline</w:t>
      </w:r>
      <w:r>
        <w:rPr>
          <w:rFonts w:ascii="Arial" w:hAnsi="Arial" w:cs="Arial"/>
          <w:sz w:val="22"/>
          <w:szCs w:val="22"/>
        </w:rPr>
        <w:t xml:space="preserve"> framework</w:t>
      </w:r>
      <w:r w:rsidR="003700CA">
        <w:rPr>
          <w:rFonts w:ascii="Arial" w:hAnsi="Arial" w:cs="Arial"/>
          <w:sz w:val="22"/>
          <w:szCs w:val="22"/>
        </w:rPr>
        <w:t>s set by the British Psychological Society and the British</w:t>
      </w:r>
      <w:r>
        <w:rPr>
          <w:rFonts w:ascii="Arial" w:hAnsi="Arial" w:cs="Arial"/>
          <w:sz w:val="22"/>
          <w:szCs w:val="22"/>
        </w:rPr>
        <w:t xml:space="preserve"> Society of Criminology. In the context of this study, this especially focussed on appropriate informed consent from each participant, guarantees that the participants</w:t>
      </w:r>
      <w:r w:rsidR="003700CA">
        <w:rPr>
          <w:rFonts w:ascii="Arial" w:hAnsi="Arial" w:cs="Arial"/>
          <w:sz w:val="22"/>
          <w:szCs w:val="22"/>
        </w:rPr>
        <w:t>’ identities would remain confidential, that the participants’ responses would be anonymised, and a clear eight to withdraw from the study at any point.</w:t>
      </w:r>
    </w:p>
    <w:p w14:paraId="22C9CAB5" w14:textId="77777777" w:rsidR="00AA1943" w:rsidRDefault="00AA1943" w:rsidP="00AA1943">
      <w:pPr>
        <w:pStyle w:val="NoSpacing"/>
        <w:spacing w:line="360" w:lineRule="auto"/>
        <w:jc w:val="both"/>
        <w:rPr>
          <w:rFonts w:ascii="Arial" w:hAnsi="Arial" w:cs="Arial"/>
          <w:sz w:val="22"/>
          <w:szCs w:val="22"/>
        </w:rPr>
      </w:pPr>
    </w:p>
    <w:p w14:paraId="32724D0F" w14:textId="77777777" w:rsidR="004B1235" w:rsidRDefault="00AA1943" w:rsidP="00AA1943">
      <w:pPr>
        <w:pStyle w:val="NoSpacing"/>
        <w:spacing w:line="360" w:lineRule="auto"/>
        <w:jc w:val="both"/>
        <w:rPr>
          <w:rFonts w:ascii="Arial" w:hAnsi="Arial" w:cs="Arial"/>
          <w:sz w:val="22"/>
          <w:szCs w:val="22"/>
        </w:rPr>
      </w:pPr>
      <w:r>
        <w:rPr>
          <w:rFonts w:ascii="Arial" w:hAnsi="Arial" w:cs="Arial"/>
          <w:sz w:val="22"/>
          <w:szCs w:val="22"/>
        </w:rPr>
        <w:t xml:space="preserve">Chain-referral-sampling allowed the researcher to identify and interview some candidates who would otherwise have been very difficult to access. Given the sensitivities </w:t>
      </w:r>
      <w:r w:rsidRPr="003C4A4D">
        <w:rPr>
          <w:rFonts w:ascii="Arial" w:hAnsi="Arial" w:cs="Arial"/>
          <w:sz w:val="22"/>
          <w:szCs w:val="22"/>
        </w:rPr>
        <w:t xml:space="preserve">around research into radicalisation, this trust was essential – especially </w:t>
      </w:r>
      <w:r>
        <w:rPr>
          <w:rFonts w:ascii="Arial" w:hAnsi="Arial" w:cs="Arial"/>
          <w:sz w:val="22"/>
          <w:szCs w:val="22"/>
        </w:rPr>
        <w:t>for</w:t>
      </w:r>
      <w:r w:rsidRPr="003C4A4D">
        <w:rPr>
          <w:rFonts w:ascii="Arial" w:hAnsi="Arial" w:cs="Arial"/>
          <w:sz w:val="22"/>
          <w:szCs w:val="22"/>
        </w:rPr>
        <w:t xml:space="preserve"> the participant</w:t>
      </w:r>
      <w:r w:rsidR="003700CA">
        <w:rPr>
          <w:rFonts w:ascii="Arial" w:hAnsi="Arial" w:cs="Arial"/>
          <w:sz w:val="22"/>
          <w:szCs w:val="22"/>
        </w:rPr>
        <w:t>s in the Middle East sample. In some Middle East countries where some interviews took plac</w:t>
      </w:r>
      <w:r w:rsidRPr="003C4A4D">
        <w:rPr>
          <w:rFonts w:ascii="Arial" w:eastAsia="Microsoft YaHei" w:hAnsi="Arial" w:cs="Arial"/>
          <w:sz w:val="22"/>
          <w:szCs w:val="22"/>
        </w:rPr>
        <w:t>e, politics or topics related to government could be considered a commenta</w:t>
      </w:r>
      <w:r>
        <w:rPr>
          <w:rFonts w:ascii="Arial" w:eastAsia="Microsoft YaHei" w:hAnsi="Arial" w:cs="Arial"/>
          <w:sz w:val="22"/>
          <w:szCs w:val="22"/>
        </w:rPr>
        <w:t>ry on the respective Government and could be construed as a criminal offence.</w:t>
      </w:r>
      <w:r w:rsidRPr="004240F2">
        <w:rPr>
          <w:rFonts w:ascii="Arial" w:hAnsi="Arial" w:cs="Arial"/>
          <w:sz w:val="22"/>
          <w:szCs w:val="22"/>
        </w:rPr>
        <w:t xml:space="preserve"> </w:t>
      </w:r>
    </w:p>
    <w:p w14:paraId="660300FA" w14:textId="77777777" w:rsidR="004B1235" w:rsidRDefault="004B1235" w:rsidP="00AA1943">
      <w:pPr>
        <w:pStyle w:val="NoSpacing"/>
        <w:spacing w:line="360" w:lineRule="auto"/>
        <w:jc w:val="both"/>
        <w:rPr>
          <w:rFonts w:ascii="Arial" w:hAnsi="Arial" w:cs="Arial"/>
          <w:sz w:val="22"/>
          <w:szCs w:val="22"/>
        </w:rPr>
      </w:pPr>
    </w:p>
    <w:p w14:paraId="1C49706E" w14:textId="77777777" w:rsidR="00AA1943" w:rsidRPr="004240F2" w:rsidRDefault="00AA1943" w:rsidP="00AA1943">
      <w:pPr>
        <w:pStyle w:val="NoSpacing"/>
        <w:spacing w:line="360" w:lineRule="auto"/>
        <w:jc w:val="both"/>
        <w:rPr>
          <w:rFonts w:ascii="Arial" w:hAnsi="Arial" w:cs="Arial"/>
          <w:sz w:val="22"/>
          <w:szCs w:val="22"/>
        </w:rPr>
      </w:pPr>
      <w:r>
        <w:rPr>
          <w:rFonts w:ascii="Arial" w:hAnsi="Arial" w:cs="Arial"/>
          <w:sz w:val="22"/>
          <w:szCs w:val="22"/>
        </w:rPr>
        <w:t>This</w:t>
      </w:r>
      <w:r w:rsidRPr="00893393">
        <w:rPr>
          <w:rFonts w:ascii="Arial" w:hAnsi="Arial" w:cs="Arial"/>
          <w:sz w:val="22"/>
          <w:szCs w:val="22"/>
        </w:rPr>
        <w:t xml:space="preserve"> ‘chain referral’ </w:t>
      </w:r>
      <w:r>
        <w:rPr>
          <w:rFonts w:ascii="Arial" w:hAnsi="Arial" w:cs="Arial"/>
          <w:sz w:val="22"/>
          <w:szCs w:val="22"/>
        </w:rPr>
        <w:t xml:space="preserve">methodology </w:t>
      </w:r>
      <w:r w:rsidRPr="00893393">
        <w:rPr>
          <w:rFonts w:ascii="Arial" w:hAnsi="Arial" w:cs="Arial"/>
          <w:sz w:val="22"/>
          <w:szCs w:val="22"/>
        </w:rPr>
        <w:t xml:space="preserve">allowed the researcher to be associated with characteristics of being </w:t>
      </w:r>
      <w:r>
        <w:rPr>
          <w:rFonts w:ascii="Arial" w:hAnsi="Arial" w:cs="Arial"/>
          <w:sz w:val="22"/>
          <w:szCs w:val="22"/>
        </w:rPr>
        <w:t>a trusted member</w:t>
      </w:r>
      <w:r w:rsidRPr="00893393">
        <w:rPr>
          <w:rFonts w:ascii="Arial" w:hAnsi="Arial" w:cs="Arial"/>
          <w:sz w:val="22"/>
          <w:szCs w:val="22"/>
        </w:rPr>
        <w:t xml:space="preserve"> and an introduction by a known colleague assisted in gaining acceptance to a sample where conventional approaches would be </w:t>
      </w:r>
      <w:r>
        <w:rPr>
          <w:rFonts w:ascii="Arial" w:hAnsi="Arial" w:cs="Arial"/>
          <w:sz w:val="22"/>
          <w:szCs w:val="22"/>
        </w:rPr>
        <w:t>difficult to achieve success.</w:t>
      </w:r>
      <w:r w:rsidR="004B1235">
        <w:rPr>
          <w:rFonts w:ascii="Arial" w:hAnsi="Arial" w:cs="Arial"/>
          <w:sz w:val="22"/>
          <w:szCs w:val="22"/>
        </w:rPr>
        <w:t xml:space="preserve"> </w:t>
      </w:r>
    </w:p>
    <w:p w14:paraId="486AFE3B" w14:textId="77777777" w:rsidR="00AA1943" w:rsidRPr="004240F2" w:rsidRDefault="00AA1943" w:rsidP="00AA1943">
      <w:pPr>
        <w:pStyle w:val="NoSpacing"/>
        <w:spacing w:line="360" w:lineRule="auto"/>
        <w:rPr>
          <w:rFonts w:ascii="Arial" w:hAnsi="Arial" w:cs="Arial"/>
          <w:sz w:val="22"/>
          <w:szCs w:val="22"/>
        </w:rPr>
      </w:pPr>
    </w:p>
    <w:p w14:paraId="4BA80835" w14:textId="77777777" w:rsidR="00AA1943" w:rsidRPr="00466B90" w:rsidRDefault="00AA1943" w:rsidP="00AA1943">
      <w:pPr>
        <w:pStyle w:val="NoSpacing"/>
        <w:spacing w:line="360" w:lineRule="auto"/>
        <w:jc w:val="both"/>
        <w:rPr>
          <w:rFonts w:ascii="Arial" w:hAnsi="Arial" w:cs="Arial"/>
          <w:sz w:val="22"/>
          <w:szCs w:val="22"/>
        </w:rPr>
      </w:pPr>
      <w:r w:rsidRPr="004240F2">
        <w:rPr>
          <w:rFonts w:ascii="Arial" w:hAnsi="Arial" w:cs="Arial"/>
          <w:sz w:val="22"/>
          <w:szCs w:val="22"/>
          <w:lang w:val="en-US"/>
        </w:rPr>
        <w:t xml:space="preserve">All participants </w:t>
      </w:r>
      <w:r w:rsidRPr="004240F2">
        <w:rPr>
          <w:rFonts w:ascii="Arial" w:hAnsi="Arial" w:cs="Arial"/>
          <w:sz w:val="22"/>
          <w:szCs w:val="22"/>
        </w:rPr>
        <w:t>had</w:t>
      </w:r>
      <w:r w:rsidRPr="004240F2">
        <w:rPr>
          <w:rFonts w:ascii="Arial" w:hAnsi="Arial" w:cs="Arial"/>
          <w:sz w:val="22"/>
          <w:szCs w:val="22"/>
          <w:lang w:val="en-US"/>
        </w:rPr>
        <w:t xml:space="preserve"> </w:t>
      </w:r>
      <w:r w:rsidRPr="004240F2">
        <w:rPr>
          <w:rFonts w:ascii="Arial" w:hAnsi="Arial" w:cs="Arial"/>
          <w:sz w:val="22"/>
          <w:szCs w:val="22"/>
        </w:rPr>
        <w:t xml:space="preserve">the opportunity to discuss their interview in potential follow-up sessions (should they </w:t>
      </w:r>
      <w:r>
        <w:rPr>
          <w:rFonts w:ascii="Arial" w:hAnsi="Arial" w:cs="Arial"/>
          <w:sz w:val="22"/>
          <w:szCs w:val="22"/>
        </w:rPr>
        <w:t xml:space="preserve">have </w:t>
      </w:r>
      <w:r w:rsidRPr="004240F2">
        <w:rPr>
          <w:rFonts w:ascii="Arial" w:hAnsi="Arial" w:cs="Arial"/>
          <w:sz w:val="22"/>
          <w:szCs w:val="22"/>
        </w:rPr>
        <w:t>wished) and were advised that feedback on the findings of the research would be available for them</w:t>
      </w:r>
      <w:r w:rsidR="003700CA">
        <w:rPr>
          <w:rFonts w:ascii="Arial" w:hAnsi="Arial" w:cs="Arial"/>
          <w:sz w:val="22"/>
          <w:szCs w:val="22"/>
        </w:rPr>
        <w:t xml:space="preserve"> – none accepted this offer</w:t>
      </w:r>
      <w:r w:rsidRPr="004240F2">
        <w:rPr>
          <w:rFonts w:ascii="Arial" w:hAnsi="Arial" w:cs="Arial"/>
          <w:sz w:val="22"/>
          <w:szCs w:val="22"/>
        </w:rPr>
        <w:t xml:space="preserve">. They were also reassured that their responses would always remain anonymous. </w:t>
      </w:r>
      <w:r w:rsidR="003700CA">
        <w:rPr>
          <w:rFonts w:ascii="Arial" w:hAnsi="Arial" w:cs="Arial"/>
          <w:sz w:val="22"/>
          <w:szCs w:val="22"/>
        </w:rPr>
        <w:t xml:space="preserve">The participants were given a copy of the </w:t>
      </w:r>
      <w:r w:rsidR="003700CA" w:rsidRPr="003700CA">
        <w:rPr>
          <w:rFonts w:ascii="Arial" w:hAnsi="Arial" w:cs="Arial"/>
          <w:i/>
          <w:sz w:val="22"/>
          <w:szCs w:val="22"/>
        </w:rPr>
        <w:t>Participant Information Sheet</w:t>
      </w:r>
      <w:r w:rsidR="003700CA">
        <w:rPr>
          <w:rFonts w:ascii="Arial" w:hAnsi="Arial" w:cs="Arial"/>
          <w:sz w:val="22"/>
          <w:szCs w:val="22"/>
        </w:rPr>
        <w:t xml:space="preserve"> and</w:t>
      </w:r>
      <w:r>
        <w:rPr>
          <w:rFonts w:ascii="Arial" w:hAnsi="Arial" w:cs="Arial"/>
          <w:sz w:val="22"/>
          <w:szCs w:val="22"/>
        </w:rPr>
        <w:t xml:space="preserve"> then signed the </w:t>
      </w:r>
      <w:r w:rsidRPr="00DB388D">
        <w:rPr>
          <w:rFonts w:ascii="Arial" w:hAnsi="Arial" w:cs="Arial"/>
          <w:i/>
          <w:sz w:val="22"/>
          <w:szCs w:val="22"/>
        </w:rPr>
        <w:t>Consent Form</w:t>
      </w:r>
      <w:r>
        <w:rPr>
          <w:rFonts w:ascii="Arial" w:hAnsi="Arial" w:cs="Arial"/>
          <w:sz w:val="22"/>
          <w:szCs w:val="22"/>
        </w:rPr>
        <w:t xml:space="preserve"> </w:t>
      </w:r>
      <w:r w:rsidRPr="004240F2">
        <w:rPr>
          <w:rFonts w:ascii="Arial" w:hAnsi="Arial" w:cs="Arial"/>
          <w:sz w:val="22"/>
          <w:szCs w:val="22"/>
        </w:rPr>
        <w:t>(see appen</w:t>
      </w:r>
      <w:r>
        <w:rPr>
          <w:rFonts w:ascii="Arial" w:hAnsi="Arial" w:cs="Arial"/>
          <w:sz w:val="22"/>
          <w:szCs w:val="22"/>
        </w:rPr>
        <w:t xml:space="preserve">dix B for an example) before the </w:t>
      </w:r>
      <w:r w:rsidRPr="00466B90">
        <w:rPr>
          <w:rFonts w:ascii="Arial" w:hAnsi="Arial" w:cs="Arial"/>
          <w:sz w:val="22"/>
          <w:szCs w:val="22"/>
        </w:rPr>
        <w:t>interview could take place</w:t>
      </w:r>
      <w:r>
        <w:rPr>
          <w:rFonts w:ascii="Arial" w:hAnsi="Arial" w:cs="Arial"/>
          <w:sz w:val="22"/>
          <w:szCs w:val="22"/>
        </w:rPr>
        <w:t>.</w:t>
      </w:r>
    </w:p>
    <w:p w14:paraId="084FACE1" w14:textId="77777777" w:rsidR="00AA1943" w:rsidRPr="00466B90" w:rsidRDefault="00AA1943" w:rsidP="00AA1943">
      <w:pPr>
        <w:pStyle w:val="Explnote"/>
        <w:spacing w:line="360" w:lineRule="auto"/>
        <w:ind w:left="0" w:right="20"/>
        <w:jc w:val="both"/>
        <w:rPr>
          <w:rFonts w:ascii="Arial" w:hAnsi="Arial" w:cs="Arial"/>
          <w:sz w:val="22"/>
          <w:szCs w:val="22"/>
        </w:rPr>
      </w:pPr>
    </w:p>
    <w:p w14:paraId="73A7DC1F" w14:textId="77777777" w:rsidR="00AA1943" w:rsidRDefault="00AA1943" w:rsidP="00AA1943">
      <w:pPr>
        <w:pStyle w:val="Explnote"/>
        <w:spacing w:line="360" w:lineRule="auto"/>
        <w:ind w:left="0" w:right="20"/>
        <w:jc w:val="both"/>
        <w:rPr>
          <w:rFonts w:ascii="Arial" w:hAnsi="Arial" w:cs="Arial"/>
          <w:sz w:val="22"/>
          <w:szCs w:val="22"/>
        </w:rPr>
      </w:pPr>
      <w:r w:rsidRPr="00466B90">
        <w:rPr>
          <w:rFonts w:ascii="Arial" w:hAnsi="Arial" w:cs="Arial"/>
          <w:sz w:val="22"/>
          <w:szCs w:val="22"/>
        </w:rPr>
        <w:t>As part of their consent</w:t>
      </w:r>
      <w:r w:rsidR="003700CA">
        <w:rPr>
          <w:rFonts w:ascii="Arial" w:hAnsi="Arial" w:cs="Arial"/>
          <w:sz w:val="22"/>
          <w:szCs w:val="22"/>
        </w:rPr>
        <w:t xml:space="preserve"> the participants were made aware of:</w:t>
      </w:r>
    </w:p>
    <w:p w14:paraId="09B48DCC" w14:textId="77777777" w:rsidR="002304E7" w:rsidRDefault="002304E7"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The nature and purpose of the research, and that they would have the opportunity to discuss the details and ask questions about this information.</w:t>
      </w:r>
    </w:p>
    <w:p w14:paraId="6EB07A63" w14:textId="77777777" w:rsidR="002304E7" w:rsidRDefault="002304E7"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 xml:space="preserve">The method of publication of this research would be via a thesis submission and might subsequently be used in relevant research publications and that </w:t>
      </w:r>
      <w:r w:rsidRPr="002304E7">
        <w:rPr>
          <w:rFonts w:ascii="Arial" w:hAnsi="Arial" w:cs="Arial"/>
          <w:b/>
          <w:i/>
          <w:sz w:val="22"/>
          <w:szCs w:val="22"/>
        </w:rPr>
        <w:t>any quotes or data used would be fully anonymised</w:t>
      </w:r>
      <w:r>
        <w:rPr>
          <w:rFonts w:ascii="Arial" w:hAnsi="Arial" w:cs="Arial"/>
          <w:sz w:val="22"/>
          <w:szCs w:val="22"/>
        </w:rPr>
        <w:t>.</w:t>
      </w:r>
    </w:p>
    <w:p w14:paraId="03541969" w14:textId="77777777" w:rsidR="002304E7" w:rsidRDefault="002304E7"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 xml:space="preserve">Their involvement in this study, and particular data from this research, </w:t>
      </w:r>
      <w:r w:rsidRPr="00F158F0">
        <w:rPr>
          <w:rFonts w:ascii="Arial" w:hAnsi="Arial" w:cs="Arial"/>
          <w:b/>
          <w:i/>
          <w:sz w:val="22"/>
          <w:szCs w:val="22"/>
        </w:rPr>
        <w:t>would remain strictly confidential</w:t>
      </w:r>
      <w:r>
        <w:rPr>
          <w:rFonts w:ascii="Arial" w:hAnsi="Arial" w:cs="Arial"/>
          <w:sz w:val="22"/>
          <w:szCs w:val="22"/>
        </w:rPr>
        <w:t xml:space="preserve"> and that the confidentiality of the information provided was subject to legal limitations (such as disclosure should there be a risk of imminent harm to self and/or others).</w:t>
      </w:r>
    </w:p>
    <w:p w14:paraId="4C5F84EB" w14:textId="77777777" w:rsidR="002304E7" w:rsidRDefault="002304E7"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The data generated (including the recordings) in the course of the research would be retained in accordance with the University’s Data Protection Policy – once the programme had been completed, all data would be securely disposed of and that only the researcher involved in the study would have access to the raw data.</w:t>
      </w:r>
    </w:p>
    <w:p w14:paraId="077B18EC" w14:textId="77777777" w:rsidR="002304E7" w:rsidRDefault="002304E7"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Having given their consent they would still have the right to withdraw from the study at any time without disadvantage to themselves and without being obliged to give any reason and to withdraw any unprocessed data previously supplied</w:t>
      </w:r>
      <w:r w:rsidR="00F158F0">
        <w:rPr>
          <w:rFonts w:ascii="Arial" w:hAnsi="Arial" w:cs="Arial"/>
          <w:sz w:val="22"/>
          <w:szCs w:val="22"/>
        </w:rPr>
        <w:t>.</w:t>
      </w:r>
    </w:p>
    <w:p w14:paraId="1877CF48" w14:textId="77777777" w:rsidR="00F158F0" w:rsidRDefault="00F158F0"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 xml:space="preserve">As part of their consent it was explained that should they have any concerns about the conduct of the researcher or any other aspect of this research project, they should contact </w:t>
      </w:r>
      <w:hyperlink r:id="rId17" w:history="1">
        <w:r w:rsidRPr="00117B2D">
          <w:rPr>
            <w:rStyle w:val="Hyperlink"/>
            <w:rFonts w:ascii="Arial" w:hAnsi="Arial" w:cs="Arial"/>
            <w:sz w:val="22"/>
            <w:szCs w:val="22"/>
          </w:rPr>
          <w:t>researchethics@uel.ac.uk</w:t>
        </w:r>
      </w:hyperlink>
      <w:r>
        <w:rPr>
          <w:rFonts w:ascii="Arial" w:hAnsi="Arial" w:cs="Arial"/>
          <w:sz w:val="22"/>
          <w:szCs w:val="22"/>
        </w:rPr>
        <w:t xml:space="preserve">. </w:t>
      </w:r>
    </w:p>
    <w:p w14:paraId="4757C3D0" w14:textId="77777777" w:rsidR="00F158F0" w:rsidRDefault="00F158F0" w:rsidP="00F158F0">
      <w:pPr>
        <w:pStyle w:val="Explnote"/>
        <w:numPr>
          <w:ilvl w:val="0"/>
          <w:numId w:val="46"/>
        </w:numPr>
        <w:spacing w:line="360" w:lineRule="auto"/>
        <w:ind w:right="20"/>
        <w:jc w:val="both"/>
        <w:rPr>
          <w:rFonts w:ascii="Arial" w:hAnsi="Arial" w:cs="Arial"/>
          <w:sz w:val="22"/>
          <w:szCs w:val="22"/>
        </w:rPr>
      </w:pPr>
      <w:r>
        <w:rPr>
          <w:rFonts w:ascii="Arial" w:hAnsi="Arial" w:cs="Arial"/>
          <w:sz w:val="22"/>
          <w:szCs w:val="22"/>
        </w:rPr>
        <w:t>Support and follow-up advice would be offered on a case-by-case basis for participants.</w:t>
      </w:r>
    </w:p>
    <w:p w14:paraId="0CFFE76B" w14:textId="77777777" w:rsidR="00AA1943" w:rsidRDefault="00AA1943" w:rsidP="00AA1943">
      <w:pPr>
        <w:pStyle w:val="NoSpacing"/>
        <w:spacing w:line="360" w:lineRule="auto"/>
        <w:jc w:val="both"/>
        <w:rPr>
          <w:rFonts w:ascii="Arial" w:hAnsi="Arial" w:cs="Arial"/>
          <w:b/>
          <w:szCs w:val="18"/>
        </w:rPr>
      </w:pPr>
    </w:p>
    <w:p w14:paraId="505DBA14" w14:textId="77777777" w:rsidR="00AA1943" w:rsidRPr="000312AE" w:rsidRDefault="00AA1943" w:rsidP="00AA1943">
      <w:pPr>
        <w:pStyle w:val="NoSpacing"/>
        <w:spacing w:line="360" w:lineRule="auto"/>
        <w:jc w:val="both"/>
        <w:rPr>
          <w:rFonts w:ascii="Arial" w:hAnsi="Arial" w:cs="Arial"/>
          <w:b/>
          <w:szCs w:val="18"/>
        </w:rPr>
      </w:pPr>
      <w:r w:rsidRPr="0055381E">
        <w:rPr>
          <w:rFonts w:ascii="Arial" w:hAnsi="Arial" w:cs="Arial"/>
          <w:b/>
          <w:szCs w:val="18"/>
        </w:rPr>
        <w:t>Summary</w:t>
      </w:r>
    </w:p>
    <w:p w14:paraId="36B872AC" w14:textId="77777777" w:rsidR="00AA1943" w:rsidRDefault="00AA1943" w:rsidP="00AA1943">
      <w:pPr>
        <w:pStyle w:val="NoSpacing"/>
        <w:spacing w:line="360" w:lineRule="auto"/>
        <w:jc w:val="both"/>
        <w:rPr>
          <w:rFonts w:ascii="Arial" w:hAnsi="Arial" w:cs="Arial"/>
          <w:sz w:val="22"/>
          <w:szCs w:val="18"/>
        </w:rPr>
      </w:pPr>
    </w:p>
    <w:p w14:paraId="5D140F6B" w14:textId="77777777" w:rsidR="00AA1943" w:rsidRDefault="00F158F0" w:rsidP="00AA1943">
      <w:pPr>
        <w:spacing w:line="360" w:lineRule="auto"/>
        <w:jc w:val="both"/>
        <w:rPr>
          <w:rFonts w:ascii="Arial" w:hAnsi="Arial" w:cs="Arial"/>
          <w:sz w:val="22"/>
          <w:szCs w:val="22"/>
        </w:rPr>
      </w:pPr>
      <w:r>
        <w:rPr>
          <w:rFonts w:ascii="Arial" w:hAnsi="Arial" w:cs="Arial"/>
          <w:sz w:val="22"/>
          <w:szCs w:val="22"/>
        </w:rPr>
        <w:t>This chapter outlined how the researcher implemented an adapted IPA methodology aimed at producing an insight into education providers’</w:t>
      </w:r>
      <w:r w:rsidR="00AA1943">
        <w:rPr>
          <w:rFonts w:ascii="Arial" w:hAnsi="Arial" w:cs="Arial"/>
          <w:sz w:val="22"/>
        </w:rPr>
        <w:t xml:space="preserve"> perceptions on ‘how’ and ‘why’ individuals could potentially become radicalised within education settings. It</w:t>
      </w:r>
      <w:r w:rsidR="00AA1943" w:rsidRPr="00E84FFA">
        <w:rPr>
          <w:rFonts w:ascii="Arial" w:hAnsi="Arial" w:cs="Arial"/>
          <w:sz w:val="22"/>
          <w:szCs w:val="22"/>
        </w:rPr>
        <w:t xml:space="preserve"> was conducted through </w:t>
      </w:r>
      <w:r w:rsidR="00AA1943">
        <w:rPr>
          <w:rFonts w:ascii="Arial" w:hAnsi="Arial" w:cs="Arial"/>
          <w:sz w:val="22"/>
          <w:szCs w:val="22"/>
        </w:rPr>
        <w:t>interviews with 51 education and policy sector professionals</w:t>
      </w:r>
      <w:r w:rsidR="00AA1943" w:rsidRPr="00E84FFA">
        <w:rPr>
          <w:rFonts w:ascii="Arial" w:hAnsi="Arial" w:cs="Arial"/>
          <w:sz w:val="22"/>
          <w:szCs w:val="22"/>
        </w:rPr>
        <w:t>.</w:t>
      </w:r>
    </w:p>
    <w:p w14:paraId="65A05B07" w14:textId="77777777" w:rsidR="00AA1943" w:rsidRDefault="00AA1943" w:rsidP="00AA1943">
      <w:pPr>
        <w:spacing w:line="360" w:lineRule="auto"/>
        <w:jc w:val="both"/>
        <w:rPr>
          <w:rFonts w:ascii="Arial" w:hAnsi="Arial" w:cs="Arial"/>
          <w:sz w:val="22"/>
          <w:szCs w:val="22"/>
        </w:rPr>
      </w:pPr>
    </w:p>
    <w:p w14:paraId="53D10F9B" w14:textId="77777777" w:rsidR="00AA1943" w:rsidRDefault="00F158F0" w:rsidP="00AA1943">
      <w:pPr>
        <w:spacing w:line="360" w:lineRule="auto"/>
        <w:jc w:val="both"/>
        <w:rPr>
          <w:rFonts w:ascii="Arial" w:hAnsi="Arial" w:cs="Arial"/>
          <w:sz w:val="22"/>
          <w:szCs w:val="22"/>
        </w:rPr>
      </w:pPr>
      <w:r>
        <w:rPr>
          <w:rFonts w:ascii="Arial" w:hAnsi="Arial" w:cs="Arial"/>
          <w:sz w:val="22"/>
          <w:szCs w:val="22"/>
        </w:rPr>
        <w:t>Through a</w:t>
      </w:r>
      <w:r w:rsidR="00AA1943" w:rsidRPr="00E84FFA">
        <w:rPr>
          <w:rFonts w:ascii="Arial" w:hAnsi="Arial" w:cs="Arial"/>
          <w:sz w:val="22"/>
          <w:szCs w:val="22"/>
        </w:rPr>
        <w:t xml:space="preserve"> form</w:t>
      </w:r>
      <w:r>
        <w:rPr>
          <w:rFonts w:ascii="Arial" w:hAnsi="Arial" w:cs="Arial"/>
          <w:sz w:val="22"/>
          <w:szCs w:val="22"/>
        </w:rPr>
        <w:t xml:space="preserve"> of IPA </w:t>
      </w:r>
      <w:r w:rsidR="00AA1943">
        <w:rPr>
          <w:rFonts w:ascii="Arial" w:hAnsi="Arial" w:cs="Arial"/>
          <w:sz w:val="22"/>
          <w:szCs w:val="22"/>
        </w:rPr>
        <w:t>t</w:t>
      </w:r>
      <w:r w:rsidR="00AA1943" w:rsidRPr="001A6291">
        <w:rPr>
          <w:rFonts w:ascii="Arial" w:hAnsi="Arial" w:cs="Arial"/>
          <w:sz w:val="22"/>
          <w:szCs w:val="22"/>
        </w:rPr>
        <w:t xml:space="preserve">he insights from education providers and policy-makers </w:t>
      </w:r>
      <w:r w:rsidR="00AA1943">
        <w:rPr>
          <w:rFonts w:ascii="Arial" w:hAnsi="Arial" w:cs="Arial"/>
          <w:sz w:val="22"/>
          <w:szCs w:val="22"/>
        </w:rPr>
        <w:t xml:space="preserve">focussed </w:t>
      </w:r>
      <w:r w:rsidR="00AA1943" w:rsidRPr="001A6291">
        <w:rPr>
          <w:rFonts w:ascii="Arial" w:hAnsi="Arial" w:cs="Arial"/>
          <w:sz w:val="22"/>
          <w:szCs w:val="22"/>
        </w:rPr>
        <w:t>on how the presentation of some ideas (usually used to develop students’ critical thinking skills, morality and ethics) may have an adverse effect on those vulnerable to radicalisation.</w:t>
      </w:r>
      <w:r w:rsidR="00AA1943">
        <w:rPr>
          <w:rFonts w:ascii="Arial" w:hAnsi="Arial" w:cs="Arial"/>
          <w:sz w:val="22"/>
          <w:szCs w:val="22"/>
        </w:rPr>
        <w:t xml:space="preserve"> </w:t>
      </w:r>
      <w:r w:rsidR="00AA1943" w:rsidRPr="005A4D27">
        <w:rPr>
          <w:rFonts w:ascii="Arial" w:hAnsi="Arial" w:cs="Arial"/>
          <w:sz w:val="22"/>
          <w:szCs w:val="22"/>
        </w:rPr>
        <w:t>Therefore</w:t>
      </w:r>
      <w:r w:rsidR="00AA1943">
        <w:rPr>
          <w:rFonts w:ascii="Arial" w:hAnsi="Arial" w:cs="Arial"/>
          <w:sz w:val="22"/>
          <w:szCs w:val="22"/>
        </w:rPr>
        <w:t>,</w:t>
      </w:r>
      <w:r w:rsidR="00AA1943" w:rsidRPr="005A4D27">
        <w:rPr>
          <w:rFonts w:ascii="Arial" w:hAnsi="Arial" w:cs="Arial"/>
          <w:sz w:val="22"/>
          <w:szCs w:val="22"/>
        </w:rPr>
        <w:t xml:space="preserve"> </w:t>
      </w:r>
      <w:r w:rsidR="00AA1943">
        <w:rPr>
          <w:rFonts w:ascii="Arial" w:hAnsi="Arial" w:cs="Arial"/>
          <w:sz w:val="22"/>
          <w:szCs w:val="22"/>
        </w:rPr>
        <w:t>the</w:t>
      </w:r>
      <w:r w:rsidR="00AA1943" w:rsidRPr="005A4D27">
        <w:rPr>
          <w:rFonts w:ascii="Arial" w:hAnsi="Arial" w:cs="Arial"/>
          <w:sz w:val="22"/>
          <w:szCs w:val="22"/>
        </w:rPr>
        <w:t xml:space="preserve"> IPA</w:t>
      </w:r>
      <w:r w:rsidR="00AA1943">
        <w:rPr>
          <w:rFonts w:ascii="Arial" w:hAnsi="Arial" w:cs="Arial"/>
          <w:sz w:val="22"/>
          <w:szCs w:val="22"/>
        </w:rPr>
        <w:t xml:space="preserve"> methodology </w:t>
      </w:r>
      <w:r w:rsidR="00AA1943" w:rsidRPr="005A4D27">
        <w:rPr>
          <w:rFonts w:ascii="Arial" w:hAnsi="Arial" w:cs="Arial"/>
          <w:sz w:val="22"/>
          <w:szCs w:val="22"/>
        </w:rPr>
        <w:t xml:space="preserve">has </w:t>
      </w:r>
      <w:r w:rsidR="00AA1943">
        <w:rPr>
          <w:rFonts w:ascii="Arial" w:hAnsi="Arial" w:cs="Arial"/>
          <w:sz w:val="22"/>
          <w:szCs w:val="22"/>
        </w:rPr>
        <w:t>intended to enable the research</w:t>
      </w:r>
      <w:r w:rsidR="00AA1943" w:rsidRPr="005A4D27">
        <w:rPr>
          <w:rFonts w:ascii="Arial" w:hAnsi="Arial" w:cs="Arial"/>
          <w:sz w:val="22"/>
          <w:szCs w:val="22"/>
        </w:rPr>
        <w:t xml:space="preserve"> to establish what is relevant</w:t>
      </w:r>
      <w:r w:rsidR="00AA1943">
        <w:rPr>
          <w:rFonts w:ascii="Arial" w:hAnsi="Arial" w:cs="Arial"/>
          <w:sz w:val="22"/>
          <w:szCs w:val="22"/>
        </w:rPr>
        <w:t xml:space="preserve"> within the context of this research</w:t>
      </w:r>
      <w:r w:rsidR="00AA1943" w:rsidRPr="005A4D27">
        <w:rPr>
          <w:rFonts w:ascii="Arial" w:hAnsi="Arial" w:cs="Arial"/>
          <w:sz w:val="22"/>
          <w:szCs w:val="22"/>
        </w:rPr>
        <w:t xml:space="preserve"> in </w:t>
      </w:r>
      <w:r w:rsidR="00AA1943">
        <w:rPr>
          <w:rFonts w:ascii="Arial" w:hAnsi="Arial" w:cs="Arial"/>
          <w:sz w:val="22"/>
          <w:szCs w:val="22"/>
        </w:rPr>
        <w:t>PSHE / CE</w:t>
      </w:r>
      <w:r w:rsidR="00AA1943" w:rsidRPr="005A4D27">
        <w:rPr>
          <w:rFonts w:ascii="Arial" w:hAnsi="Arial" w:cs="Arial"/>
          <w:sz w:val="22"/>
          <w:szCs w:val="22"/>
        </w:rPr>
        <w:t xml:space="preserve"> in the opinion of different interviewees.</w:t>
      </w:r>
    </w:p>
    <w:p w14:paraId="16509503" w14:textId="77777777" w:rsidR="00AA1943" w:rsidRDefault="00AA1943" w:rsidP="00AA1943">
      <w:pPr>
        <w:pStyle w:val="NoSpacing"/>
        <w:spacing w:line="360" w:lineRule="auto"/>
        <w:jc w:val="both"/>
        <w:rPr>
          <w:rFonts w:ascii="Arial" w:hAnsi="Arial" w:cs="Arial"/>
          <w:sz w:val="22"/>
          <w:szCs w:val="18"/>
        </w:rPr>
      </w:pPr>
    </w:p>
    <w:p w14:paraId="2C71568E" w14:textId="77777777" w:rsidR="005210A0" w:rsidRDefault="00AA1943" w:rsidP="00AA1943">
      <w:pPr>
        <w:pStyle w:val="NoSpacing"/>
        <w:spacing w:line="360" w:lineRule="auto"/>
        <w:rPr>
          <w:rFonts w:ascii="Arial" w:hAnsi="Arial" w:cs="Arial"/>
          <w:sz w:val="22"/>
          <w:szCs w:val="22"/>
        </w:rPr>
      </w:pPr>
      <w:r>
        <w:rPr>
          <w:rFonts w:ascii="Arial" w:hAnsi="Arial" w:cs="Arial"/>
          <w:sz w:val="22"/>
          <w:szCs w:val="22"/>
        </w:rPr>
        <w:t xml:space="preserve">The next chapter </w:t>
      </w:r>
      <w:r w:rsidRPr="00A7097A">
        <w:rPr>
          <w:rFonts w:ascii="Arial" w:hAnsi="Arial" w:cs="Arial"/>
          <w:sz w:val="22"/>
          <w:szCs w:val="22"/>
        </w:rPr>
        <w:t>explores the responses given in the interview process</w:t>
      </w:r>
      <w:r>
        <w:rPr>
          <w:rFonts w:ascii="Arial" w:hAnsi="Arial" w:cs="Arial"/>
          <w:sz w:val="22"/>
          <w:szCs w:val="22"/>
        </w:rPr>
        <w:t xml:space="preserve"> and analysis of them</w:t>
      </w:r>
      <w:r w:rsidRPr="00A7097A">
        <w:rPr>
          <w:rFonts w:ascii="Arial" w:hAnsi="Arial" w:cs="Arial"/>
          <w:sz w:val="22"/>
          <w:szCs w:val="22"/>
        </w:rPr>
        <w:t>.</w:t>
      </w:r>
    </w:p>
    <w:p w14:paraId="13123D7C" w14:textId="77777777" w:rsidR="005210A0" w:rsidRDefault="005210A0">
      <w:pPr>
        <w:spacing w:after="160" w:line="259" w:lineRule="auto"/>
        <w:rPr>
          <w:rFonts w:ascii="Arial" w:hAnsi="Arial" w:cs="Arial"/>
          <w:sz w:val="22"/>
          <w:szCs w:val="22"/>
        </w:rPr>
      </w:pPr>
      <w:r>
        <w:rPr>
          <w:rFonts w:ascii="Arial" w:hAnsi="Arial" w:cs="Arial"/>
          <w:sz w:val="22"/>
          <w:szCs w:val="22"/>
        </w:rPr>
        <w:br w:type="page"/>
      </w:r>
    </w:p>
    <w:p w14:paraId="3DCD84DB" w14:textId="77777777" w:rsidR="00C944AB" w:rsidRDefault="00C944AB" w:rsidP="00C944AB">
      <w:pPr>
        <w:pStyle w:val="NoSpacing"/>
        <w:spacing w:line="360" w:lineRule="auto"/>
        <w:jc w:val="both"/>
        <w:rPr>
          <w:rFonts w:ascii="Arial" w:hAnsi="Arial" w:cs="Arial"/>
          <w:b/>
          <w:sz w:val="28"/>
          <w:szCs w:val="22"/>
        </w:rPr>
      </w:pPr>
      <w:r w:rsidRPr="00247AF2">
        <w:rPr>
          <w:rFonts w:ascii="Arial" w:hAnsi="Arial" w:cs="Arial"/>
          <w:b/>
          <w:sz w:val="28"/>
          <w:szCs w:val="22"/>
        </w:rPr>
        <w:t xml:space="preserve">Chapter </w:t>
      </w:r>
      <w:r>
        <w:rPr>
          <w:rFonts w:ascii="Arial" w:hAnsi="Arial" w:cs="Arial"/>
          <w:b/>
          <w:sz w:val="28"/>
          <w:szCs w:val="22"/>
        </w:rPr>
        <w:t>7</w:t>
      </w:r>
    </w:p>
    <w:p w14:paraId="106E91FD" w14:textId="77777777" w:rsidR="00C944AB" w:rsidRDefault="00C944AB" w:rsidP="00C944AB">
      <w:pPr>
        <w:pStyle w:val="NoSpacing"/>
        <w:spacing w:line="360" w:lineRule="auto"/>
        <w:jc w:val="both"/>
        <w:rPr>
          <w:rFonts w:ascii="Arial" w:hAnsi="Arial" w:cs="Arial"/>
          <w:b/>
          <w:sz w:val="28"/>
          <w:szCs w:val="22"/>
        </w:rPr>
      </w:pPr>
    </w:p>
    <w:p w14:paraId="7CE354DF" w14:textId="77777777" w:rsidR="00C944AB" w:rsidRPr="0043623C" w:rsidRDefault="00C944AB" w:rsidP="00C944AB">
      <w:pPr>
        <w:pStyle w:val="NoSpacing"/>
        <w:spacing w:line="360" w:lineRule="auto"/>
        <w:jc w:val="both"/>
        <w:rPr>
          <w:rFonts w:ascii="Arial" w:hAnsi="Arial" w:cs="Arial"/>
          <w:b/>
          <w:sz w:val="28"/>
          <w:szCs w:val="22"/>
        </w:rPr>
      </w:pPr>
      <w:r>
        <w:rPr>
          <w:rFonts w:ascii="Arial" w:hAnsi="Arial" w:cs="Arial"/>
          <w:b/>
          <w:sz w:val="28"/>
          <w:szCs w:val="22"/>
        </w:rPr>
        <w:t>Results</w:t>
      </w:r>
      <w:r w:rsidRPr="00247AF2">
        <w:rPr>
          <w:rFonts w:ascii="Arial" w:hAnsi="Arial" w:cs="Arial"/>
          <w:b/>
          <w:sz w:val="28"/>
          <w:szCs w:val="22"/>
        </w:rPr>
        <w:t xml:space="preserve"> </w:t>
      </w:r>
      <w:r>
        <w:rPr>
          <w:rFonts w:ascii="Arial" w:hAnsi="Arial" w:cs="Arial"/>
          <w:b/>
          <w:sz w:val="28"/>
          <w:szCs w:val="22"/>
        </w:rPr>
        <w:t xml:space="preserve">and </w:t>
      </w:r>
      <w:r w:rsidRPr="00227A58">
        <w:rPr>
          <w:rFonts w:ascii="Arial" w:hAnsi="Arial" w:cs="Arial"/>
          <w:b/>
          <w:sz w:val="28"/>
          <w:szCs w:val="22"/>
        </w:rPr>
        <w:t>Analysis of Interviews</w:t>
      </w:r>
    </w:p>
    <w:p w14:paraId="383BF788" w14:textId="77777777" w:rsidR="00C944AB" w:rsidRPr="008547DF" w:rsidRDefault="00C944AB" w:rsidP="00C944AB">
      <w:pPr>
        <w:pStyle w:val="Default"/>
        <w:spacing w:line="360" w:lineRule="auto"/>
        <w:jc w:val="both"/>
        <w:rPr>
          <w:rFonts w:ascii="Arial" w:hAnsi="Arial" w:cs="Arial"/>
          <w:b/>
          <w:szCs w:val="22"/>
        </w:rPr>
      </w:pPr>
    </w:p>
    <w:p w14:paraId="6F93F472" w14:textId="77777777" w:rsidR="00C944AB" w:rsidRPr="008562FF" w:rsidRDefault="00C944AB" w:rsidP="00C944AB">
      <w:pPr>
        <w:pStyle w:val="NoSpacing"/>
        <w:spacing w:line="360" w:lineRule="auto"/>
        <w:jc w:val="both"/>
        <w:rPr>
          <w:rFonts w:ascii="Arial" w:hAnsi="Arial" w:cs="Arial"/>
          <w:sz w:val="22"/>
          <w:szCs w:val="22"/>
        </w:rPr>
      </w:pPr>
      <w:r>
        <w:rPr>
          <w:rFonts w:ascii="Arial" w:hAnsi="Arial" w:cs="Arial"/>
          <w:sz w:val="22"/>
          <w:szCs w:val="22"/>
        </w:rPr>
        <w:t>This study focused</w:t>
      </w:r>
      <w:r w:rsidRPr="008562FF">
        <w:rPr>
          <w:rFonts w:ascii="Arial" w:hAnsi="Arial" w:cs="Arial"/>
          <w:sz w:val="22"/>
          <w:szCs w:val="22"/>
        </w:rPr>
        <w:t xml:space="preserve"> on interviews with education and policy sector professionals to establish an evidence base on current practice regarding understanding of radicalisation</w:t>
      </w:r>
      <w:r w:rsidR="005210A0">
        <w:rPr>
          <w:rFonts w:ascii="Arial" w:hAnsi="Arial" w:cs="Arial"/>
          <w:sz w:val="22"/>
          <w:szCs w:val="22"/>
        </w:rPr>
        <w:t xml:space="preserve">. </w:t>
      </w:r>
      <w:r>
        <w:rPr>
          <w:rFonts w:ascii="Arial" w:hAnsi="Arial" w:cs="Arial"/>
          <w:sz w:val="22"/>
          <w:szCs w:val="22"/>
        </w:rPr>
        <w:t>The expectation was that</w:t>
      </w:r>
      <w:r w:rsidRPr="008562FF">
        <w:rPr>
          <w:rFonts w:ascii="Arial" w:hAnsi="Arial" w:cs="Arial"/>
          <w:sz w:val="22"/>
          <w:szCs w:val="22"/>
        </w:rPr>
        <w:t xml:space="preserve"> education providers’ </w:t>
      </w:r>
      <w:r>
        <w:rPr>
          <w:rFonts w:ascii="Arial" w:hAnsi="Arial" w:cs="Arial"/>
          <w:sz w:val="22"/>
          <w:szCs w:val="22"/>
        </w:rPr>
        <w:t xml:space="preserve">insights </w:t>
      </w:r>
      <w:r w:rsidRPr="008562FF">
        <w:rPr>
          <w:rFonts w:ascii="Arial" w:hAnsi="Arial" w:cs="Arial"/>
          <w:sz w:val="22"/>
          <w:szCs w:val="22"/>
        </w:rPr>
        <w:t xml:space="preserve">could expand </w:t>
      </w:r>
      <w:r>
        <w:rPr>
          <w:rFonts w:ascii="Arial" w:hAnsi="Arial" w:cs="Arial"/>
          <w:sz w:val="22"/>
          <w:szCs w:val="22"/>
        </w:rPr>
        <w:t>our</w:t>
      </w:r>
      <w:r w:rsidRPr="008562FF">
        <w:rPr>
          <w:rFonts w:ascii="Arial" w:hAnsi="Arial" w:cs="Arial"/>
          <w:sz w:val="22"/>
          <w:szCs w:val="22"/>
        </w:rPr>
        <w:t xml:space="preserve"> understanding of </w:t>
      </w:r>
      <w:r>
        <w:rPr>
          <w:rFonts w:ascii="Arial" w:hAnsi="Arial" w:cs="Arial"/>
          <w:sz w:val="22"/>
          <w:szCs w:val="22"/>
        </w:rPr>
        <w:t xml:space="preserve">the </w:t>
      </w:r>
      <w:r w:rsidRPr="008562FF">
        <w:rPr>
          <w:rFonts w:ascii="Arial" w:hAnsi="Arial" w:cs="Arial"/>
          <w:sz w:val="22"/>
          <w:szCs w:val="22"/>
        </w:rPr>
        <w:t>factors that potentially impact on, or act as a source of</w:t>
      </w:r>
      <w:r>
        <w:rPr>
          <w:rFonts w:ascii="Arial" w:hAnsi="Arial" w:cs="Arial"/>
          <w:sz w:val="22"/>
          <w:szCs w:val="22"/>
        </w:rPr>
        <w:t>, potential triggers for</w:t>
      </w:r>
      <w:r w:rsidRPr="008562FF">
        <w:rPr>
          <w:rFonts w:ascii="Arial" w:hAnsi="Arial" w:cs="Arial"/>
          <w:sz w:val="22"/>
          <w:szCs w:val="22"/>
        </w:rPr>
        <w:t xml:space="preserve"> self-radicalisation / marginalisation within the education context.</w:t>
      </w:r>
    </w:p>
    <w:p w14:paraId="1A15A3AA" w14:textId="77777777" w:rsidR="00C944AB" w:rsidRPr="008562FF" w:rsidRDefault="00C944AB" w:rsidP="00C944AB">
      <w:pPr>
        <w:pStyle w:val="NoSpacing"/>
        <w:spacing w:line="360" w:lineRule="auto"/>
        <w:jc w:val="both"/>
        <w:rPr>
          <w:rFonts w:ascii="Arial" w:hAnsi="Arial" w:cs="Arial"/>
          <w:sz w:val="22"/>
          <w:szCs w:val="22"/>
        </w:rPr>
      </w:pPr>
    </w:p>
    <w:p w14:paraId="4B347A1D"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The interviews also </w:t>
      </w:r>
      <w:r w:rsidRPr="008562FF">
        <w:rPr>
          <w:rFonts w:ascii="Arial" w:hAnsi="Arial" w:cs="Arial"/>
          <w:sz w:val="22"/>
          <w:szCs w:val="22"/>
        </w:rPr>
        <w:t>explore</w:t>
      </w:r>
      <w:r>
        <w:rPr>
          <w:rFonts w:ascii="Arial" w:hAnsi="Arial" w:cs="Arial"/>
          <w:sz w:val="22"/>
          <w:szCs w:val="22"/>
        </w:rPr>
        <w:t>d</w:t>
      </w:r>
      <w:r w:rsidRPr="008562FF">
        <w:rPr>
          <w:rFonts w:ascii="Arial" w:hAnsi="Arial" w:cs="Arial"/>
          <w:sz w:val="22"/>
          <w:szCs w:val="22"/>
        </w:rPr>
        <w:t xml:space="preserve"> education </w:t>
      </w:r>
      <w:r>
        <w:rPr>
          <w:rFonts w:ascii="Arial" w:hAnsi="Arial" w:cs="Arial"/>
          <w:sz w:val="22"/>
          <w:szCs w:val="22"/>
        </w:rPr>
        <w:t>professionals’</w:t>
      </w:r>
      <w:r w:rsidRPr="008562FF">
        <w:rPr>
          <w:rFonts w:ascii="Arial" w:hAnsi="Arial" w:cs="Arial"/>
          <w:sz w:val="22"/>
          <w:szCs w:val="22"/>
        </w:rPr>
        <w:t xml:space="preserve"> views on how the presentation of some citizenship </w:t>
      </w:r>
      <w:r>
        <w:rPr>
          <w:rFonts w:ascii="Arial" w:hAnsi="Arial" w:cs="Arial"/>
          <w:sz w:val="22"/>
          <w:szCs w:val="22"/>
        </w:rPr>
        <w:t>concepts</w:t>
      </w:r>
      <w:r w:rsidRPr="008562FF">
        <w:rPr>
          <w:rFonts w:ascii="Arial" w:hAnsi="Arial" w:cs="Arial"/>
          <w:sz w:val="22"/>
          <w:szCs w:val="22"/>
        </w:rPr>
        <w:t xml:space="preserve"> (usually used to develop students’ critical thinking skills, morality and ethics) may have adverse effect</w:t>
      </w:r>
      <w:r>
        <w:rPr>
          <w:rFonts w:ascii="Arial" w:hAnsi="Arial" w:cs="Arial"/>
          <w:sz w:val="22"/>
          <w:szCs w:val="22"/>
        </w:rPr>
        <w:t>s</w:t>
      </w:r>
      <w:r w:rsidRPr="008562FF">
        <w:rPr>
          <w:rFonts w:ascii="Arial" w:hAnsi="Arial" w:cs="Arial"/>
          <w:sz w:val="22"/>
          <w:szCs w:val="22"/>
        </w:rPr>
        <w:t xml:space="preserve"> on developing resilient citizen</w:t>
      </w:r>
      <w:r>
        <w:rPr>
          <w:rFonts w:ascii="Arial" w:hAnsi="Arial" w:cs="Arial"/>
          <w:sz w:val="22"/>
          <w:szCs w:val="22"/>
        </w:rPr>
        <w:t>s</w:t>
      </w:r>
      <w:r w:rsidRPr="008562FF">
        <w:rPr>
          <w:rFonts w:ascii="Arial" w:hAnsi="Arial" w:cs="Arial"/>
          <w:sz w:val="22"/>
          <w:szCs w:val="22"/>
        </w:rPr>
        <w:t xml:space="preserve">. Furthermore, examining these professionals’ attitudes to different aspects of the National Curriculum may </w:t>
      </w:r>
      <w:r>
        <w:rPr>
          <w:rFonts w:ascii="Arial" w:hAnsi="Arial" w:cs="Arial"/>
          <w:sz w:val="22"/>
          <w:szCs w:val="22"/>
        </w:rPr>
        <w:t xml:space="preserve">also </w:t>
      </w:r>
      <w:r w:rsidRPr="008562FF">
        <w:rPr>
          <w:rFonts w:ascii="Arial" w:hAnsi="Arial" w:cs="Arial"/>
          <w:sz w:val="22"/>
          <w:szCs w:val="22"/>
        </w:rPr>
        <w:t>give an insight on how some student’s cognitive development has not progressed sufficiently to deal with such complex concepts</w:t>
      </w:r>
      <w:r>
        <w:rPr>
          <w:rFonts w:ascii="Arial" w:hAnsi="Arial" w:cs="Arial"/>
          <w:sz w:val="22"/>
          <w:szCs w:val="22"/>
        </w:rPr>
        <w:t xml:space="preserve"> at the time they are introduced</w:t>
      </w:r>
      <w:r w:rsidRPr="008562FF">
        <w:rPr>
          <w:rFonts w:ascii="Arial" w:hAnsi="Arial" w:cs="Arial"/>
          <w:sz w:val="22"/>
          <w:szCs w:val="22"/>
        </w:rPr>
        <w:t>.</w:t>
      </w:r>
    </w:p>
    <w:p w14:paraId="373D7DB5" w14:textId="77777777" w:rsidR="00C944AB" w:rsidRDefault="00C944AB" w:rsidP="00C944AB">
      <w:pPr>
        <w:pStyle w:val="NoSpacing"/>
        <w:spacing w:line="360" w:lineRule="auto"/>
        <w:jc w:val="both"/>
        <w:rPr>
          <w:rFonts w:ascii="Arial" w:hAnsi="Arial" w:cs="Arial"/>
          <w:sz w:val="22"/>
          <w:szCs w:val="22"/>
        </w:rPr>
      </w:pPr>
    </w:p>
    <w:p w14:paraId="4D0C540E" w14:textId="77777777" w:rsidR="00C944AB" w:rsidRPr="008562FF"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In </w:t>
      </w:r>
      <w:r w:rsidRPr="007D0007">
        <w:rPr>
          <w:rFonts w:ascii="Arial" w:hAnsi="Arial" w:cs="Arial"/>
          <w:b/>
          <w:sz w:val="22"/>
          <w:szCs w:val="22"/>
        </w:rPr>
        <w:t>every</w:t>
      </w:r>
      <w:r>
        <w:rPr>
          <w:rFonts w:ascii="Arial" w:hAnsi="Arial" w:cs="Arial"/>
          <w:sz w:val="22"/>
          <w:szCs w:val="22"/>
        </w:rPr>
        <w:t xml:space="preserve"> interview, the participants expressed concerns with limitations and shortfalls (within the different themes analysed below) in the CE provision and delivery. This meant that from the participants’ perspectives there was the </w:t>
      </w:r>
      <w:r w:rsidRPr="007D0007">
        <w:rPr>
          <w:rFonts w:ascii="Arial" w:hAnsi="Arial" w:cs="Arial"/>
          <w:i/>
          <w:sz w:val="22"/>
          <w:szCs w:val="22"/>
        </w:rPr>
        <w:t>potential</w:t>
      </w:r>
      <w:r>
        <w:rPr>
          <w:rFonts w:ascii="Arial" w:hAnsi="Arial" w:cs="Arial"/>
          <w:sz w:val="22"/>
          <w:szCs w:val="22"/>
        </w:rPr>
        <w:t xml:space="preserve"> for students to be started on a pathway to developing extremist philosophies. These concerns were explored in the context of the participant’s experiences and how they thought such extremist ideologies (whatever part of the ideology spectrum it was) could be introduced.</w:t>
      </w:r>
    </w:p>
    <w:p w14:paraId="6D018BFA" w14:textId="77777777" w:rsidR="00C944AB" w:rsidRPr="00A16E5F" w:rsidRDefault="00C944AB" w:rsidP="00C944AB">
      <w:pPr>
        <w:pStyle w:val="Default"/>
        <w:spacing w:line="360" w:lineRule="auto"/>
        <w:jc w:val="both"/>
        <w:rPr>
          <w:rFonts w:ascii="Arial" w:hAnsi="Arial" w:cs="Arial"/>
          <w:b/>
          <w:sz w:val="22"/>
          <w:szCs w:val="22"/>
        </w:rPr>
      </w:pPr>
    </w:p>
    <w:p w14:paraId="6F63EF6D" w14:textId="77777777" w:rsidR="00C944AB" w:rsidRPr="001E4FF4" w:rsidRDefault="00C944AB" w:rsidP="00C944AB">
      <w:pPr>
        <w:pStyle w:val="Default"/>
        <w:spacing w:line="360" w:lineRule="auto"/>
        <w:jc w:val="both"/>
        <w:rPr>
          <w:rFonts w:ascii="Arial" w:hAnsi="Arial" w:cs="Arial"/>
          <w:sz w:val="22"/>
          <w:szCs w:val="22"/>
        </w:rPr>
      </w:pPr>
      <w:r>
        <w:rPr>
          <w:rFonts w:ascii="Arial" w:hAnsi="Arial" w:cs="Arial"/>
          <w:sz w:val="22"/>
          <w:szCs w:val="22"/>
        </w:rPr>
        <w:t>As discussed in more detail in the previous chapter, t</w:t>
      </w:r>
      <w:r w:rsidRPr="00E84FFA">
        <w:rPr>
          <w:rFonts w:ascii="Arial" w:hAnsi="Arial" w:cs="Arial"/>
          <w:sz w:val="22"/>
          <w:szCs w:val="22"/>
        </w:rPr>
        <w:t xml:space="preserve">he research was conducted through </w:t>
      </w:r>
      <w:r>
        <w:rPr>
          <w:rFonts w:ascii="Arial" w:hAnsi="Arial" w:cs="Arial"/>
          <w:sz w:val="22"/>
          <w:szCs w:val="22"/>
        </w:rPr>
        <w:t>interviews with 51</w:t>
      </w:r>
      <w:r w:rsidRPr="00E84FFA">
        <w:rPr>
          <w:rFonts w:ascii="Arial" w:hAnsi="Arial" w:cs="Arial"/>
          <w:sz w:val="22"/>
          <w:szCs w:val="22"/>
        </w:rPr>
        <w:t xml:space="preserve"> education and policy sector professionals</w:t>
      </w:r>
      <w:r>
        <w:rPr>
          <w:rFonts w:ascii="Arial" w:hAnsi="Arial" w:cs="Arial"/>
          <w:sz w:val="22"/>
          <w:szCs w:val="22"/>
        </w:rPr>
        <w:t xml:space="preserve">. The questions were intentionally </w:t>
      </w:r>
      <w:r w:rsidRPr="001E4FF4">
        <w:rPr>
          <w:rFonts w:ascii="Arial" w:hAnsi="Arial" w:cs="Arial"/>
          <w:sz w:val="22"/>
          <w:szCs w:val="22"/>
        </w:rPr>
        <w:t>open</w:t>
      </w:r>
      <w:r>
        <w:rPr>
          <w:rFonts w:ascii="Arial" w:hAnsi="Arial" w:cs="Arial"/>
          <w:sz w:val="22"/>
          <w:szCs w:val="22"/>
        </w:rPr>
        <w:t>-ended</w:t>
      </w:r>
      <w:r w:rsidR="005210A0">
        <w:rPr>
          <w:rFonts w:ascii="Arial" w:hAnsi="Arial" w:cs="Arial"/>
          <w:sz w:val="22"/>
          <w:szCs w:val="22"/>
        </w:rPr>
        <w:t xml:space="preserve"> so the response from the participants were more likely to r</w:t>
      </w:r>
      <w:r>
        <w:rPr>
          <w:rFonts w:ascii="Arial" w:hAnsi="Arial" w:cs="Arial"/>
          <w:sz w:val="22"/>
          <w:szCs w:val="22"/>
        </w:rPr>
        <w:t>epresent</w:t>
      </w:r>
      <w:r w:rsidRPr="001E4FF4">
        <w:rPr>
          <w:rFonts w:ascii="Arial" w:hAnsi="Arial" w:cs="Arial"/>
          <w:sz w:val="22"/>
          <w:szCs w:val="22"/>
        </w:rPr>
        <w:t xml:space="preserve"> their own opinions</w:t>
      </w:r>
      <w:r>
        <w:rPr>
          <w:rFonts w:ascii="Arial" w:hAnsi="Arial" w:cs="Arial"/>
          <w:sz w:val="22"/>
          <w:szCs w:val="22"/>
        </w:rPr>
        <w:t xml:space="preserve"> and interpretation of events</w:t>
      </w:r>
      <w:r w:rsidRPr="001E4FF4">
        <w:rPr>
          <w:rFonts w:ascii="Arial" w:hAnsi="Arial" w:cs="Arial"/>
          <w:sz w:val="22"/>
          <w:szCs w:val="22"/>
        </w:rPr>
        <w:t xml:space="preserve"> and </w:t>
      </w:r>
      <w:r>
        <w:rPr>
          <w:rFonts w:ascii="Arial" w:hAnsi="Arial" w:cs="Arial"/>
          <w:sz w:val="22"/>
          <w:szCs w:val="22"/>
        </w:rPr>
        <w:t>less likely to be</w:t>
      </w:r>
      <w:r w:rsidRPr="001E4FF4">
        <w:rPr>
          <w:rFonts w:ascii="Arial" w:hAnsi="Arial" w:cs="Arial"/>
          <w:sz w:val="22"/>
          <w:szCs w:val="22"/>
        </w:rPr>
        <w:t xml:space="preserve"> prejudiced by the wording of the question</w:t>
      </w:r>
      <w:r w:rsidR="00190810">
        <w:rPr>
          <w:rFonts w:ascii="Arial" w:hAnsi="Arial" w:cs="Arial"/>
          <w:sz w:val="22"/>
          <w:szCs w:val="22"/>
        </w:rPr>
        <w:t xml:space="preserve"> or the researcher</w:t>
      </w:r>
      <w:r w:rsidRPr="001E4FF4">
        <w:rPr>
          <w:rFonts w:ascii="Arial" w:hAnsi="Arial" w:cs="Arial"/>
          <w:sz w:val="22"/>
          <w:szCs w:val="22"/>
        </w:rPr>
        <w:t xml:space="preserve">. </w:t>
      </w:r>
      <w:r>
        <w:rPr>
          <w:rFonts w:ascii="Arial" w:hAnsi="Arial" w:cs="Arial"/>
          <w:sz w:val="22"/>
          <w:szCs w:val="22"/>
        </w:rPr>
        <w:t xml:space="preserve">Follow-up questions or ones to seek clarity on the participant’s intent behind an opinion or belief were used as necessary. </w:t>
      </w:r>
    </w:p>
    <w:p w14:paraId="67E5214E" w14:textId="77777777" w:rsidR="00C944AB" w:rsidRPr="00A22883" w:rsidRDefault="00C944AB" w:rsidP="00C944AB">
      <w:pPr>
        <w:pStyle w:val="NoSpacing"/>
        <w:spacing w:line="360" w:lineRule="auto"/>
        <w:jc w:val="both"/>
        <w:rPr>
          <w:rFonts w:ascii="Arial" w:hAnsi="Arial" w:cs="Arial"/>
          <w:sz w:val="22"/>
          <w:szCs w:val="22"/>
        </w:rPr>
      </w:pPr>
    </w:p>
    <w:p w14:paraId="5C3B9F27" w14:textId="77777777" w:rsidR="00C944AB" w:rsidRPr="00A22883" w:rsidRDefault="00C944AB" w:rsidP="00C944AB">
      <w:pPr>
        <w:pStyle w:val="NoSpacing"/>
        <w:spacing w:line="360" w:lineRule="auto"/>
        <w:jc w:val="both"/>
        <w:rPr>
          <w:rFonts w:ascii="Arial" w:hAnsi="Arial" w:cs="Arial"/>
          <w:sz w:val="22"/>
          <w:szCs w:val="22"/>
        </w:rPr>
      </w:pPr>
      <w:r w:rsidRPr="00A22883">
        <w:rPr>
          <w:rFonts w:ascii="Arial" w:hAnsi="Arial" w:cs="Arial"/>
          <w:sz w:val="22"/>
          <w:szCs w:val="22"/>
        </w:rPr>
        <w:t xml:space="preserve">Attempting to put the responses into some sort of order that makes sense to </w:t>
      </w:r>
      <w:r>
        <w:rPr>
          <w:rFonts w:ascii="Arial" w:hAnsi="Arial" w:cs="Arial"/>
          <w:sz w:val="22"/>
          <w:szCs w:val="22"/>
        </w:rPr>
        <w:t>the</w:t>
      </w:r>
      <w:r w:rsidRPr="00A22883">
        <w:rPr>
          <w:rFonts w:ascii="Arial" w:hAnsi="Arial" w:cs="Arial"/>
          <w:sz w:val="22"/>
          <w:szCs w:val="22"/>
        </w:rPr>
        <w:t xml:space="preserve"> reader has required some effort. Initially the responses were put u</w:t>
      </w:r>
      <w:r>
        <w:rPr>
          <w:rFonts w:ascii="Arial" w:hAnsi="Arial" w:cs="Arial"/>
          <w:sz w:val="22"/>
          <w:szCs w:val="22"/>
        </w:rPr>
        <w:t>nder the questions to which the participant</w:t>
      </w:r>
      <w:r w:rsidRPr="00A22883">
        <w:rPr>
          <w:rFonts w:ascii="Arial" w:hAnsi="Arial" w:cs="Arial"/>
          <w:sz w:val="22"/>
          <w:szCs w:val="22"/>
        </w:rPr>
        <w:t xml:space="preserve"> </w:t>
      </w:r>
      <w:r>
        <w:rPr>
          <w:rFonts w:ascii="Arial" w:hAnsi="Arial" w:cs="Arial"/>
          <w:sz w:val="22"/>
          <w:szCs w:val="22"/>
        </w:rPr>
        <w:t>was answering.</w:t>
      </w:r>
      <w:r w:rsidRPr="00A22883">
        <w:rPr>
          <w:rFonts w:ascii="Arial" w:hAnsi="Arial" w:cs="Arial"/>
          <w:sz w:val="22"/>
          <w:szCs w:val="22"/>
        </w:rPr>
        <w:t xml:space="preserve"> For example, the first question proposed was:</w:t>
      </w:r>
    </w:p>
    <w:p w14:paraId="765571A2" w14:textId="77777777" w:rsidR="00C944AB" w:rsidRPr="00A22883"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49"/>
        <w:gridCol w:w="8541"/>
        <w:gridCol w:w="236"/>
      </w:tblGrid>
      <w:tr w:rsidR="00C944AB" w:rsidRPr="00A22883" w14:paraId="12F845E2" w14:textId="77777777" w:rsidTr="00190810">
        <w:tc>
          <w:tcPr>
            <w:tcW w:w="249" w:type="dxa"/>
            <w:tcBorders>
              <w:right w:val="single" w:sz="4" w:space="0" w:color="auto"/>
            </w:tcBorders>
          </w:tcPr>
          <w:p w14:paraId="46F54538" w14:textId="77777777" w:rsidR="00C944AB" w:rsidRPr="00A22883" w:rsidRDefault="00C944AB" w:rsidP="00C944AB">
            <w:pPr>
              <w:pStyle w:val="NoSpacing"/>
              <w:spacing w:line="360" w:lineRule="auto"/>
              <w:jc w:val="both"/>
              <w:rPr>
                <w:rFonts w:ascii="Arial" w:hAnsi="Arial" w:cs="Arial"/>
                <w:sz w:val="22"/>
                <w:szCs w:val="22"/>
              </w:rPr>
            </w:pPr>
          </w:p>
        </w:tc>
        <w:tc>
          <w:tcPr>
            <w:tcW w:w="8541" w:type="dxa"/>
            <w:tcBorders>
              <w:top w:val="single" w:sz="4" w:space="0" w:color="auto"/>
              <w:left w:val="single" w:sz="4" w:space="0" w:color="auto"/>
              <w:bottom w:val="single" w:sz="4" w:space="0" w:color="auto"/>
              <w:right w:val="single" w:sz="4" w:space="0" w:color="auto"/>
            </w:tcBorders>
            <w:shd w:val="clear" w:color="auto" w:fill="E7E6E6" w:themeFill="background2"/>
          </w:tcPr>
          <w:p w14:paraId="4A6D4870" w14:textId="77777777" w:rsidR="00C944AB" w:rsidRPr="00A22883" w:rsidRDefault="00C944AB" w:rsidP="00C944AB">
            <w:pPr>
              <w:pStyle w:val="NoSpacing"/>
              <w:spacing w:line="360" w:lineRule="auto"/>
              <w:jc w:val="both"/>
              <w:rPr>
                <w:rFonts w:ascii="Arial" w:hAnsi="Arial" w:cs="Arial"/>
                <w:i/>
                <w:sz w:val="22"/>
                <w:szCs w:val="22"/>
              </w:rPr>
            </w:pPr>
            <w:r w:rsidRPr="00A22883">
              <w:rPr>
                <w:rFonts w:ascii="Arial" w:hAnsi="Arial" w:cs="Arial"/>
                <w:i/>
                <w:sz w:val="22"/>
                <w:szCs w:val="22"/>
              </w:rPr>
              <w:t>How is the National Curriculum – PSHE/Citizenship Education (NC-CE) implemented in your establishment / (non-teachers: how do you perceive the NC-CE is implemented in schools?)</w:t>
            </w:r>
          </w:p>
          <w:p w14:paraId="5D80DB62" w14:textId="77777777" w:rsidR="00C944AB" w:rsidRPr="00A22883" w:rsidRDefault="00C944AB" w:rsidP="00C944AB">
            <w:pPr>
              <w:pStyle w:val="NoSpacing"/>
              <w:spacing w:line="360" w:lineRule="auto"/>
              <w:jc w:val="both"/>
              <w:rPr>
                <w:rFonts w:ascii="Arial" w:hAnsi="Arial" w:cs="Arial"/>
                <w:sz w:val="22"/>
                <w:szCs w:val="22"/>
              </w:rPr>
            </w:pPr>
          </w:p>
          <w:p w14:paraId="336D319E" w14:textId="77777777" w:rsidR="00C944AB" w:rsidRPr="00A22883" w:rsidRDefault="00C944AB" w:rsidP="00C944AB">
            <w:pPr>
              <w:pStyle w:val="NoSpacing"/>
              <w:spacing w:line="360" w:lineRule="auto"/>
              <w:jc w:val="both"/>
              <w:rPr>
                <w:rFonts w:ascii="Arial" w:hAnsi="Arial" w:cs="Arial"/>
                <w:i/>
                <w:sz w:val="22"/>
                <w:szCs w:val="22"/>
              </w:rPr>
            </w:pPr>
            <w:r w:rsidRPr="00A22883">
              <w:rPr>
                <w:rFonts w:ascii="Arial" w:hAnsi="Arial" w:cs="Arial"/>
                <w:i/>
                <w:sz w:val="22"/>
                <w:szCs w:val="22"/>
              </w:rPr>
              <w:t xml:space="preserve">For non-UK education professionals, the author asked the interviewees how their respective education systems covered the delivery of PSHE/Citizenship and whether there were any adaptations </w:t>
            </w:r>
          </w:p>
          <w:p w14:paraId="7F154D44" w14:textId="77777777" w:rsidR="00C944AB" w:rsidRPr="00A22883" w:rsidRDefault="00C944AB" w:rsidP="00C944AB">
            <w:pPr>
              <w:pStyle w:val="NoSpacing"/>
              <w:spacing w:line="360" w:lineRule="auto"/>
              <w:jc w:val="both"/>
              <w:rPr>
                <w:rFonts w:ascii="Arial" w:hAnsi="Arial" w:cs="Arial"/>
                <w:sz w:val="22"/>
                <w:szCs w:val="22"/>
              </w:rPr>
            </w:pPr>
          </w:p>
          <w:p w14:paraId="6F4225DB" w14:textId="77777777" w:rsidR="00C944AB" w:rsidRPr="00A22883" w:rsidRDefault="00C944AB" w:rsidP="00C944AB">
            <w:pPr>
              <w:pStyle w:val="NoSpacing"/>
              <w:spacing w:line="360" w:lineRule="auto"/>
              <w:jc w:val="both"/>
              <w:rPr>
                <w:rFonts w:ascii="Arial" w:hAnsi="Arial" w:cs="Arial"/>
                <w:sz w:val="22"/>
                <w:szCs w:val="22"/>
              </w:rPr>
            </w:pPr>
            <w:r w:rsidRPr="00A22883">
              <w:rPr>
                <w:rFonts w:ascii="Arial" w:hAnsi="Arial" w:cs="Arial"/>
                <w:i/>
                <w:sz w:val="22"/>
                <w:szCs w:val="22"/>
              </w:rPr>
              <w:t>Discussion and follow-on questions resulting from this discussion</w:t>
            </w:r>
          </w:p>
        </w:tc>
        <w:tc>
          <w:tcPr>
            <w:tcW w:w="236" w:type="dxa"/>
            <w:tcBorders>
              <w:left w:val="single" w:sz="4" w:space="0" w:color="auto"/>
            </w:tcBorders>
          </w:tcPr>
          <w:p w14:paraId="57B34203" w14:textId="77777777" w:rsidR="00C944AB" w:rsidRPr="00A22883" w:rsidRDefault="00C944AB" w:rsidP="00C944AB">
            <w:pPr>
              <w:pStyle w:val="NoSpacing"/>
              <w:spacing w:line="360" w:lineRule="auto"/>
              <w:jc w:val="both"/>
              <w:rPr>
                <w:rFonts w:ascii="Arial" w:hAnsi="Arial" w:cs="Arial"/>
                <w:sz w:val="22"/>
                <w:szCs w:val="22"/>
              </w:rPr>
            </w:pPr>
          </w:p>
        </w:tc>
      </w:tr>
    </w:tbl>
    <w:p w14:paraId="599DABF1" w14:textId="77777777" w:rsidR="00C944AB" w:rsidRPr="00A22883" w:rsidRDefault="00C944AB" w:rsidP="00C944AB">
      <w:pPr>
        <w:spacing w:line="360" w:lineRule="auto"/>
        <w:jc w:val="both"/>
        <w:rPr>
          <w:rFonts w:ascii="Arial" w:hAnsi="Arial" w:cs="Arial"/>
          <w:sz w:val="22"/>
          <w:szCs w:val="22"/>
        </w:rPr>
      </w:pPr>
    </w:p>
    <w:p w14:paraId="10DA2946" w14:textId="77777777" w:rsidR="00C944AB" w:rsidRDefault="00C944AB" w:rsidP="00C944AB">
      <w:pPr>
        <w:spacing w:line="360" w:lineRule="auto"/>
        <w:jc w:val="both"/>
        <w:rPr>
          <w:rFonts w:ascii="Arial" w:hAnsi="Arial" w:cs="Arial"/>
          <w:sz w:val="22"/>
          <w:szCs w:val="22"/>
        </w:rPr>
      </w:pPr>
      <w:r w:rsidRPr="00A22883">
        <w:rPr>
          <w:rFonts w:ascii="Arial" w:hAnsi="Arial" w:cs="Arial"/>
          <w:sz w:val="22"/>
          <w:szCs w:val="22"/>
        </w:rPr>
        <w:t xml:space="preserve">And the </w:t>
      </w:r>
      <w:r>
        <w:rPr>
          <w:rFonts w:ascii="Arial" w:hAnsi="Arial" w:cs="Arial"/>
          <w:sz w:val="22"/>
          <w:szCs w:val="22"/>
        </w:rPr>
        <w:t xml:space="preserve">most </w:t>
      </w:r>
      <w:r w:rsidRPr="00A22883">
        <w:rPr>
          <w:rFonts w:ascii="Arial" w:hAnsi="Arial" w:cs="Arial"/>
          <w:sz w:val="22"/>
          <w:szCs w:val="22"/>
        </w:rPr>
        <w:t>common responses included:</w:t>
      </w:r>
    </w:p>
    <w:p w14:paraId="1C6E2B6A" w14:textId="77777777" w:rsidR="00C944AB" w:rsidRPr="00A22883" w:rsidRDefault="00C944AB" w:rsidP="00C944AB">
      <w:pPr>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A22883" w14:paraId="0055FC16" w14:textId="77777777" w:rsidTr="00C944AB">
        <w:tc>
          <w:tcPr>
            <w:tcW w:w="279" w:type="dxa"/>
          </w:tcPr>
          <w:p w14:paraId="498431D6" w14:textId="77777777" w:rsidR="00C944AB" w:rsidRPr="00A22883" w:rsidRDefault="00C944AB" w:rsidP="00C944AB">
            <w:pPr>
              <w:spacing w:line="360" w:lineRule="auto"/>
              <w:jc w:val="both"/>
              <w:rPr>
                <w:rFonts w:ascii="Arial" w:hAnsi="Arial" w:cs="Arial"/>
                <w:sz w:val="22"/>
                <w:szCs w:val="22"/>
              </w:rPr>
            </w:pPr>
          </w:p>
        </w:tc>
        <w:tc>
          <w:tcPr>
            <w:tcW w:w="8501" w:type="dxa"/>
          </w:tcPr>
          <w:p w14:paraId="6F78BEA6" w14:textId="77777777" w:rsidR="00C944AB" w:rsidRPr="00303B77" w:rsidRDefault="00C944AB" w:rsidP="00C944AB">
            <w:pPr>
              <w:spacing w:line="360" w:lineRule="auto"/>
              <w:jc w:val="both"/>
              <w:rPr>
                <w:rFonts w:ascii="Arial" w:hAnsi="Arial" w:cs="Arial"/>
                <w:sz w:val="22"/>
                <w:szCs w:val="22"/>
              </w:rPr>
            </w:pPr>
            <w:r w:rsidRPr="00A22883">
              <w:rPr>
                <w:rFonts w:ascii="Arial" w:hAnsi="Arial" w:cs="Arial"/>
                <w:i/>
                <w:sz w:val="22"/>
                <w:szCs w:val="22"/>
              </w:rPr>
              <w:t>“We teach them as part of our form periods (weekly) and in lessons (40 minutes) when they come up as part of the ongoing Schemes of Work. We don’t formally describe them as “PSHE” or “Citizenship”… Like in Biology lessons, the subject of animal testing would come up. It would be revisited in ‘A’ level Chemistry as part of the “What’s in a Medicine?” module. In Religious Studies lessons they would cover ethics, other religious traditions and faiths (including visits to mosques, synagogues and a Hindu temple), and h</w:t>
            </w:r>
            <w:r>
              <w:rPr>
                <w:rFonts w:ascii="Arial" w:hAnsi="Arial" w:cs="Arial"/>
                <w:i/>
                <w:sz w:val="22"/>
                <w:szCs w:val="22"/>
              </w:rPr>
              <w:t>ow faiths interact in society…”</w:t>
            </w:r>
            <w:r>
              <w:rPr>
                <w:rFonts w:ascii="Arial" w:hAnsi="Arial" w:cs="Arial"/>
                <w:sz w:val="22"/>
                <w:szCs w:val="22"/>
              </w:rPr>
              <w:t xml:space="preserve">                               Participant 48</w:t>
            </w:r>
          </w:p>
        </w:tc>
        <w:tc>
          <w:tcPr>
            <w:tcW w:w="236" w:type="dxa"/>
          </w:tcPr>
          <w:p w14:paraId="0636D354" w14:textId="77777777" w:rsidR="00C944AB" w:rsidRPr="00A22883" w:rsidRDefault="00C944AB" w:rsidP="00C944AB">
            <w:pPr>
              <w:spacing w:line="360" w:lineRule="auto"/>
              <w:jc w:val="both"/>
              <w:rPr>
                <w:rFonts w:ascii="Arial" w:hAnsi="Arial" w:cs="Arial"/>
                <w:sz w:val="22"/>
                <w:szCs w:val="22"/>
              </w:rPr>
            </w:pPr>
          </w:p>
        </w:tc>
      </w:tr>
      <w:tr w:rsidR="00C944AB" w:rsidRPr="00A22883" w14:paraId="405B89B7" w14:textId="77777777" w:rsidTr="00C944AB">
        <w:tc>
          <w:tcPr>
            <w:tcW w:w="279" w:type="dxa"/>
          </w:tcPr>
          <w:p w14:paraId="7DB47ECD" w14:textId="77777777" w:rsidR="00C944AB" w:rsidRPr="00A22883" w:rsidRDefault="00C944AB" w:rsidP="00C944AB">
            <w:pPr>
              <w:spacing w:line="360" w:lineRule="auto"/>
              <w:jc w:val="both"/>
              <w:rPr>
                <w:rFonts w:ascii="Arial" w:hAnsi="Arial" w:cs="Arial"/>
                <w:sz w:val="22"/>
                <w:szCs w:val="22"/>
              </w:rPr>
            </w:pPr>
          </w:p>
        </w:tc>
        <w:tc>
          <w:tcPr>
            <w:tcW w:w="8501" w:type="dxa"/>
          </w:tcPr>
          <w:p w14:paraId="10718220" w14:textId="77777777" w:rsidR="00C944AB" w:rsidRPr="00A22883" w:rsidRDefault="00C944AB" w:rsidP="00C944AB">
            <w:pPr>
              <w:spacing w:line="360" w:lineRule="auto"/>
              <w:jc w:val="both"/>
              <w:rPr>
                <w:rFonts w:ascii="Arial" w:hAnsi="Arial" w:cs="Arial"/>
                <w:i/>
                <w:sz w:val="22"/>
                <w:szCs w:val="22"/>
              </w:rPr>
            </w:pPr>
          </w:p>
        </w:tc>
        <w:tc>
          <w:tcPr>
            <w:tcW w:w="236" w:type="dxa"/>
          </w:tcPr>
          <w:p w14:paraId="6D99CD07" w14:textId="77777777" w:rsidR="00C944AB" w:rsidRPr="00A22883" w:rsidRDefault="00C944AB" w:rsidP="00C944AB">
            <w:pPr>
              <w:spacing w:line="360" w:lineRule="auto"/>
              <w:jc w:val="both"/>
              <w:rPr>
                <w:rFonts w:ascii="Arial" w:hAnsi="Arial" w:cs="Arial"/>
                <w:sz w:val="22"/>
                <w:szCs w:val="22"/>
              </w:rPr>
            </w:pPr>
          </w:p>
        </w:tc>
      </w:tr>
      <w:tr w:rsidR="00C944AB" w:rsidRPr="00A22883" w14:paraId="5C88EF30" w14:textId="77777777" w:rsidTr="00C944AB">
        <w:tc>
          <w:tcPr>
            <w:tcW w:w="279" w:type="dxa"/>
          </w:tcPr>
          <w:p w14:paraId="12BF1B35" w14:textId="77777777" w:rsidR="00C944AB" w:rsidRPr="00A22883" w:rsidRDefault="00C944AB" w:rsidP="00C944AB">
            <w:pPr>
              <w:spacing w:line="360" w:lineRule="auto"/>
              <w:jc w:val="both"/>
              <w:rPr>
                <w:rFonts w:ascii="Arial" w:hAnsi="Arial" w:cs="Arial"/>
                <w:sz w:val="22"/>
                <w:szCs w:val="22"/>
              </w:rPr>
            </w:pPr>
          </w:p>
        </w:tc>
        <w:tc>
          <w:tcPr>
            <w:tcW w:w="8501" w:type="dxa"/>
          </w:tcPr>
          <w:p w14:paraId="48837F0B" w14:textId="77777777" w:rsidR="00C944AB" w:rsidRPr="00303B77" w:rsidRDefault="00C944AB" w:rsidP="00C944AB">
            <w:pPr>
              <w:tabs>
                <w:tab w:val="left" w:pos="5988"/>
                <w:tab w:val="left" w:pos="6453"/>
              </w:tabs>
              <w:spacing w:line="360" w:lineRule="auto"/>
              <w:jc w:val="both"/>
              <w:rPr>
                <w:rFonts w:ascii="Arial" w:hAnsi="Arial" w:cs="Arial"/>
                <w:sz w:val="22"/>
                <w:szCs w:val="22"/>
              </w:rPr>
            </w:pPr>
            <w:r w:rsidRPr="00DA06A6">
              <w:rPr>
                <w:rFonts w:ascii="Arial" w:hAnsi="Arial" w:cs="Arial"/>
                <w:i/>
                <w:sz w:val="22"/>
                <w:szCs w:val="22"/>
              </w:rPr>
              <w:t xml:space="preserve">“We have our education roots from two places; from the British when we were a Protectorate and from our Islamic heritage. We are more modern than some of our Gulf neighbours but we still have set curricula to follow. </w:t>
            </w:r>
            <w:r>
              <w:rPr>
                <w:rFonts w:ascii="Arial" w:hAnsi="Arial" w:cs="Arial"/>
                <w:i/>
                <w:sz w:val="22"/>
                <w:szCs w:val="22"/>
              </w:rPr>
              <w:t>We allow at least 3 hours a week [for CE] but it is also covered in so many other ways, it’s hard to separate out as is part of who we are.”</w:t>
            </w:r>
            <w:r>
              <w:rPr>
                <w:rFonts w:ascii="Arial" w:hAnsi="Arial" w:cs="Arial"/>
                <w:sz w:val="22"/>
                <w:szCs w:val="22"/>
              </w:rPr>
              <w:t xml:space="preserve">                                                                  Participant 10</w:t>
            </w:r>
          </w:p>
        </w:tc>
        <w:tc>
          <w:tcPr>
            <w:tcW w:w="236" w:type="dxa"/>
          </w:tcPr>
          <w:p w14:paraId="77ADAB13" w14:textId="77777777" w:rsidR="00C944AB" w:rsidRPr="00A22883" w:rsidRDefault="00C944AB" w:rsidP="00C944AB">
            <w:pPr>
              <w:spacing w:line="360" w:lineRule="auto"/>
              <w:jc w:val="both"/>
              <w:rPr>
                <w:rFonts w:ascii="Arial" w:hAnsi="Arial" w:cs="Arial"/>
                <w:sz w:val="22"/>
                <w:szCs w:val="22"/>
              </w:rPr>
            </w:pPr>
          </w:p>
        </w:tc>
      </w:tr>
    </w:tbl>
    <w:p w14:paraId="0C4CE4E0" w14:textId="77777777" w:rsidR="00C944AB" w:rsidRPr="00A22883" w:rsidRDefault="00C944AB" w:rsidP="00C944AB">
      <w:pPr>
        <w:pStyle w:val="NoSpacing"/>
        <w:spacing w:line="360" w:lineRule="auto"/>
        <w:jc w:val="both"/>
        <w:rPr>
          <w:rFonts w:ascii="Arial" w:hAnsi="Arial" w:cs="Arial"/>
          <w:sz w:val="22"/>
          <w:szCs w:val="22"/>
        </w:rPr>
      </w:pPr>
    </w:p>
    <w:p w14:paraId="7CF51015" w14:textId="77777777" w:rsidR="00C944AB" w:rsidRDefault="00C944AB" w:rsidP="00C944AB">
      <w:pPr>
        <w:pStyle w:val="NoSpacing"/>
        <w:spacing w:line="360" w:lineRule="auto"/>
        <w:jc w:val="both"/>
        <w:rPr>
          <w:rFonts w:ascii="Arial" w:hAnsi="Arial" w:cs="Arial"/>
          <w:sz w:val="22"/>
          <w:szCs w:val="22"/>
        </w:rPr>
      </w:pPr>
      <w:r w:rsidRPr="00021D47">
        <w:rPr>
          <w:rFonts w:ascii="Arial" w:hAnsi="Arial" w:cs="Arial"/>
          <w:sz w:val="22"/>
          <w:szCs w:val="22"/>
        </w:rPr>
        <w:t>However</w:t>
      </w:r>
      <w:r w:rsidRPr="00A22883">
        <w:rPr>
          <w:rFonts w:ascii="Arial" w:hAnsi="Arial" w:cs="Arial"/>
          <w:sz w:val="22"/>
          <w:szCs w:val="22"/>
        </w:rPr>
        <w:t xml:space="preserve">, as part of the ongoing discussions as part of this question, other themes were uncovered and the </w:t>
      </w:r>
      <w:r>
        <w:rPr>
          <w:rFonts w:ascii="Arial" w:hAnsi="Arial" w:cs="Arial"/>
          <w:sz w:val="22"/>
          <w:szCs w:val="22"/>
        </w:rPr>
        <w:t>subsequent discussion where the participants’ concerns about how extremist ideologies could be seeded did no</w:t>
      </w:r>
      <w:r w:rsidRPr="00A22883">
        <w:rPr>
          <w:rFonts w:ascii="Arial" w:hAnsi="Arial" w:cs="Arial"/>
          <w:sz w:val="22"/>
          <w:szCs w:val="22"/>
        </w:rPr>
        <w:t xml:space="preserve">t </w:t>
      </w:r>
      <w:r>
        <w:rPr>
          <w:rFonts w:ascii="Arial" w:hAnsi="Arial" w:cs="Arial"/>
          <w:sz w:val="22"/>
          <w:szCs w:val="22"/>
        </w:rPr>
        <w:t>appear to relate to</w:t>
      </w:r>
      <w:r w:rsidRPr="00A22883">
        <w:rPr>
          <w:rFonts w:ascii="Arial" w:hAnsi="Arial" w:cs="Arial"/>
          <w:sz w:val="22"/>
          <w:szCs w:val="22"/>
        </w:rPr>
        <w:t xml:space="preserve"> the original question proposed</w:t>
      </w:r>
      <w:r>
        <w:rPr>
          <w:rFonts w:ascii="Arial" w:hAnsi="Arial" w:cs="Arial"/>
          <w:sz w:val="22"/>
          <w:szCs w:val="22"/>
        </w:rPr>
        <w:t>. For example as part of the question above, the first participant then went on to state</w:t>
      </w:r>
      <w:r w:rsidRPr="00A22883">
        <w:rPr>
          <w:rFonts w:ascii="Arial" w:hAnsi="Arial" w:cs="Arial"/>
          <w:sz w:val="22"/>
          <w:szCs w:val="22"/>
        </w:rPr>
        <w:t>:</w:t>
      </w:r>
    </w:p>
    <w:p w14:paraId="6076E3FF" w14:textId="77777777" w:rsidR="00C944AB" w:rsidRPr="00A22883"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A22883" w14:paraId="353FCB0D" w14:textId="77777777" w:rsidTr="00C944AB">
        <w:tc>
          <w:tcPr>
            <w:tcW w:w="279" w:type="dxa"/>
          </w:tcPr>
          <w:p w14:paraId="4C159CE8" w14:textId="77777777" w:rsidR="00C944AB" w:rsidRPr="00A22883" w:rsidRDefault="00C944AB" w:rsidP="00C944AB">
            <w:pPr>
              <w:pStyle w:val="NoSpacing"/>
              <w:spacing w:line="360" w:lineRule="auto"/>
              <w:jc w:val="both"/>
              <w:rPr>
                <w:rFonts w:ascii="Arial" w:hAnsi="Arial" w:cs="Arial"/>
                <w:sz w:val="22"/>
                <w:szCs w:val="22"/>
              </w:rPr>
            </w:pPr>
          </w:p>
        </w:tc>
        <w:tc>
          <w:tcPr>
            <w:tcW w:w="8501" w:type="dxa"/>
          </w:tcPr>
          <w:p w14:paraId="74314001" w14:textId="77777777" w:rsidR="00C944AB" w:rsidRPr="00303B77" w:rsidRDefault="00C944AB" w:rsidP="00C944AB">
            <w:pPr>
              <w:pStyle w:val="NoSpacing"/>
              <w:spacing w:line="360" w:lineRule="auto"/>
              <w:jc w:val="both"/>
              <w:rPr>
                <w:rFonts w:ascii="Arial" w:hAnsi="Arial" w:cs="Arial"/>
                <w:sz w:val="22"/>
                <w:szCs w:val="22"/>
              </w:rPr>
            </w:pPr>
            <w:r w:rsidRPr="00A22883">
              <w:rPr>
                <w:rFonts w:ascii="Arial" w:hAnsi="Arial" w:cs="Arial"/>
                <w:i/>
                <w:sz w:val="22"/>
                <w:szCs w:val="22"/>
              </w:rPr>
              <w:t>“Kids nowadays are quite savvy, they know to be careful with what they say in class or in front of authority figures when it comes to extremist views. Having said that, they do come out with some corkers – especially the right-wing brigade – I don’t think they can help themselves sometimes and given the political climate at the moment, I think their viewpoint is gaining traction in the school</w:t>
            </w:r>
            <w:r>
              <w:rPr>
                <w:rFonts w:ascii="Arial" w:hAnsi="Arial" w:cs="Arial"/>
                <w:i/>
                <w:sz w:val="22"/>
                <w:szCs w:val="22"/>
              </w:rPr>
              <w:t>..</w:t>
            </w:r>
            <w:r w:rsidRPr="00A22883">
              <w:rPr>
                <w:rFonts w:ascii="Arial" w:hAnsi="Arial" w:cs="Arial"/>
                <w:i/>
                <w:sz w:val="22"/>
                <w:szCs w:val="22"/>
              </w:rPr>
              <w:t>.</w:t>
            </w:r>
            <w:r>
              <w:rPr>
                <w:rFonts w:ascii="Arial" w:hAnsi="Arial" w:cs="Arial"/>
                <w:i/>
                <w:sz w:val="22"/>
                <w:szCs w:val="22"/>
              </w:rPr>
              <w:t>My lack of expertise in this area means I don’t think I am the one who could steer them away from holding these views as I don’t know enough to counter their narrative</w:t>
            </w:r>
            <w:r w:rsidRPr="00A22883">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2</w:t>
            </w:r>
          </w:p>
        </w:tc>
        <w:tc>
          <w:tcPr>
            <w:tcW w:w="236" w:type="dxa"/>
          </w:tcPr>
          <w:p w14:paraId="20714A65" w14:textId="77777777" w:rsidR="00C944AB" w:rsidRPr="00A22883" w:rsidRDefault="00C944AB" w:rsidP="00C944AB">
            <w:pPr>
              <w:pStyle w:val="NoSpacing"/>
              <w:spacing w:line="360" w:lineRule="auto"/>
              <w:jc w:val="both"/>
              <w:rPr>
                <w:rFonts w:ascii="Arial" w:hAnsi="Arial" w:cs="Arial"/>
                <w:sz w:val="22"/>
                <w:szCs w:val="22"/>
              </w:rPr>
            </w:pPr>
          </w:p>
        </w:tc>
      </w:tr>
    </w:tbl>
    <w:p w14:paraId="6B5D7AB3" w14:textId="77777777" w:rsidR="00C944AB" w:rsidRPr="00875F7C" w:rsidRDefault="00C944AB" w:rsidP="00C944AB">
      <w:pPr>
        <w:pStyle w:val="NoSpacing"/>
        <w:spacing w:line="360" w:lineRule="auto"/>
        <w:jc w:val="both"/>
        <w:rPr>
          <w:rFonts w:ascii="Arial" w:hAnsi="Arial" w:cs="Arial"/>
          <w:b/>
          <w:sz w:val="22"/>
        </w:rPr>
      </w:pPr>
    </w:p>
    <w:p w14:paraId="7C392214" w14:textId="77777777" w:rsidR="00C944AB" w:rsidRDefault="00C944AB" w:rsidP="00C944AB">
      <w:pPr>
        <w:pStyle w:val="NoSpacing"/>
        <w:spacing w:line="360" w:lineRule="auto"/>
        <w:jc w:val="both"/>
        <w:rPr>
          <w:rFonts w:ascii="Arial" w:hAnsi="Arial" w:cs="Arial"/>
          <w:sz w:val="22"/>
        </w:rPr>
      </w:pPr>
      <w:r w:rsidRPr="00875F7C">
        <w:rPr>
          <w:rFonts w:ascii="Arial" w:hAnsi="Arial" w:cs="Arial"/>
          <w:sz w:val="22"/>
        </w:rPr>
        <w:t xml:space="preserve">For ease of understanding, therefore, the responses were organised into </w:t>
      </w:r>
      <w:r>
        <w:rPr>
          <w:rFonts w:ascii="Arial" w:hAnsi="Arial" w:cs="Arial"/>
          <w:sz w:val="22"/>
        </w:rPr>
        <w:t>related</w:t>
      </w:r>
      <w:r w:rsidRPr="00875F7C">
        <w:rPr>
          <w:rFonts w:ascii="Arial" w:hAnsi="Arial" w:cs="Arial"/>
          <w:sz w:val="22"/>
        </w:rPr>
        <w:t xml:space="preserve"> themes</w:t>
      </w:r>
      <w:r>
        <w:rPr>
          <w:rFonts w:ascii="Arial" w:hAnsi="Arial" w:cs="Arial"/>
          <w:sz w:val="22"/>
        </w:rPr>
        <w:t xml:space="preserve">. These themes were identified from when </w:t>
      </w:r>
      <w:r w:rsidRPr="00875F7C">
        <w:rPr>
          <w:rFonts w:ascii="Arial" w:hAnsi="Arial" w:cs="Arial"/>
          <w:sz w:val="22"/>
        </w:rPr>
        <w:t>the educational professionals</w:t>
      </w:r>
      <w:r>
        <w:rPr>
          <w:rFonts w:ascii="Arial" w:hAnsi="Arial" w:cs="Arial"/>
          <w:sz w:val="22"/>
        </w:rPr>
        <w:t xml:space="preserve"> raised </w:t>
      </w:r>
      <w:r w:rsidRPr="00875F7C">
        <w:rPr>
          <w:rFonts w:ascii="Arial" w:hAnsi="Arial" w:cs="Arial"/>
          <w:sz w:val="22"/>
        </w:rPr>
        <w:t xml:space="preserve">concerns </w:t>
      </w:r>
      <w:r>
        <w:rPr>
          <w:rFonts w:ascii="Arial" w:hAnsi="Arial" w:cs="Arial"/>
          <w:sz w:val="22"/>
        </w:rPr>
        <w:t>regarding how the CE delivery could act as</w:t>
      </w:r>
      <w:r w:rsidRPr="00875F7C">
        <w:rPr>
          <w:rFonts w:ascii="Arial" w:hAnsi="Arial" w:cs="Arial"/>
          <w:sz w:val="22"/>
        </w:rPr>
        <w:t xml:space="preserve"> a source of potential triggers for, self-radicalisation / marginalisation</w:t>
      </w:r>
      <w:r>
        <w:rPr>
          <w:rFonts w:ascii="Arial" w:hAnsi="Arial" w:cs="Arial"/>
          <w:sz w:val="22"/>
        </w:rPr>
        <w:t xml:space="preserve"> or </w:t>
      </w:r>
      <w:r w:rsidRPr="00875F7C">
        <w:rPr>
          <w:rFonts w:ascii="Arial" w:hAnsi="Arial" w:cs="Arial"/>
          <w:sz w:val="22"/>
        </w:rPr>
        <w:t xml:space="preserve">may have </w:t>
      </w:r>
      <w:r>
        <w:rPr>
          <w:rFonts w:ascii="Arial" w:hAnsi="Arial" w:cs="Arial"/>
          <w:sz w:val="22"/>
        </w:rPr>
        <w:t xml:space="preserve">had an adverse effect given </w:t>
      </w:r>
      <w:r w:rsidRPr="00875F7C">
        <w:rPr>
          <w:rFonts w:ascii="Arial" w:hAnsi="Arial" w:cs="Arial"/>
          <w:sz w:val="22"/>
        </w:rPr>
        <w:t xml:space="preserve">some student’s cognitive development not </w:t>
      </w:r>
      <w:r>
        <w:rPr>
          <w:rFonts w:ascii="Arial" w:hAnsi="Arial" w:cs="Arial"/>
          <w:sz w:val="22"/>
        </w:rPr>
        <w:t xml:space="preserve">being </w:t>
      </w:r>
      <w:r w:rsidRPr="00875F7C">
        <w:rPr>
          <w:rFonts w:ascii="Arial" w:hAnsi="Arial" w:cs="Arial"/>
          <w:sz w:val="22"/>
        </w:rPr>
        <w:t>sufficiently progressed to deal with such complex concepts.</w:t>
      </w:r>
      <w:r>
        <w:rPr>
          <w:rFonts w:ascii="Arial" w:hAnsi="Arial" w:cs="Arial"/>
          <w:sz w:val="22"/>
        </w:rPr>
        <w:t xml:space="preserve"> </w:t>
      </w:r>
    </w:p>
    <w:p w14:paraId="36DD5F9D" w14:textId="77777777" w:rsidR="00C944AB" w:rsidRDefault="00C944AB" w:rsidP="00C944AB">
      <w:pPr>
        <w:pStyle w:val="NoSpacing"/>
        <w:spacing w:line="360" w:lineRule="auto"/>
        <w:jc w:val="both"/>
        <w:rPr>
          <w:rFonts w:ascii="Arial" w:hAnsi="Arial" w:cs="Arial"/>
          <w:sz w:val="22"/>
        </w:rPr>
      </w:pPr>
    </w:p>
    <w:p w14:paraId="65A9D7BC" w14:textId="77777777" w:rsidR="00C944AB" w:rsidRDefault="00C944AB" w:rsidP="00C944AB">
      <w:pPr>
        <w:pStyle w:val="NoSpacing"/>
        <w:spacing w:line="360" w:lineRule="auto"/>
        <w:jc w:val="both"/>
        <w:rPr>
          <w:rFonts w:ascii="Arial" w:hAnsi="Arial" w:cs="Arial"/>
          <w:sz w:val="22"/>
        </w:rPr>
      </w:pPr>
      <w:r>
        <w:rPr>
          <w:rFonts w:ascii="Arial" w:hAnsi="Arial" w:cs="Arial"/>
          <w:sz w:val="22"/>
        </w:rPr>
        <w:t xml:space="preserve">As the author studied the interview recording with the accompanying notes shortly after each interview, the key ideas from each were noted. Once all the interviews had been completed, these notes were reviewed the IPA applied. Once the participants’ responses had been analysed and collated, they were categorised for presentation using any common issues and themes. </w:t>
      </w:r>
    </w:p>
    <w:p w14:paraId="3FC62EFF" w14:textId="77777777" w:rsidR="00C944AB" w:rsidRDefault="00C944AB" w:rsidP="00C944AB">
      <w:pPr>
        <w:pStyle w:val="NoSpacing"/>
        <w:spacing w:line="360" w:lineRule="auto"/>
        <w:jc w:val="both"/>
        <w:rPr>
          <w:rFonts w:ascii="Arial" w:hAnsi="Arial" w:cs="Arial"/>
          <w:sz w:val="22"/>
        </w:rPr>
      </w:pPr>
    </w:p>
    <w:p w14:paraId="3105D576" w14:textId="77777777" w:rsidR="00C944AB" w:rsidRDefault="00C944AB" w:rsidP="00C944AB">
      <w:pPr>
        <w:pStyle w:val="NoSpacing"/>
        <w:spacing w:line="360" w:lineRule="auto"/>
        <w:jc w:val="both"/>
        <w:rPr>
          <w:rFonts w:ascii="Arial" w:hAnsi="Arial" w:cs="Arial"/>
          <w:sz w:val="22"/>
        </w:rPr>
      </w:pPr>
      <w:r>
        <w:rPr>
          <w:rFonts w:ascii="Arial" w:hAnsi="Arial" w:cs="Arial"/>
          <w:sz w:val="22"/>
        </w:rPr>
        <w:t>The interview recordings were revisited again a number of times to enable better clarity and with the explicit goal of supporting these themes.</w:t>
      </w:r>
      <w:r w:rsidRPr="00BF719F">
        <w:rPr>
          <w:rFonts w:ascii="Arial" w:hAnsi="Arial" w:cs="Arial"/>
          <w:sz w:val="22"/>
        </w:rPr>
        <w:t xml:space="preserve"> </w:t>
      </w:r>
      <w:r>
        <w:rPr>
          <w:rFonts w:ascii="Arial" w:hAnsi="Arial" w:cs="Arial"/>
          <w:sz w:val="22"/>
        </w:rPr>
        <w:t xml:space="preserve">The frequency of these themes was noted and supporting or noteworthy examples of participant’s responses were extracted for use in this research. Although other thoughts were proposed by individual participants, it was only where there was commonality with others that a theme was deemed significant for this research. </w:t>
      </w:r>
    </w:p>
    <w:p w14:paraId="47DAEE20" w14:textId="77777777" w:rsidR="00C944AB" w:rsidRDefault="00C944AB" w:rsidP="00C944AB">
      <w:pPr>
        <w:pStyle w:val="NoSpacing"/>
        <w:spacing w:line="360" w:lineRule="auto"/>
        <w:jc w:val="both"/>
        <w:rPr>
          <w:rFonts w:ascii="Arial" w:hAnsi="Arial" w:cs="Arial"/>
          <w:sz w:val="22"/>
        </w:rPr>
      </w:pPr>
    </w:p>
    <w:p w14:paraId="34EE2ECC" w14:textId="77777777" w:rsidR="00C944AB" w:rsidRDefault="00C944AB" w:rsidP="00C944AB">
      <w:pPr>
        <w:pStyle w:val="NoSpacing"/>
        <w:spacing w:line="360" w:lineRule="auto"/>
        <w:jc w:val="both"/>
        <w:rPr>
          <w:rFonts w:ascii="Arial" w:hAnsi="Arial" w:cs="Arial"/>
          <w:sz w:val="22"/>
        </w:rPr>
      </w:pPr>
      <w:r>
        <w:rPr>
          <w:rFonts w:ascii="Arial" w:hAnsi="Arial" w:cs="Arial"/>
          <w:sz w:val="22"/>
        </w:rPr>
        <w:t>In contrast, issues which raised by only one individual in the study included:</w:t>
      </w:r>
    </w:p>
    <w:p w14:paraId="3086148A" w14:textId="77777777" w:rsidR="00C944AB" w:rsidRDefault="00C944AB" w:rsidP="00C944AB">
      <w:pPr>
        <w:pStyle w:val="NoSpacing"/>
        <w:spacing w:line="360" w:lineRule="auto"/>
        <w:jc w:val="both"/>
        <w:rPr>
          <w:rFonts w:ascii="Arial" w:hAnsi="Arial" w:cs="Arial"/>
          <w:sz w:val="22"/>
        </w:rPr>
      </w:pPr>
    </w:p>
    <w:tbl>
      <w:tblPr>
        <w:tblW w:w="0" w:type="auto"/>
        <w:tblLook w:val="04A0" w:firstRow="1" w:lastRow="0" w:firstColumn="1" w:lastColumn="0" w:noHBand="0" w:noVBand="1"/>
      </w:tblPr>
      <w:tblGrid>
        <w:gridCol w:w="279"/>
        <w:gridCol w:w="8501"/>
        <w:gridCol w:w="236"/>
      </w:tblGrid>
      <w:tr w:rsidR="00C944AB" w:rsidRPr="00A22883" w14:paraId="12E8341D" w14:textId="77777777" w:rsidTr="00C944AB">
        <w:tc>
          <w:tcPr>
            <w:tcW w:w="279" w:type="dxa"/>
          </w:tcPr>
          <w:p w14:paraId="22CEB01A" w14:textId="77777777" w:rsidR="00C944AB" w:rsidRPr="00A22883" w:rsidRDefault="00C944AB" w:rsidP="00C944AB">
            <w:pPr>
              <w:pStyle w:val="NoSpacing"/>
              <w:spacing w:line="360" w:lineRule="auto"/>
              <w:jc w:val="both"/>
              <w:rPr>
                <w:rFonts w:ascii="Arial" w:hAnsi="Arial" w:cs="Arial"/>
                <w:sz w:val="22"/>
                <w:szCs w:val="22"/>
              </w:rPr>
            </w:pPr>
          </w:p>
        </w:tc>
        <w:tc>
          <w:tcPr>
            <w:tcW w:w="8501" w:type="dxa"/>
          </w:tcPr>
          <w:p w14:paraId="6E46913C" w14:textId="77777777" w:rsidR="00C944AB" w:rsidRPr="00303B77" w:rsidRDefault="00C944AB" w:rsidP="00C944AB">
            <w:pPr>
              <w:pStyle w:val="NoSpacing"/>
              <w:spacing w:line="360" w:lineRule="auto"/>
              <w:jc w:val="both"/>
              <w:rPr>
                <w:rFonts w:ascii="Arial" w:hAnsi="Arial" w:cs="Arial"/>
                <w:sz w:val="22"/>
                <w:szCs w:val="22"/>
              </w:rPr>
            </w:pPr>
            <w:r w:rsidRPr="00A22883">
              <w:rPr>
                <w:rFonts w:ascii="Arial" w:hAnsi="Arial" w:cs="Arial"/>
                <w:i/>
                <w:sz w:val="22"/>
                <w:szCs w:val="22"/>
              </w:rPr>
              <w:t>“</w:t>
            </w:r>
            <w:r>
              <w:rPr>
                <w:rFonts w:ascii="Arial" w:hAnsi="Arial" w:cs="Arial"/>
                <w:i/>
                <w:sz w:val="22"/>
                <w:szCs w:val="22"/>
              </w:rPr>
              <w:t>I think we should have support workers, or special police officers, in school for us to refer the more extreme ones to and not have them disrupting our lessons. I don’t want the other students’ views being polluted by the one</w:t>
            </w:r>
            <w:r w:rsidRPr="00A22883">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3</w:t>
            </w:r>
          </w:p>
        </w:tc>
        <w:tc>
          <w:tcPr>
            <w:tcW w:w="236" w:type="dxa"/>
          </w:tcPr>
          <w:p w14:paraId="243EA90E" w14:textId="77777777" w:rsidR="00C944AB" w:rsidRPr="00A22883" w:rsidRDefault="00C944AB" w:rsidP="00C944AB">
            <w:pPr>
              <w:pStyle w:val="NoSpacing"/>
              <w:spacing w:line="360" w:lineRule="auto"/>
              <w:jc w:val="both"/>
              <w:rPr>
                <w:rFonts w:ascii="Arial" w:hAnsi="Arial" w:cs="Arial"/>
                <w:sz w:val="22"/>
                <w:szCs w:val="22"/>
              </w:rPr>
            </w:pPr>
          </w:p>
        </w:tc>
      </w:tr>
      <w:tr w:rsidR="00C944AB" w:rsidRPr="00A22883" w14:paraId="57352FAD" w14:textId="77777777" w:rsidTr="00C944AB">
        <w:tc>
          <w:tcPr>
            <w:tcW w:w="279" w:type="dxa"/>
          </w:tcPr>
          <w:p w14:paraId="7123EE96" w14:textId="77777777" w:rsidR="00C944AB" w:rsidRPr="00A22883" w:rsidRDefault="00C944AB" w:rsidP="00C944AB">
            <w:pPr>
              <w:pStyle w:val="NoSpacing"/>
              <w:spacing w:line="360" w:lineRule="auto"/>
              <w:jc w:val="both"/>
              <w:rPr>
                <w:rFonts w:ascii="Arial" w:hAnsi="Arial" w:cs="Arial"/>
                <w:sz w:val="22"/>
                <w:szCs w:val="22"/>
              </w:rPr>
            </w:pPr>
          </w:p>
        </w:tc>
        <w:tc>
          <w:tcPr>
            <w:tcW w:w="8501" w:type="dxa"/>
          </w:tcPr>
          <w:p w14:paraId="0A84D739" w14:textId="77777777" w:rsidR="00C944AB" w:rsidRPr="00A22883" w:rsidRDefault="00C944AB" w:rsidP="00C944AB">
            <w:pPr>
              <w:pStyle w:val="NoSpacing"/>
              <w:spacing w:line="360" w:lineRule="auto"/>
              <w:jc w:val="both"/>
              <w:rPr>
                <w:rFonts w:ascii="Arial" w:hAnsi="Arial" w:cs="Arial"/>
                <w:i/>
                <w:sz w:val="22"/>
                <w:szCs w:val="22"/>
              </w:rPr>
            </w:pPr>
          </w:p>
        </w:tc>
        <w:tc>
          <w:tcPr>
            <w:tcW w:w="236" w:type="dxa"/>
          </w:tcPr>
          <w:p w14:paraId="25415A62" w14:textId="77777777" w:rsidR="00C944AB" w:rsidRPr="00A22883" w:rsidRDefault="00C944AB" w:rsidP="00C944AB">
            <w:pPr>
              <w:pStyle w:val="NoSpacing"/>
              <w:spacing w:line="360" w:lineRule="auto"/>
              <w:jc w:val="both"/>
              <w:rPr>
                <w:rFonts w:ascii="Arial" w:hAnsi="Arial" w:cs="Arial"/>
                <w:sz w:val="22"/>
                <w:szCs w:val="22"/>
              </w:rPr>
            </w:pPr>
          </w:p>
        </w:tc>
      </w:tr>
      <w:tr w:rsidR="00C944AB" w:rsidRPr="00A22883" w14:paraId="624CCE1B" w14:textId="77777777" w:rsidTr="00C944AB">
        <w:tc>
          <w:tcPr>
            <w:tcW w:w="279" w:type="dxa"/>
          </w:tcPr>
          <w:p w14:paraId="2E72E407" w14:textId="77777777" w:rsidR="00C944AB" w:rsidRPr="00A22883" w:rsidRDefault="00C944AB" w:rsidP="00C944AB">
            <w:pPr>
              <w:pStyle w:val="NoSpacing"/>
              <w:spacing w:line="360" w:lineRule="auto"/>
              <w:jc w:val="both"/>
              <w:rPr>
                <w:rFonts w:ascii="Arial" w:hAnsi="Arial" w:cs="Arial"/>
                <w:sz w:val="22"/>
                <w:szCs w:val="22"/>
              </w:rPr>
            </w:pPr>
          </w:p>
        </w:tc>
        <w:tc>
          <w:tcPr>
            <w:tcW w:w="8501" w:type="dxa"/>
          </w:tcPr>
          <w:p w14:paraId="08A2B4C4" w14:textId="77777777" w:rsidR="00C944AB" w:rsidRDefault="00C944AB" w:rsidP="00C944AB">
            <w:pPr>
              <w:pStyle w:val="NoSpacing"/>
              <w:spacing w:line="360" w:lineRule="auto"/>
              <w:jc w:val="both"/>
              <w:rPr>
                <w:rFonts w:ascii="Arial" w:hAnsi="Arial" w:cs="Arial"/>
                <w:i/>
                <w:sz w:val="22"/>
                <w:szCs w:val="22"/>
              </w:rPr>
            </w:pPr>
            <w:r>
              <w:rPr>
                <w:rFonts w:ascii="Arial" w:hAnsi="Arial" w:cs="Arial"/>
                <w:i/>
                <w:sz w:val="22"/>
                <w:szCs w:val="22"/>
              </w:rPr>
              <w:t>“The increase in immigrants has caused there to be a problem.</w:t>
            </w:r>
          </w:p>
          <w:p w14:paraId="64FD7CF9" w14:textId="77777777" w:rsidR="00C944AB" w:rsidRPr="00B30752" w:rsidRDefault="00C944AB" w:rsidP="00C944AB">
            <w:pPr>
              <w:pStyle w:val="NoSpacing"/>
              <w:spacing w:line="360" w:lineRule="auto"/>
              <w:jc w:val="both"/>
              <w:rPr>
                <w:rFonts w:ascii="Arial" w:hAnsi="Arial" w:cs="Arial"/>
                <w:sz w:val="22"/>
                <w:szCs w:val="22"/>
              </w:rPr>
            </w:pPr>
            <w:r w:rsidRPr="00B30752">
              <w:rPr>
                <w:rFonts w:ascii="Arial" w:hAnsi="Arial" w:cs="Arial"/>
                <w:sz w:val="22"/>
                <w:szCs w:val="22"/>
              </w:rPr>
              <w:t>[Can you explain?]</w:t>
            </w:r>
          </w:p>
          <w:p w14:paraId="6BB03804" w14:textId="77777777" w:rsidR="00C944AB" w:rsidRPr="00303B77" w:rsidRDefault="00C944AB" w:rsidP="00C944AB">
            <w:pPr>
              <w:pStyle w:val="NoSpacing"/>
              <w:spacing w:line="360" w:lineRule="auto"/>
              <w:jc w:val="both"/>
              <w:rPr>
                <w:rFonts w:ascii="Arial" w:hAnsi="Arial" w:cs="Arial"/>
                <w:sz w:val="22"/>
                <w:szCs w:val="22"/>
              </w:rPr>
            </w:pPr>
            <w:r>
              <w:rPr>
                <w:rFonts w:ascii="Arial" w:hAnsi="Arial" w:cs="Arial"/>
                <w:i/>
                <w:sz w:val="22"/>
                <w:szCs w:val="22"/>
              </w:rPr>
              <w:t>Well, we wouldn’t have any worries for radicalisation or even have to worry about teaching (CE) in the first place as the students would already know enough about their country if this is where they were from in the first place”.</w:t>
            </w:r>
            <w:r>
              <w:rPr>
                <w:rFonts w:ascii="Arial" w:hAnsi="Arial" w:cs="Arial"/>
                <w:sz w:val="22"/>
                <w:szCs w:val="22"/>
              </w:rPr>
              <w:t xml:space="preserve">             Participant 19</w:t>
            </w:r>
          </w:p>
        </w:tc>
        <w:tc>
          <w:tcPr>
            <w:tcW w:w="236" w:type="dxa"/>
          </w:tcPr>
          <w:p w14:paraId="6261F04E" w14:textId="77777777" w:rsidR="00C944AB" w:rsidRPr="00A22883" w:rsidRDefault="00C944AB" w:rsidP="00C944AB">
            <w:pPr>
              <w:pStyle w:val="NoSpacing"/>
              <w:spacing w:line="360" w:lineRule="auto"/>
              <w:jc w:val="both"/>
              <w:rPr>
                <w:rFonts w:ascii="Arial" w:hAnsi="Arial" w:cs="Arial"/>
                <w:sz w:val="22"/>
                <w:szCs w:val="22"/>
              </w:rPr>
            </w:pPr>
          </w:p>
        </w:tc>
      </w:tr>
    </w:tbl>
    <w:p w14:paraId="378BBF9F" w14:textId="77777777" w:rsidR="00C944AB" w:rsidRDefault="00C944AB" w:rsidP="00C944AB">
      <w:pPr>
        <w:pStyle w:val="NoSpacing"/>
        <w:spacing w:line="360" w:lineRule="auto"/>
        <w:jc w:val="both"/>
        <w:rPr>
          <w:rFonts w:ascii="Arial" w:hAnsi="Arial" w:cs="Arial"/>
          <w:sz w:val="22"/>
        </w:rPr>
      </w:pPr>
    </w:p>
    <w:p w14:paraId="0742FA20" w14:textId="77777777" w:rsidR="00C944AB" w:rsidRDefault="00C944AB" w:rsidP="00C944AB">
      <w:pPr>
        <w:pStyle w:val="NoSpacing"/>
        <w:spacing w:line="360" w:lineRule="auto"/>
        <w:jc w:val="both"/>
        <w:rPr>
          <w:rFonts w:ascii="Arial" w:hAnsi="Arial" w:cs="Arial"/>
          <w:sz w:val="22"/>
        </w:rPr>
      </w:pPr>
      <w:r>
        <w:rPr>
          <w:rFonts w:ascii="Arial" w:hAnsi="Arial" w:cs="Arial"/>
          <w:sz w:val="22"/>
        </w:rPr>
        <w:t>Although the latter example, above, was of interest – especially given the societal changes in Europ</w:t>
      </w:r>
      <w:r w:rsidR="005F4068">
        <w:rPr>
          <w:rFonts w:ascii="Arial" w:hAnsi="Arial" w:cs="Arial"/>
          <w:sz w:val="22"/>
        </w:rPr>
        <w:t>e at the time of the interviews – none of the other participants</w:t>
      </w:r>
      <w:r>
        <w:rPr>
          <w:rFonts w:ascii="Arial" w:hAnsi="Arial" w:cs="Arial"/>
          <w:sz w:val="22"/>
        </w:rPr>
        <w:t xml:space="preserve"> cited immigration as a factor in how CE delivery could act as</w:t>
      </w:r>
      <w:r w:rsidRPr="00875F7C">
        <w:rPr>
          <w:rFonts w:ascii="Arial" w:hAnsi="Arial" w:cs="Arial"/>
          <w:sz w:val="22"/>
        </w:rPr>
        <w:t xml:space="preserve"> a source of potential triggers for, self-radicalisation / marginalisation</w:t>
      </w:r>
      <w:r>
        <w:rPr>
          <w:rFonts w:ascii="Arial" w:hAnsi="Arial" w:cs="Arial"/>
          <w:sz w:val="22"/>
        </w:rPr>
        <w:t xml:space="preserve"> or how it</w:t>
      </w:r>
      <w:r w:rsidRPr="00875F7C">
        <w:rPr>
          <w:rFonts w:ascii="Arial" w:hAnsi="Arial" w:cs="Arial"/>
          <w:sz w:val="22"/>
        </w:rPr>
        <w:t xml:space="preserve"> </w:t>
      </w:r>
      <w:r>
        <w:rPr>
          <w:rFonts w:ascii="Arial" w:hAnsi="Arial" w:cs="Arial"/>
          <w:sz w:val="22"/>
        </w:rPr>
        <w:t>could have an adverse effect on student’</w:t>
      </w:r>
      <w:r w:rsidRPr="00875F7C">
        <w:rPr>
          <w:rFonts w:ascii="Arial" w:hAnsi="Arial" w:cs="Arial"/>
          <w:sz w:val="22"/>
        </w:rPr>
        <w:t>s cognitive development.</w:t>
      </w:r>
      <w:r>
        <w:rPr>
          <w:rFonts w:ascii="Arial" w:hAnsi="Arial" w:cs="Arial"/>
          <w:sz w:val="22"/>
        </w:rPr>
        <w:t xml:space="preserve"> The topic of immigration was raised in other interviews and was included in this research where it was relevant in the context of CE delivery – covered in the Polemic Content theme – as the teachers’ personal beliefs affected the delivery.</w:t>
      </w:r>
    </w:p>
    <w:p w14:paraId="2F825C6B" w14:textId="77777777" w:rsidR="00C944AB" w:rsidRDefault="00C944AB" w:rsidP="00C944AB">
      <w:pPr>
        <w:pStyle w:val="NoSpacing"/>
        <w:spacing w:line="360" w:lineRule="auto"/>
        <w:jc w:val="both"/>
        <w:rPr>
          <w:rFonts w:ascii="Arial" w:hAnsi="Arial" w:cs="Arial"/>
          <w:sz w:val="22"/>
        </w:rPr>
      </w:pPr>
    </w:p>
    <w:p w14:paraId="37203097" w14:textId="77777777" w:rsidR="00C944AB" w:rsidRDefault="00C944AB" w:rsidP="00C944AB">
      <w:pPr>
        <w:pStyle w:val="NoSpacing"/>
        <w:spacing w:line="360" w:lineRule="auto"/>
        <w:jc w:val="both"/>
        <w:rPr>
          <w:rFonts w:ascii="Arial" w:hAnsi="Arial" w:cs="Arial"/>
          <w:sz w:val="22"/>
        </w:rPr>
      </w:pPr>
      <w:r>
        <w:rPr>
          <w:rFonts w:ascii="Arial" w:hAnsi="Arial" w:cs="Arial"/>
          <w:sz w:val="22"/>
        </w:rPr>
        <w:t>The identified</w:t>
      </w:r>
      <w:r w:rsidRPr="00021D47">
        <w:rPr>
          <w:rFonts w:ascii="Arial" w:hAnsi="Arial" w:cs="Arial"/>
          <w:sz w:val="22"/>
        </w:rPr>
        <w:t xml:space="preserve"> themes </w:t>
      </w:r>
      <w:r>
        <w:rPr>
          <w:rFonts w:ascii="Arial" w:hAnsi="Arial" w:cs="Arial"/>
          <w:sz w:val="22"/>
        </w:rPr>
        <w:t>and the frequency of them in the interviews are described in Table 7.1</w:t>
      </w:r>
      <w:r w:rsidRPr="00021D47">
        <w:rPr>
          <w:rFonts w:ascii="Arial" w:hAnsi="Arial" w:cs="Arial"/>
          <w:sz w:val="22"/>
        </w:rPr>
        <w:t>:</w:t>
      </w:r>
    </w:p>
    <w:p w14:paraId="68F4E1C7" w14:textId="77777777" w:rsidR="00C944AB" w:rsidRDefault="00C944AB" w:rsidP="00C944AB">
      <w:pPr>
        <w:pStyle w:val="NoSpacing"/>
        <w:spacing w:line="360" w:lineRule="auto"/>
        <w:jc w:val="both"/>
        <w:rPr>
          <w:rFonts w:ascii="Arial" w:hAnsi="Arial" w:cs="Arial"/>
          <w:sz w:val="22"/>
        </w:rPr>
      </w:pPr>
    </w:p>
    <w:p w14:paraId="15866FBB" w14:textId="77777777" w:rsidR="00C944AB" w:rsidRPr="00436C02" w:rsidRDefault="00C944AB" w:rsidP="00C944AB">
      <w:pPr>
        <w:spacing w:line="360" w:lineRule="auto"/>
        <w:jc w:val="center"/>
        <w:rPr>
          <w:rFonts w:ascii="Arial" w:hAnsi="Arial" w:cs="Arial"/>
          <w:b/>
          <w:sz w:val="22"/>
          <w:szCs w:val="22"/>
        </w:rPr>
      </w:pPr>
      <w:r>
        <w:rPr>
          <w:rFonts w:ascii="Arial" w:hAnsi="Arial" w:cs="Arial"/>
          <w:b/>
          <w:sz w:val="22"/>
          <w:szCs w:val="22"/>
        </w:rPr>
        <w:t>Table 7</w:t>
      </w:r>
      <w:r w:rsidRPr="000C2449">
        <w:rPr>
          <w:rFonts w:ascii="Arial" w:hAnsi="Arial" w:cs="Arial"/>
          <w:b/>
          <w:sz w:val="22"/>
          <w:szCs w:val="22"/>
        </w:rPr>
        <w:t>.1</w:t>
      </w:r>
      <w:r>
        <w:rPr>
          <w:rFonts w:ascii="Arial" w:hAnsi="Arial" w:cs="Arial"/>
          <w:b/>
          <w:sz w:val="22"/>
          <w:szCs w:val="22"/>
        </w:rPr>
        <w:t>:</w:t>
      </w:r>
      <w:r w:rsidRPr="000C2449">
        <w:rPr>
          <w:rFonts w:ascii="Arial" w:hAnsi="Arial" w:cs="Arial"/>
          <w:b/>
          <w:sz w:val="22"/>
          <w:szCs w:val="22"/>
        </w:rPr>
        <w:t xml:space="preserve"> The </w:t>
      </w:r>
      <w:r>
        <w:rPr>
          <w:rFonts w:ascii="Arial" w:hAnsi="Arial" w:cs="Arial"/>
          <w:b/>
          <w:sz w:val="22"/>
          <w:szCs w:val="22"/>
        </w:rPr>
        <w:t>Themes and Their Frequencies</w:t>
      </w:r>
      <w:r w:rsidRPr="000C2449">
        <w:rPr>
          <w:rFonts w:ascii="Arial" w:hAnsi="Arial" w:cs="Arial"/>
          <w:b/>
          <w:sz w:val="22"/>
          <w:szCs w:val="22"/>
        </w:rPr>
        <w:t xml:space="preserve"> </w:t>
      </w:r>
      <w:r>
        <w:rPr>
          <w:rFonts w:ascii="Arial" w:hAnsi="Arial" w:cs="Arial"/>
          <w:b/>
          <w:sz w:val="22"/>
          <w:szCs w:val="22"/>
        </w:rPr>
        <w:t>by</w:t>
      </w:r>
      <w:r w:rsidRPr="000C2449">
        <w:rPr>
          <w:rFonts w:ascii="Arial" w:hAnsi="Arial" w:cs="Arial"/>
          <w:b/>
          <w:sz w:val="22"/>
          <w:szCs w:val="22"/>
        </w:rPr>
        <w:t xml:space="preserve"> the Research Participants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1134"/>
        <w:gridCol w:w="1046"/>
        <w:gridCol w:w="1080"/>
        <w:gridCol w:w="941"/>
      </w:tblGrid>
      <w:tr w:rsidR="00C944AB" w14:paraId="25316B1C" w14:textId="77777777" w:rsidTr="00190810">
        <w:tc>
          <w:tcPr>
            <w:tcW w:w="2670" w:type="pct"/>
            <w:vMerge w:val="restart"/>
            <w:vAlign w:val="center"/>
          </w:tcPr>
          <w:p w14:paraId="617903A4" w14:textId="77777777" w:rsidR="00C944AB" w:rsidRDefault="00C944AB" w:rsidP="00C944AB">
            <w:pPr>
              <w:pStyle w:val="NoSpacing"/>
              <w:spacing w:line="360" w:lineRule="auto"/>
              <w:jc w:val="center"/>
              <w:rPr>
                <w:rFonts w:ascii="Arial" w:hAnsi="Arial" w:cs="Arial"/>
                <w:b/>
                <w:sz w:val="22"/>
              </w:rPr>
            </w:pPr>
            <w:r>
              <w:rPr>
                <w:rFonts w:ascii="Arial" w:hAnsi="Arial" w:cs="Arial"/>
                <w:b/>
                <w:sz w:val="22"/>
              </w:rPr>
              <w:t>Theme</w:t>
            </w:r>
          </w:p>
        </w:tc>
        <w:tc>
          <w:tcPr>
            <w:tcW w:w="2330" w:type="pct"/>
            <w:gridSpan w:val="4"/>
            <w:vAlign w:val="center"/>
          </w:tcPr>
          <w:p w14:paraId="7A8D98F2" w14:textId="77777777" w:rsidR="00C944AB" w:rsidRPr="0019031E" w:rsidRDefault="00C944AB" w:rsidP="00C944AB">
            <w:pPr>
              <w:pStyle w:val="NoSpacing"/>
              <w:spacing w:line="360" w:lineRule="auto"/>
              <w:jc w:val="center"/>
              <w:rPr>
                <w:rFonts w:ascii="Arial" w:hAnsi="Arial" w:cs="Arial"/>
                <w:b/>
                <w:sz w:val="22"/>
              </w:rPr>
            </w:pPr>
            <w:r w:rsidRPr="0019031E">
              <w:rPr>
                <w:rFonts w:ascii="Arial" w:hAnsi="Arial" w:cs="Arial"/>
                <w:b/>
                <w:sz w:val="22"/>
              </w:rPr>
              <w:t>Frequency</w:t>
            </w:r>
            <w:r>
              <w:rPr>
                <w:rFonts w:ascii="Arial" w:hAnsi="Arial" w:cs="Arial"/>
                <w:b/>
                <w:sz w:val="22"/>
              </w:rPr>
              <w:t xml:space="preserve"> (% of each sample)</w:t>
            </w:r>
          </w:p>
        </w:tc>
      </w:tr>
      <w:tr w:rsidR="00C944AB" w14:paraId="378F39E0" w14:textId="77777777" w:rsidTr="00190810">
        <w:tc>
          <w:tcPr>
            <w:tcW w:w="2670" w:type="pct"/>
            <w:vMerge/>
          </w:tcPr>
          <w:p w14:paraId="73E6D9ED" w14:textId="77777777" w:rsidR="00C944AB" w:rsidRPr="00D66273" w:rsidRDefault="00C944AB" w:rsidP="00C944AB">
            <w:pPr>
              <w:pStyle w:val="NoSpacing"/>
              <w:spacing w:line="360" w:lineRule="auto"/>
              <w:jc w:val="both"/>
              <w:rPr>
                <w:rFonts w:ascii="Arial" w:hAnsi="Arial" w:cs="Arial"/>
                <w:b/>
                <w:sz w:val="22"/>
              </w:rPr>
            </w:pPr>
          </w:p>
        </w:tc>
        <w:tc>
          <w:tcPr>
            <w:tcW w:w="629" w:type="pct"/>
            <w:vAlign w:val="center"/>
          </w:tcPr>
          <w:p w14:paraId="7A43413F" w14:textId="77777777" w:rsidR="00C944AB" w:rsidRPr="0019031E" w:rsidRDefault="00C944AB" w:rsidP="00C944AB">
            <w:pPr>
              <w:pStyle w:val="NoSpacing"/>
              <w:spacing w:line="360" w:lineRule="auto"/>
              <w:jc w:val="center"/>
              <w:rPr>
                <w:rFonts w:ascii="Arial" w:hAnsi="Arial" w:cs="Arial"/>
                <w:b/>
                <w:sz w:val="22"/>
              </w:rPr>
            </w:pPr>
            <w:r w:rsidRPr="0019031E">
              <w:rPr>
                <w:rFonts w:ascii="Arial" w:hAnsi="Arial" w:cs="Arial"/>
                <w:b/>
                <w:sz w:val="22"/>
              </w:rPr>
              <w:t>UK</w:t>
            </w:r>
          </w:p>
        </w:tc>
        <w:tc>
          <w:tcPr>
            <w:tcW w:w="580" w:type="pct"/>
            <w:vAlign w:val="center"/>
          </w:tcPr>
          <w:p w14:paraId="012AFA50" w14:textId="77777777" w:rsidR="00C944AB" w:rsidRPr="0019031E" w:rsidRDefault="00C944AB" w:rsidP="00C944AB">
            <w:pPr>
              <w:pStyle w:val="NoSpacing"/>
              <w:spacing w:line="360" w:lineRule="auto"/>
              <w:jc w:val="center"/>
              <w:rPr>
                <w:rFonts w:ascii="Arial" w:hAnsi="Arial" w:cs="Arial"/>
                <w:b/>
                <w:sz w:val="22"/>
              </w:rPr>
            </w:pPr>
            <w:r w:rsidRPr="0019031E">
              <w:rPr>
                <w:rFonts w:ascii="Arial" w:hAnsi="Arial" w:cs="Arial"/>
                <w:b/>
                <w:sz w:val="22"/>
              </w:rPr>
              <w:t>Europe</w:t>
            </w:r>
          </w:p>
        </w:tc>
        <w:tc>
          <w:tcPr>
            <w:tcW w:w="599" w:type="pct"/>
            <w:vAlign w:val="center"/>
          </w:tcPr>
          <w:p w14:paraId="68D17C3E" w14:textId="77777777" w:rsidR="00C944AB" w:rsidRPr="0019031E" w:rsidRDefault="00C944AB" w:rsidP="00C944AB">
            <w:pPr>
              <w:pStyle w:val="NoSpacing"/>
              <w:spacing w:line="360" w:lineRule="auto"/>
              <w:jc w:val="center"/>
              <w:rPr>
                <w:rFonts w:ascii="Arial" w:hAnsi="Arial" w:cs="Arial"/>
                <w:b/>
                <w:sz w:val="22"/>
              </w:rPr>
            </w:pPr>
            <w:r w:rsidRPr="0019031E">
              <w:rPr>
                <w:rFonts w:ascii="Arial" w:hAnsi="Arial" w:cs="Arial"/>
                <w:b/>
                <w:sz w:val="22"/>
              </w:rPr>
              <w:t>Middle East</w:t>
            </w:r>
          </w:p>
        </w:tc>
        <w:tc>
          <w:tcPr>
            <w:tcW w:w="522" w:type="pct"/>
            <w:vAlign w:val="center"/>
          </w:tcPr>
          <w:p w14:paraId="479844AB" w14:textId="77777777" w:rsidR="00C944AB" w:rsidRPr="0019031E" w:rsidRDefault="00C944AB" w:rsidP="00C944AB">
            <w:pPr>
              <w:pStyle w:val="NoSpacing"/>
              <w:spacing w:line="360" w:lineRule="auto"/>
              <w:jc w:val="center"/>
              <w:rPr>
                <w:rFonts w:ascii="Arial" w:hAnsi="Arial" w:cs="Arial"/>
                <w:b/>
                <w:sz w:val="22"/>
              </w:rPr>
            </w:pPr>
            <w:r>
              <w:rPr>
                <w:rFonts w:ascii="Arial" w:hAnsi="Arial" w:cs="Arial"/>
                <w:b/>
                <w:sz w:val="22"/>
              </w:rPr>
              <w:t>Total</w:t>
            </w:r>
          </w:p>
        </w:tc>
      </w:tr>
      <w:tr w:rsidR="00C944AB" w14:paraId="7BA02AB0" w14:textId="77777777" w:rsidTr="00190810">
        <w:tc>
          <w:tcPr>
            <w:tcW w:w="2670" w:type="pct"/>
          </w:tcPr>
          <w:p w14:paraId="0CAC137B" w14:textId="77777777" w:rsidR="00C944AB" w:rsidRDefault="00C944AB" w:rsidP="00C944AB">
            <w:pPr>
              <w:pStyle w:val="NoSpacing"/>
              <w:numPr>
                <w:ilvl w:val="0"/>
                <w:numId w:val="41"/>
              </w:numPr>
              <w:spacing w:line="360" w:lineRule="auto"/>
              <w:jc w:val="both"/>
              <w:rPr>
                <w:rFonts w:ascii="Arial" w:hAnsi="Arial" w:cs="Arial"/>
                <w:b/>
                <w:sz w:val="22"/>
              </w:rPr>
            </w:pPr>
            <w:r>
              <w:rPr>
                <w:rFonts w:ascii="Arial" w:hAnsi="Arial" w:cs="Arial"/>
                <w:b/>
                <w:sz w:val="22"/>
              </w:rPr>
              <w:t>How CE is Delivered</w:t>
            </w:r>
          </w:p>
          <w:p w14:paraId="407405A3" w14:textId="77777777" w:rsidR="00C944AB" w:rsidRPr="00821650" w:rsidRDefault="00C944AB" w:rsidP="00C944AB">
            <w:pPr>
              <w:pStyle w:val="NoSpacing"/>
              <w:numPr>
                <w:ilvl w:val="0"/>
                <w:numId w:val="37"/>
              </w:numPr>
              <w:spacing w:line="360" w:lineRule="auto"/>
              <w:jc w:val="both"/>
              <w:rPr>
                <w:rFonts w:ascii="Arial" w:hAnsi="Arial" w:cs="Arial"/>
                <w:sz w:val="22"/>
              </w:rPr>
            </w:pPr>
            <w:r>
              <w:rPr>
                <w:rFonts w:ascii="Arial" w:hAnsi="Arial" w:cs="Arial"/>
                <w:sz w:val="22"/>
              </w:rPr>
              <w:t>Timetabled Lessons</w:t>
            </w:r>
          </w:p>
          <w:p w14:paraId="3E0921A5" w14:textId="77777777" w:rsidR="00C944AB" w:rsidRPr="00B35B91" w:rsidRDefault="00C944AB" w:rsidP="00C944AB">
            <w:pPr>
              <w:pStyle w:val="NoSpacing"/>
              <w:numPr>
                <w:ilvl w:val="0"/>
                <w:numId w:val="37"/>
              </w:numPr>
              <w:spacing w:line="360" w:lineRule="auto"/>
              <w:jc w:val="both"/>
              <w:rPr>
                <w:rFonts w:ascii="Arial" w:hAnsi="Arial" w:cs="Arial"/>
                <w:sz w:val="22"/>
              </w:rPr>
            </w:pPr>
            <w:r>
              <w:rPr>
                <w:rFonts w:ascii="Arial" w:hAnsi="Arial" w:cs="Arial"/>
                <w:sz w:val="22"/>
              </w:rPr>
              <w:t>Ad Hoc</w:t>
            </w:r>
          </w:p>
          <w:p w14:paraId="7F5C9233" w14:textId="77777777" w:rsidR="00C944AB" w:rsidRPr="00D66273" w:rsidRDefault="00C944AB" w:rsidP="00C944AB">
            <w:pPr>
              <w:pStyle w:val="NoSpacing"/>
              <w:numPr>
                <w:ilvl w:val="0"/>
                <w:numId w:val="41"/>
              </w:numPr>
              <w:spacing w:line="360" w:lineRule="auto"/>
              <w:jc w:val="both"/>
              <w:rPr>
                <w:rFonts w:ascii="Arial" w:hAnsi="Arial" w:cs="Arial"/>
                <w:b/>
                <w:sz w:val="22"/>
              </w:rPr>
            </w:pPr>
            <w:r>
              <w:rPr>
                <w:rFonts w:ascii="Arial" w:hAnsi="Arial" w:cs="Arial"/>
                <w:b/>
                <w:sz w:val="22"/>
              </w:rPr>
              <w:t xml:space="preserve">Time Constraints Affecting </w:t>
            </w:r>
            <w:r w:rsidRPr="00D66273">
              <w:rPr>
                <w:rFonts w:ascii="Arial" w:hAnsi="Arial" w:cs="Arial"/>
                <w:b/>
                <w:sz w:val="22"/>
              </w:rPr>
              <w:t>Delivery</w:t>
            </w:r>
          </w:p>
          <w:p w14:paraId="1D61B7E0" w14:textId="77777777" w:rsidR="00C944AB" w:rsidRPr="00D66273" w:rsidRDefault="00C944AB" w:rsidP="00C944AB">
            <w:pPr>
              <w:pStyle w:val="NoSpacing"/>
              <w:numPr>
                <w:ilvl w:val="0"/>
                <w:numId w:val="41"/>
              </w:numPr>
              <w:spacing w:line="360" w:lineRule="auto"/>
              <w:jc w:val="both"/>
              <w:rPr>
                <w:rFonts w:ascii="Arial" w:hAnsi="Arial" w:cs="Arial"/>
                <w:b/>
                <w:sz w:val="22"/>
              </w:rPr>
            </w:pPr>
            <w:r>
              <w:rPr>
                <w:rFonts w:ascii="Arial" w:hAnsi="Arial" w:cs="Arial"/>
                <w:b/>
                <w:sz w:val="22"/>
              </w:rPr>
              <w:t>Challenges to the CE I</w:t>
            </w:r>
            <w:r w:rsidRPr="00D66273">
              <w:rPr>
                <w:rFonts w:ascii="Arial" w:hAnsi="Arial" w:cs="Arial"/>
                <w:b/>
                <w:sz w:val="22"/>
              </w:rPr>
              <w:t xml:space="preserve">mplementation </w:t>
            </w:r>
          </w:p>
          <w:p w14:paraId="48D7BDE7" w14:textId="77777777" w:rsidR="00C944AB" w:rsidRPr="00821650" w:rsidRDefault="00C944AB" w:rsidP="00C944AB">
            <w:pPr>
              <w:pStyle w:val="NoSpacing"/>
              <w:numPr>
                <w:ilvl w:val="0"/>
                <w:numId w:val="37"/>
              </w:numPr>
              <w:spacing w:line="360" w:lineRule="auto"/>
              <w:jc w:val="both"/>
              <w:rPr>
                <w:rFonts w:ascii="Arial" w:hAnsi="Arial" w:cs="Arial"/>
                <w:sz w:val="22"/>
              </w:rPr>
            </w:pPr>
            <w:r>
              <w:rPr>
                <w:rFonts w:ascii="Arial" w:hAnsi="Arial" w:cs="Arial"/>
                <w:sz w:val="22"/>
              </w:rPr>
              <w:t>Teacher k</w:t>
            </w:r>
            <w:r w:rsidRPr="00821650">
              <w:rPr>
                <w:rFonts w:ascii="Arial" w:hAnsi="Arial" w:cs="Arial"/>
                <w:sz w:val="22"/>
              </w:rPr>
              <w:t>nowledge</w:t>
            </w:r>
            <w:r>
              <w:rPr>
                <w:rFonts w:ascii="Arial" w:hAnsi="Arial" w:cs="Arial"/>
                <w:sz w:val="22"/>
              </w:rPr>
              <w:t xml:space="preserve"> of subject matter</w:t>
            </w:r>
          </w:p>
          <w:p w14:paraId="179D233B"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Pupil understanding of concepts</w:t>
            </w:r>
          </w:p>
          <w:p w14:paraId="025D5FE2"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Polemic Content</w:t>
            </w:r>
          </w:p>
          <w:p w14:paraId="53342596"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 xml:space="preserve">Access </w:t>
            </w:r>
            <w:r>
              <w:rPr>
                <w:rFonts w:ascii="Arial" w:hAnsi="Arial" w:cs="Arial"/>
                <w:sz w:val="22"/>
              </w:rPr>
              <w:t>to Citizenship T</w:t>
            </w:r>
            <w:r w:rsidRPr="00821650">
              <w:rPr>
                <w:rFonts w:ascii="Arial" w:hAnsi="Arial" w:cs="Arial"/>
                <w:sz w:val="22"/>
              </w:rPr>
              <w:t>raining</w:t>
            </w:r>
          </w:p>
          <w:p w14:paraId="1292C616"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Political agenda</w:t>
            </w:r>
          </w:p>
          <w:p w14:paraId="23C5F543"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Classroom dynamics</w:t>
            </w:r>
          </w:p>
          <w:p w14:paraId="7C5ED8D0" w14:textId="77777777" w:rsidR="00C944AB" w:rsidRPr="00821650" w:rsidRDefault="00C944AB" w:rsidP="00C944AB">
            <w:pPr>
              <w:pStyle w:val="NoSpacing"/>
              <w:numPr>
                <w:ilvl w:val="0"/>
                <w:numId w:val="37"/>
              </w:numPr>
              <w:spacing w:line="360" w:lineRule="auto"/>
              <w:jc w:val="both"/>
              <w:rPr>
                <w:rFonts w:ascii="Arial" w:hAnsi="Arial" w:cs="Arial"/>
                <w:sz w:val="22"/>
              </w:rPr>
            </w:pPr>
            <w:r w:rsidRPr="00821650">
              <w:rPr>
                <w:rFonts w:ascii="Arial" w:hAnsi="Arial" w:cs="Arial"/>
                <w:sz w:val="22"/>
              </w:rPr>
              <w:t>What it means to be a citizen</w:t>
            </w:r>
          </w:p>
          <w:p w14:paraId="5DB09CB8" w14:textId="77777777" w:rsidR="00C944AB" w:rsidRPr="00821650" w:rsidRDefault="00C944AB" w:rsidP="00C944AB">
            <w:pPr>
              <w:pStyle w:val="NoSpacing"/>
              <w:numPr>
                <w:ilvl w:val="0"/>
                <w:numId w:val="37"/>
              </w:numPr>
              <w:spacing w:line="360" w:lineRule="auto"/>
              <w:rPr>
                <w:rFonts w:ascii="Arial" w:hAnsi="Arial" w:cs="Arial"/>
                <w:sz w:val="22"/>
              </w:rPr>
            </w:pPr>
            <w:r w:rsidRPr="00821650">
              <w:rPr>
                <w:rFonts w:ascii="Arial" w:hAnsi="Arial" w:cs="Arial"/>
                <w:sz w:val="22"/>
              </w:rPr>
              <w:t>Austerity / Budget Constraints / Funding education resources</w:t>
            </w:r>
          </w:p>
          <w:p w14:paraId="5B79341B" w14:textId="77777777" w:rsidR="00C944AB" w:rsidRPr="00BA5476" w:rsidRDefault="00C944AB" w:rsidP="00C944AB">
            <w:pPr>
              <w:pStyle w:val="NoSpacing"/>
              <w:numPr>
                <w:ilvl w:val="0"/>
                <w:numId w:val="41"/>
              </w:numPr>
              <w:spacing w:line="360" w:lineRule="auto"/>
              <w:jc w:val="both"/>
              <w:rPr>
                <w:rFonts w:ascii="Arial" w:hAnsi="Arial" w:cs="Arial"/>
                <w:b/>
                <w:sz w:val="22"/>
              </w:rPr>
            </w:pPr>
            <w:r>
              <w:rPr>
                <w:rFonts w:ascii="Arial" w:hAnsi="Arial" w:cs="Arial"/>
                <w:b/>
                <w:sz w:val="22"/>
              </w:rPr>
              <w:t>Countering Extremist Behaviour / A</w:t>
            </w:r>
            <w:r w:rsidRPr="00D66273">
              <w:rPr>
                <w:rFonts w:ascii="Arial" w:hAnsi="Arial" w:cs="Arial"/>
                <w:b/>
                <w:sz w:val="22"/>
              </w:rPr>
              <w:t>ctivity</w:t>
            </w:r>
          </w:p>
        </w:tc>
        <w:tc>
          <w:tcPr>
            <w:tcW w:w="629" w:type="pct"/>
          </w:tcPr>
          <w:p w14:paraId="53D0D3E9" w14:textId="77777777" w:rsidR="00C944AB" w:rsidRDefault="00C944AB" w:rsidP="00C944AB">
            <w:pPr>
              <w:pStyle w:val="NoSpacing"/>
              <w:spacing w:line="360" w:lineRule="auto"/>
              <w:jc w:val="center"/>
              <w:rPr>
                <w:rFonts w:ascii="Arial" w:hAnsi="Arial" w:cs="Arial"/>
                <w:sz w:val="22"/>
              </w:rPr>
            </w:pPr>
          </w:p>
          <w:p w14:paraId="0D5E8543" w14:textId="77777777" w:rsidR="00C944AB" w:rsidRDefault="00C944AB" w:rsidP="00C944AB">
            <w:pPr>
              <w:pStyle w:val="NoSpacing"/>
              <w:spacing w:line="360" w:lineRule="auto"/>
              <w:jc w:val="center"/>
              <w:rPr>
                <w:rFonts w:ascii="Arial" w:hAnsi="Arial" w:cs="Arial"/>
                <w:sz w:val="22"/>
              </w:rPr>
            </w:pPr>
            <w:r>
              <w:rPr>
                <w:rFonts w:ascii="Arial" w:hAnsi="Arial" w:cs="Arial"/>
                <w:sz w:val="22"/>
              </w:rPr>
              <w:t>83</w:t>
            </w:r>
          </w:p>
          <w:p w14:paraId="7E2B193A" w14:textId="77777777" w:rsidR="00C944AB" w:rsidRDefault="00C944AB" w:rsidP="00C944AB">
            <w:pPr>
              <w:pStyle w:val="NoSpacing"/>
              <w:spacing w:line="360" w:lineRule="auto"/>
              <w:jc w:val="center"/>
              <w:rPr>
                <w:rFonts w:ascii="Arial" w:hAnsi="Arial" w:cs="Arial"/>
                <w:sz w:val="22"/>
              </w:rPr>
            </w:pPr>
            <w:r>
              <w:rPr>
                <w:rFonts w:ascii="Arial" w:hAnsi="Arial" w:cs="Arial"/>
                <w:sz w:val="22"/>
              </w:rPr>
              <w:t>17</w:t>
            </w:r>
          </w:p>
          <w:p w14:paraId="5673C79F"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89</w:t>
            </w:r>
          </w:p>
          <w:p w14:paraId="32BDFADA"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89</w:t>
            </w:r>
          </w:p>
          <w:p w14:paraId="3D4D39BD"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67</w:t>
            </w:r>
          </w:p>
          <w:p w14:paraId="56ACD882"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67</w:t>
            </w:r>
          </w:p>
          <w:p w14:paraId="3FFACCB1"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67</w:t>
            </w:r>
          </w:p>
          <w:p w14:paraId="138B777F"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61</w:t>
            </w:r>
          </w:p>
          <w:p w14:paraId="68740AC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56</w:t>
            </w:r>
          </w:p>
          <w:p w14:paraId="46CDF3EB"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56</w:t>
            </w:r>
          </w:p>
          <w:p w14:paraId="66135BBB" w14:textId="77777777" w:rsidR="00C944AB" w:rsidRDefault="00C944AB" w:rsidP="00C944AB">
            <w:pPr>
              <w:pStyle w:val="NoSpacing"/>
              <w:spacing w:line="360" w:lineRule="auto"/>
              <w:jc w:val="center"/>
              <w:rPr>
                <w:rFonts w:ascii="Arial" w:hAnsi="Arial" w:cs="Arial"/>
                <w:sz w:val="22"/>
              </w:rPr>
            </w:pPr>
            <w:r>
              <w:rPr>
                <w:rFonts w:ascii="Arial" w:hAnsi="Arial" w:cs="Arial"/>
                <w:sz w:val="22"/>
              </w:rPr>
              <w:t>39</w:t>
            </w:r>
          </w:p>
          <w:p w14:paraId="0FB2FB37"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44</w:t>
            </w:r>
          </w:p>
          <w:p w14:paraId="605C1E22" w14:textId="77777777" w:rsidR="00C944AB" w:rsidRDefault="00C944AB" w:rsidP="00C944AB">
            <w:pPr>
              <w:pStyle w:val="NoSpacing"/>
              <w:spacing w:line="360" w:lineRule="auto"/>
              <w:jc w:val="center"/>
              <w:rPr>
                <w:rFonts w:ascii="Arial" w:hAnsi="Arial" w:cs="Arial"/>
                <w:sz w:val="22"/>
              </w:rPr>
            </w:pPr>
          </w:p>
          <w:p w14:paraId="48FCDE2F"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78</w:t>
            </w:r>
          </w:p>
        </w:tc>
        <w:tc>
          <w:tcPr>
            <w:tcW w:w="580" w:type="pct"/>
          </w:tcPr>
          <w:p w14:paraId="27E49721" w14:textId="77777777" w:rsidR="00C944AB" w:rsidRDefault="00C944AB" w:rsidP="00C944AB">
            <w:pPr>
              <w:pStyle w:val="NoSpacing"/>
              <w:spacing w:line="360" w:lineRule="auto"/>
              <w:jc w:val="center"/>
              <w:rPr>
                <w:rFonts w:ascii="Arial" w:hAnsi="Arial" w:cs="Arial"/>
                <w:sz w:val="22"/>
              </w:rPr>
            </w:pPr>
          </w:p>
          <w:p w14:paraId="07868F9A"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57</w:t>
            </w:r>
          </w:p>
          <w:p w14:paraId="503FCCC7" w14:textId="77777777" w:rsidR="00C944AB" w:rsidRDefault="00C944AB" w:rsidP="00C944AB">
            <w:pPr>
              <w:pStyle w:val="NoSpacing"/>
              <w:spacing w:line="360" w:lineRule="auto"/>
              <w:jc w:val="center"/>
              <w:rPr>
                <w:rFonts w:ascii="Arial" w:hAnsi="Arial" w:cs="Arial"/>
                <w:sz w:val="22"/>
              </w:rPr>
            </w:pPr>
            <w:r>
              <w:rPr>
                <w:rFonts w:ascii="Arial" w:hAnsi="Arial" w:cs="Arial"/>
                <w:sz w:val="22"/>
              </w:rPr>
              <w:t>36</w:t>
            </w:r>
          </w:p>
          <w:p w14:paraId="3A9FD339"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86</w:t>
            </w:r>
          </w:p>
          <w:p w14:paraId="2076FEE3" w14:textId="77777777" w:rsidR="00C944AB" w:rsidRPr="00436C02" w:rsidRDefault="00C944AB" w:rsidP="00C944AB">
            <w:pPr>
              <w:pStyle w:val="NoSpacing"/>
              <w:spacing w:line="360" w:lineRule="auto"/>
              <w:jc w:val="center"/>
              <w:rPr>
                <w:rFonts w:ascii="Arial" w:hAnsi="Arial" w:cs="Arial"/>
                <w:b/>
                <w:sz w:val="22"/>
              </w:rPr>
            </w:pPr>
            <w:r>
              <w:rPr>
                <w:rFonts w:ascii="Arial" w:hAnsi="Arial" w:cs="Arial"/>
                <w:b/>
                <w:sz w:val="22"/>
              </w:rPr>
              <w:t>86</w:t>
            </w:r>
          </w:p>
          <w:p w14:paraId="101D016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64</w:t>
            </w:r>
          </w:p>
          <w:p w14:paraId="43CB1246"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64</w:t>
            </w:r>
          </w:p>
          <w:p w14:paraId="6088E311"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64</w:t>
            </w:r>
          </w:p>
          <w:p w14:paraId="7E7BE2A2"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57</w:t>
            </w:r>
          </w:p>
          <w:p w14:paraId="71B24A6C"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43</w:t>
            </w:r>
          </w:p>
          <w:p w14:paraId="5FDE0EE3"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43</w:t>
            </w:r>
          </w:p>
          <w:p w14:paraId="64EE0BD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43</w:t>
            </w:r>
          </w:p>
          <w:p w14:paraId="1B48BD67" w14:textId="77777777" w:rsidR="00C944AB" w:rsidRDefault="00C944AB" w:rsidP="00C944AB">
            <w:pPr>
              <w:pStyle w:val="NoSpacing"/>
              <w:spacing w:line="360" w:lineRule="auto"/>
              <w:jc w:val="center"/>
              <w:rPr>
                <w:rFonts w:ascii="Arial" w:hAnsi="Arial" w:cs="Arial"/>
                <w:sz w:val="22"/>
              </w:rPr>
            </w:pPr>
            <w:r>
              <w:rPr>
                <w:rFonts w:ascii="Arial" w:hAnsi="Arial" w:cs="Arial"/>
                <w:sz w:val="22"/>
              </w:rPr>
              <w:t>29</w:t>
            </w:r>
          </w:p>
          <w:p w14:paraId="5096D5C9" w14:textId="77777777" w:rsidR="00C944AB" w:rsidRDefault="00C944AB" w:rsidP="00C944AB">
            <w:pPr>
              <w:pStyle w:val="NoSpacing"/>
              <w:spacing w:line="360" w:lineRule="auto"/>
              <w:jc w:val="center"/>
              <w:rPr>
                <w:rFonts w:ascii="Arial" w:hAnsi="Arial" w:cs="Arial"/>
                <w:sz w:val="22"/>
              </w:rPr>
            </w:pPr>
          </w:p>
          <w:p w14:paraId="459450CB"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71</w:t>
            </w:r>
          </w:p>
        </w:tc>
        <w:tc>
          <w:tcPr>
            <w:tcW w:w="599" w:type="pct"/>
          </w:tcPr>
          <w:p w14:paraId="65EC4E3D" w14:textId="77777777" w:rsidR="00C944AB" w:rsidRDefault="00C944AB" w:rsidP="00C944AB">
            <w:pPr>
              <w:pStyle w:val="NoSpacing"/>
              <w:spacing w:line="360" w:lineRule="auto"/>
              <w:jc w:val="center"/>
              <w:rPr>
                <w:rFonts w:ascii="Arial" w:hAnsi="Arial" w:cs="Arial"/>
                <w:sz w:val="22"/>
              </w:rPr>
            </w:pPr>
          </w:p>
          <w:p w14:paraId="358279D7" w14:textId="77777777" w:rsidR="00C944AB" w:rsidRDefault="00C944AB" w:rsidP="00C944AB">
            <w:pPr>
              <w:pStyle w:val="NoSpacing"/>
              <w:spacing w:line="360" w:lineRule="auto"/>
              <w:jc w:val="center"/>
              <w:rPr>
                <w:rFonts w:ascii="Arial" w:hAnsi="Arial" w:cs="Arial"/>
                <w:sz w:val="22"/>
              </w:rPr>
            </w:pPr>
            <w:r>
              <w:rPr>
                <w:rFonts w:ascii="Arial" w:hAnsi="Arial" w:cs="Arial"/>
                <w:sz w:val="22"/>
              </w:rPr>
              <w:t>100</w:t>
            </w:r>
          </w:p>
          <w:p w14:paraId="6988F45C" w14:textId="77777777" w:rsidR="00C944AB" w:rsidRDefault="00C944AB" w:rsidP="00C944AB">
            <w:pPr>
              <w:pStyle w:val="NoSpacing"/>
              <w:spacing w:line="360" w:lineRule="auto"/>
              <w:jc w:val="center"/>
              <w:rPr>
                <w:rFonts w:ascii="Arial" w:hAnsi="Arial" w:cs="Arial"/>
                <w:sz w:val="22"/>
              </w:rPr>
            </w:pPr>
            <w:r>
              <w:rPr>
                <w:rFonts w:ascii="Arial" w:hAnsi="Arial" w:cs="Arial"/>
                <w:sz w:val="22"/>
              </w:rPr>
              <w:t>-</w:t>
            </w:r>
          </w:p>
          <w:p w14:paraId="461363A9"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81</w:t>
            </w:r>
          </w:p>
          <w:p w14:paraId="70E315FF"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76</w:t>
            </w:r>
          </w:p>
          <w:p w14:paraId="52CFBC0A" w14:textId="77777777" w:rsidR="00C944AB" w:rsidRDefault="00C944AB" w:rsidP="00C944AB">
            <w:pPr>
              <w:pStyle w:val="NoSpacing"/>
              <w:spacing w:line="360" w:lineRule="auto"/>
              <w:jc w:val="center"/>
              <w:rPr>
                <w:rFonts w:ascii="Arial" w:hAnsi="Arial" w:cs="Arial"/>
                <w:sz w:val="22"/>
              </w:rPr>
            </w:pPr>
            <w:r>
              <w:rPr>
                <w:rFonts w:ascii="Arial" w:hAnsi="Arial" w:cs="Arial"/>
                <w:sz w:val="22"/>
              </w:rPr>
              <w:t>81</w:t>
            </w:r>
          </w:p>
          <w:p w14:paraId="066DB4C3"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67</w:t>
            </w:r>
          </w:p>
          <w:p w14:paraId="39BC4A3F"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48</w:t>
            </w:r>
          </w:p>
          <w:p w14:paraId="07792F9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43</w:t>
            </w:r>
          </w:p>
          <w:p w14:paraId="4F22E85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62</w:t>
            </w:r>
          </w:p>
          <w:p w14:paraId="0937B4C3"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62</w:t>
            </w:r>
          </w:p>
          <w:p w14:paraId="391E52F0" w14:textId="77777777" w:rsidR="00C944AB" w:rsidRDefault="00C944AB" w:rsidP="00C944AB">
            <w:pPr>
              <w:pStyle w:val="NoSpacing"/>
              <w:spacing w:line="360" w:lineRule="auto"/>
              <w:jc w:val="center"/>
              <w:rPr>
                <w:rFonts w:ascii="Arial" w:hAnsi="Arial" w:cs="Arial"/>
                <w:sz w:val="22"/>
              </w:rPr>
            </w:pPr>
            <w:r>
              <w:rPr>
                <w:rFonts w:ascii="Arial" w:hAnsi="Arial" w:cs="Arial"/>
                <w:sz w:val="22"/>
              </w:rPr>
              <w:t>76</w:t>
            </w:r>
          </w:p>
          <w:p w14:paraId="5B60A092" w14:textId="77777777" w:rsidR="00C944AB" w:rsidRDefault="00C944AB" w:rsidP="00C944AB">
            <w:pPr>
              <w:pStyle w:val="NoSpacing"/>
              <w:spacing w:line="360" w:lineRule="auto"/>
              <w:jc w:val="center"/>
              <w:rPr>
                <w:rFonts w:ascii="Arial" w:hAnsi="Arial" w:cs="Arial"/>
                <w:sz w:val="22"/>
              </w:rPr>
            </w:pPr>
            <w:r>
              <w:rPr>
                <w:rFonts w:ascii="Arial" w:hAnsi="Arial" w:cs="Arial"/>
                <w:sz w:val="22"/>
              </w:rPr>
              <w:t>14</w:t>
            </w:r>
          </w:p>
          <w:p w14:paraId="24FCE3A6" w14:textId="77777777" w:rsidR="00C944AB" w:rsidRDefault="00C944AB" w:rsidP="00C944AB">
            <w:pPr>
              <w:pStyle w:val="NoSpacing"/>
              <w:spacing w:line="360" w:lineRule="auto"/>
              <w:jc w:val="center"/>
              <w:rPr>
                <w:rFonts w:ascii="Arial" w:hAnsi="Arial" w:cs="Arial"/>
                <w:sz w:val="22"/>
              </w:rPr>
            </w:pPr>
          </w:p>
          <w:p w14:paraId="14B60C48"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81</w:t>
            </w:r>
          </w:p>
        </w:tc>
        <w:tc>
          <w:tcPr>
            <w:tcW w:w="522" w:type="pct"/>
          </w:tcPr>
          <w:p w14:paraId="2701E9BE" w14:textId="77777777" w:rsidR="00C944AB" w:rsidRDefault="00C944AB" w:rsidP="00C944AB">
            <w:pPr>
              <w:pStyle w:val="NoSpacing"/>
              <w:spacing w:line="360" w:lineRule="auto"/>
              <w:jc w:val="center"/>
              <w:rPr>
                <w:rFonts w:ascii="Arial" w:hAnsi="Arial" w:cs="Arial"/>
                <w:sz w:val="22"/>
              </w:rPr>
            </w:pPr>
          </w:p>
          <w:p w14:paraId="0F70F1B9" w14:textId="77777777" w:rsidR="00C944AB" w:rsidRDefault="00C944AB" w:rsidP="00C944AB">
            <w:pPr>
              <w:pStyle w:val="NoSpacing"/>
              <w:spacing w:line="360" w:lineRule="auto"/>
              <w:jc w:val="center"/>
              <w:rPr>
                <w:rFonts w:ascii="Arial" w:hAnsi="Arial" w:cs="Arial"/>
                <w:sz w:val="22"/>
              </w:rPr>
            </w:pPr>
            <w:r>
              <w:rPr>
                <w:rFonts w:ascii="Arial" w:hAnsi="Arial" w:cs="Arial"/>
                <w:sz w:val="22"/>
              </w:rPr>
              <w:t>86</w:t>
            </w:r>
          </w:p>
          <w:p w14:paraId="7AF5F58F" w14:textId="77777777" w:rsidR="00C944AB" w:rsidRDefault="00C944AB" w:rsidP="00C944AB">
            <w:pPr>
              <w:pStyle w:val="NoSpacing"/>
              <w:spacing w:line="360" w:lineRule="auto"/>
              <w:jc w:val="center"/>
              <w:rPr>
                <w:rFonts w:ascii="Arial" w:hAnsi="Arial" w:cs="Arial"/>
                <w:sz w:val="22"/>
              </w:rPr>
            </w:pPr>
            <w:r>
              <w:rPr>
                <w:rFonts w:ascii="Arial" w:hAnsi="Arial" w:cs="Arial"/>
                <w:sz w:val="22"/>
              </w:rPr>
              <w:t>16</w:t>
            </w:r>
          </w:p>
          <w:p w14:paraId="48DA675C"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88</w:t>
            </w:r>
          </w:p>
          <w:p w14:paraId="7DBC0A5C"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82</w:t>
            </w:r>
          </w:p>
          <w:p w14:paraId="31E678BD" w14:textId="77777777" w:rsidR="00C944AB" w:rsidRDefault="00C944AB" w:rsidP="00C944AB">
            <w:pPr>
              <w:pStyle w:val="NoSpacing"/>
              <w:spacing w:line="360" w:lineRule="auto"/>
              <w:jc w:val="center"/>
              <w:rPr>
                <w:rFonts w:ascii="Arial" w:hAnsi="Arial" w:cs="Arial"/>
                <w:sz w:val="22"/>
              </w:rPr>
            </w:pPr>
            <w:r>
              <w:rPr>
                <w:rFonts w:ascii="Arial" w:hAnsi="Arial" w:cs="Arial"/>
                <w:sz w:val="22"/>
              </w:rPr>
              <w:t>75</w:t>
            </w:r>
          </w:p>
          <w:p w14:paraId="71B2B450"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69</w:t>
            </w:r>
          </w:p>
          <w:p w14:paraId="6FBC501B" w14:textId="77777777" w:rsidR="00C944AB" w:rsidRDefault="00C944AB" w:rsidP="00C944AB">
            <w:pPr>
              <w:pStyle w:val="NoSpacing"/>
              <w:spacing w:line="360" w:lineRule="auto"/>
              <w:jc w:val="center"/>
              <w:rPr>
                <w:rFonts w:ascii="Arial" w:hAnsi="Arial" w:cs="Arial"/>
                <w:sz w:val="22"/>
              </w:rPr>
            </w:pPr>
            <w:r>
              <w:rPr>
                <w:rFonts w:ascii="Arial" w:hAnsi="Arial" w:cs="Arial"/>
                <w:sz w:val="22"/>
              </w:rPr>
              <w:t>61</w:t>
            </w:r>
          </w:p>
          <w:p w14:paraId="2659FD24"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57</w:t>
            </w:r>
          </w:p>
          <w:p w14:paraId="6551261E"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57</w:t>
            </w:r>
          </w:p>
          <w:p w14:paraId="75303725"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57</w:t>
            </w:r>
          </w:p>
          <w:p w14:paraId="55C07602" w14:textId="77777777" w:rsidR="00C944AB" w:rsidRDefault="00C944AB" w:rsidP="00C944AB">
            <w:pPr>
              <w:pStyle w:val="NoSpacing"/>
              <w:spacing w:line="360" w:lineRule="auto"/>
              <w:jc w:val="center"/>
              <w:rPr>
                <w:rFonts w:ascii="Arial" w:hAnsi="Arial" w:cs="Arial"/>
                <w:sz w:val="22"/>
              </w:rPr>
            </w:pPr>
            <w:r>
              <w:rPr>
                <w:rFonts w:ascii="Arial" w:hAnsi="Arial" w:cs="Arial"/>
                <w:sz w:val="22"/>
              </w:rPr>
              <w:t>53</w:t>
            </w:r>
          </w:p>
          <w:p w14:paraId="537C1666" w14:textId="77777777" w:rsidR="00C944AB" w:rsidRDefault="00C944AB" w:rsidP="00C944AB">
            <w:pPr>
              <w:pStyle w:val="NoSpacing"/>
              <w:spacing w:line="360" w:lineRule="auto"/>
              <w:jc w:val="center"/>
              <w:rPr>
                <w:rFonts w:ascii="Arial" w:hAnsi="Arial" w:cs="Arial"/>
                <w:sz w:val="22"/>
              </w:rPr>
            </w:pPr>
            <w:r>
              <w:rPr>
                <w:rFonts w:ascii="Arial" w:hAnsi="Arial" w:cs="Arial"/>
                <w:sz w:val="22"/>
              </w:rPr>
              <w:t>29</w:t>
            </w:r>
          </w:p>
          <w:p w14:paraId="5A742191" w14:textId="77777777" w:rsidR="00C944AB" w:rsidRDefault="00C944AB" w:rsidP="00C944AB">
            <w:pPr>
              <w:pStyle w:val="NoSpacing"/>
              <w:spacing w:line="360" w:lineRule="auto"/>
              <w:jc w:val="center"/>
              <w:rPr>
                <w:rFonts w:ascii="Arial" w:hAnsi="Arial" w:cs="Arial"/>
                <w:sz w:val="22"/>
              </w:rPr>
            </w:pPr>
          </w:p>
          <w:p w14:paraId="3438A1B3" w14:textId="77777777" w:rsidR="00C944AB" w:rsidRPr="00436C02" w:rsidRDefault="00C944AB" w:rsidP="00C944AB">
            <w:pPr>
              <w:pStyle w:val="NoSpacing"/>
              <w:spacing w:line="360" w:lineRule="auto"/>
              <w:jc w:val="center"/>
              <w:rPr>
                <w:rFonts w:ascii="Arial" w:hAnsi="Arial" w:cs="Arial"/>
                <w:b/>
                <w:sz w:val="22"/>
              </w:rPr>
            </w:pPr>
            <w:r w:rsidRPr="00436C02">
              <w:rPr>
                <w:rFonts w:ascii="Arial" w:hAnsi="Arial" w:cs="Arial"/>
                <w:b/>
                <w:sz w:val="22"/>
              </w:rPr>
              <w:t>80</w:t>
            </w:r>
          </w:p>
        </w:tc>
      </w:tr>
    </w:tbl>
    <w:p w14:paraId="4A9299E6" w14:textId="77777777" w:rsidR="00C944AB" w:rsidRDefault="00C944AB" w:rsidP="00C944AB">
      <w:pPr>
        <w:pStyle w:val="NoSpacing"/>
        <w:spacing w:line="360" w:lineRule="auto"/>
        <w:jc w:val="both"/>
        <w:rPr>
          <w:rFonts w:ascii="Arial" w:hAnsi="Arial" w:cs="Arial"/>
          <w:i/>
          <w:sz w:val="22"/>
          <w:szCs w:val="22"/>
        </w:rPr>
      </w:pPr>
    </w:p>
    <w:p w14:paraId="7526DF0C" w14:textId="77777777" w:rsidR="00C944AB" w:rsidRPr="00CC118E" w:rsidRDefault="00C944AB" w:rsidP="00C944AB">
      <w:pPr>
        <w:spacing w:line="360" w:lineRule="auto"/>
        <w:jc w:val="both"/>
        <w:rPr>
          <w:rFonts w:ascii="Arial" w:hAnsi="Arial" w:cs="Arial"/>
          <w:b/>
        </w:rPr>
      </w:pPr>
      <w:r>
        <w:rPr>
          <w:rFonts w:ascii="Arial" w:hAnsi="Arial" w:cs="Arial"/>
          <w:b/>
        </w:rPr>
        <w:t xml:space="preserve">Perceived </w:t>
      </w:r>
      <w:r w:rsidRPr="00CC118E">
        <w:rPr>
          <w:rFonts w:ascii="Arial" w:hAnsi="Arial" w:cs="Arial"/>
          <w:b/>
        </w:rPr>
        <w:t>Successes</w:t>
      </w:r>
      <w:r>
        <w:rPr>
          <w:rFonts w:ascii="Arial" w:hAnsi="Arial" w:cs="Arial"/>
          <w:b/>
        </w:rPr>
        <w:t xml:space="preserve"> in the CE Delivery</w:t>
      </w:r>
    </w:p>
    <w:p w14:paraId="6F47CF09" w14:textId="77777777" w:rsidR="00C944AB" w:rsidRPr="007A69F5" w:rsidRDefault="00C944AB" w:rsidP="00C944AB">
      <w:pPr>
        <w:pStyle w:val="NoSpacing"/>
        <w:spacing w:line="360" w:lineRule="auto"/>
        <w:jc w:val="both"/>
        <w:rPr>
          <w:rFonts w:ascii="Arial" w:hAnsi="Arial" w:cs="Arial"/>
          <w:sz w:val="22"/>
          <w:szCs w:val="22"/>
        </w:rPr>
      </w:pPr>
    </w:p>
    <w:p w14:paraId="30DE79E4" w14:textId="77777777" w:rsidR="00C944AB" w:rsidRPr="007A69F5" w:rsidRDefault="00C944AB" w:rsidP="00C944AB">
      <w:pPr>
        <w:pStyle w:val="NoSpacing"/>
        <w:spacing w:line="360" w:lineRule="auto"/>
        <w:jc w:val="both"/>
        <w:rPr>
          <w:rFonts w:ascii="Arial" w:hAnsi="Arial" w:cs="Arial"/>
          <w:sz w:val="22"/>
          <w:szCs w:val="22"/>
        </w:rPr>
      </w:pPr>
      <w:r w:rsidRPr="007A69F5">
        <w:rPr>
          <w:rFonts w:ascii="Arial" w:hAnsi="Arial" w:cs="Arial"/>
          <w:sz w:val="22"/>
          <w:szCs w:val="22"/>
        </w:rPr>
        <w:t xml:space="preserve">Although there were many concerns expressed in the interviews, </w:t>
      </w:r>
      <w:r w:rsidRPr="007A69F5">
        <w:rPr>
          <w:rFonts w:ascii="Arial" w:hAnsi="Arial" w:cs="Arial"/>
          <w:b/>
          <w:sz w:val="22"/>
          <w:szCs w:val="22"/>
        </w:rPr>
        <w:t>ALL</w:t>
      </w:r>
      <w:r>
        <w:rPr>
          <w:rFonts w:ascii="Arial" w:hAnsi="Arial" w:cs="Arial"/>
          <w:sz w:val="22"/>
          <w:szCs w:val="22"/>
        </w:rPr>
        <w:t xml:space="preserve"> 51 participants expressed a</w:t>
      </w:r>
      <w:r w:rsidRPr="007A69F5">
        <w:rPr>
          <w:rFonts w:ascii="Arial" w:hAnsi="Arial" w:cs="Arial"/>
          <w:sz w:val="22"/>
          <w:szCs w:val="22"/>
        </w:rPr>
        <w:t xml:space="preserve"> general acknowledgement t</w:t>
      </w:r>
      <w:r>
        <w:rPr>
          <w:rFonts w:ascii="Arial" w:hAnsi="Arial" w:cs="Arial"/>
          <w:sz w:val="22"/>
          <w:szCs w:val="22"/>
        </w:rPr>
        <w:t>hat CE was a positive thing. It</w:t>
      </w:r>
      <w:r w:rsidRPr="007A69F5">
        <w:rPr>
          <w:rFonts w:ascii="Arial" w:hAnsi="Arial" w:cs="Arial"/>
          <w:sz w:val="22"/>
          <w:szCs w:val="22"/>
        </w:rPr>
        <w:t xml:space="preserve">s inclusion in the syllabus was valued, notwithstanding the various concerns, and when delivered correctly, it was </w:t>
      </w:r>
      <w:r>
        <w:rPr>
          <w:rFonts w:ascii="Arial" w:hAnsi="Arial" w:cs="Arial"/>
          <w:sz w:val="22"/>
          <w:szCs w:val="22"/>
        </w:rPr>
        <w:t xml:space="preserve">viewed as </w:t>
      </w:r>
      <w:r w:rsidRPr="007A69F5">
        <w:rPr>
          <w:rFonts w:ascii="Arial" w:hAnsi="Arial" w:cs="Arial"/>
          <w:sz w:val="22"/>
          <w:szCs w:val="22"/>
        </w:rPr>
        <w:t>an effect</w:t>
      </w:r>
      <w:r>
        <w:rPr>
          <w:rFonts w:ascii="Arial" w:hAnsi="Arial" w:cs="Arial"/>
          <w:sz w:val="22"/>
          <w:szCs w:val="22"/>
        </w:rPr>
        <w:t>ive enrichment activity:</w:t>
      </w:r>
    </w:p>
    <w:p w14:paraId="61F6EFC6" w14:textId="77777777" w:rsidR="00C944AB" w:rsidRDefault="00C944AB" w:rsidP="00C944AB">
      <w:pPr>
        <w:spacing w:line="360" w:lineRule="auto"/>
        <w:jc w:val="both"/>
        <w:rPr>
          <w:rFonts w:ascii="Arial" w:hAnsi="Arial" w:cs="Arial"/>
          <w:b/>
          <w:sz w:val="22"/>
        </w:rPr>
      </w:pPr>
    </w:p>
    <w:tbl>
      <w:tblPr>
        <w:tblW w:w="0" w:type="auto"/>
        <w:tblLook w:val="04A0" w:firstRow="1" w:lastRow="0" w:firstColumn="1" w:lastColumn="0" w:noHBand="0" w:noVBand="1"/>
      </w:tblPr>
      <w:tblGrid>
        <w:gridCol w:w="279"/>
        <w:gridCol w:w="8501"/>
        <w:gridCol w:w="236"/>
      </w:tblGrid>
      <w:tr w:rsidR="00C944AB" w14:paraId="215AE399" w14:textId="77777777" w:rsidTr="00C944AB">
        <w:tc>
          <w:tcPr>
            <w:tcW w:w="279" w:type="dxa"/>
          </w:tcPr>
          <w:p w14:paraId="595977DD"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58583991" w14:textId="77777777" w:rsidR="00C944AB" w:rsidRPr="00B54DCB" w:rsidRDefault="00C944AB" w:rsidP="00C944AB">
            <w:pPr>
              <w:spacing w:line="360" w:lineRule="auto"/>
              <w:jc w:val="both"/>
              <w:rPr>
                <w:rFonts w:ascii="Arial" w:hAnsi="Arial" w:cs="Arial"/>
                <w:i/>
                <w:sz w:val="22"/>
                <w:szCs w:val="22"/>
              </w:rPr>
            </w:pPr>
            <w:r w:rsidRPr="00B54DCB">
              <w:rPr>
                <w:rFonts w:ascii="Arial" w:hAnsi="Arial" w:cs="Arial"/>
                <w:i/>
                <w:sz w:val="22"/>
                <w:szCs w:val="22"/>
              </w:rPr>
              <w:t>“I’ve taught some aspects of what one would call “Citizenship” when we run “Activity Days” such as a recent one where we explored issues as part of the judicial system and how it works – in this particular one, we covered knife crime – others have looked at drug-taking, domestic abuse, and drink-driving…The local police, probation, courts, and social workers all got on-board to deliver a very effective day’s activities”.</w:t>
            </w:r>
          </w:p>
        </w:tc>
        <w:tc>
          <w:tcPr>
            <w:tcW w:w="236" w:type="dxa"/>
          </w:tcPr>
          <w:p w14:paraId="4BA5592D" w14:textId="77777777" w:rsidR="00C944AB" w:rsidRDefault="00C944AB" w:rsidP="00C944AB">
            <w:pPr>
              <w:pStyle w:val="NoSpacing"/>
              <w:spacing w:line="360" w:lineRule="auto"/>
              <w:jc w:val="both"/>
              <w:rPr>
                <w:rFonts w:ascii="Arial" w:hAnsi="Arial" w:cs="Arial"/>
                <w:b/>
                <w:sz w:val="22"/>
                <w:szCs w:val="22"/>
              </w:rPr>
            </w:pPr>
          </w:p>
        </w:tc>
      </w:tr>
      <w:tr w:rsidR="00C944AB" w:rsidRPr="00303B77" w14:paraId="3837566B" w14:textId="77777777" w:rsidTr="00C944AB">
        <w:tc>
          <w:tcPr>
            <w:tcW w:w="279" w:type="dxa"/>
          </w:tcPr>
          <w:p w14:paraId="36DA2CAA" w14:textId="77777777" w:rsidR="00C944AB" w:rsidRPr="00303B77" w:rsidRDefault="00C944AB" w:rsidP="00C944AB">
            <w:pPr>
              <w:pStyle w:val="NoSpacing"/>
              <w:spacing w:line="360" w:lineRule="auto"/>
              <w:jc w:val="both"/>
              <w:rPr>
                <w:rFonts w:ascii="Arial" w:hAnsi="Arial" w:cs="Arial"/>
                <w:sz w:val="22"/>
                <w:szCs w:val="22"/>
              </w:rPr>
            </w:pPr>
          </w:p>
        </w:tc>
        <w:tc>
          <w:tcPr>
            <w:tcW w:w="8501" w:type="dxa"/>
          </w:tcPr>
          <w:p w14:paraId="6AF0458E" w14:textId="77777777" w:rsidR="00C944AB" w:rsidRPr="00303B77" w:rsidRDefault="00C944AB" w:rsidP="00C944AB">
            <w:pPr>
              <w:pStyle w:val="NoSpacing"/>
              <w:spacing w:line="360" w:lineRule="auto"/>
              <w:jc w:val="both"/>
              <w:rPr>
                <w:rFonts w:ascii="Arial" w:hAnsi="Arial" w:cs="Arial"/>
                <w:sz w:val="22"/>
                <w:szCs w:val="22"/>
              </w:rPr>
            </w:pPr>
            <w:r w:rsidRPr="00303B77">
              <w:rPr>
                <w:rFonts w:ascii="Arial" w:hAnsi="Arial" w:cs="Arial"/>
                <w:sz w:val="22"/>
                <w:szCs w:val="22"/>
              </w:rPr>
              <w:t xml:space="preserve">                                                                                                      Participant 1</w:t>
            </w:r>
          </w:p>
          <w:p w14:paraId="1EA94396" w14:textId="77777777" w:rsidR="00C944AB" w:rsidRPr="00303B77" w:rsidRDefault="00C944AB" w:rsidP="00C944AB">
            <w:pPr>
              <w:pStyle w:val="NoSpacing"/>
              <w:spacing w:line="360" w:lineRule="auto"/>
              <w:jc w:val="both"/>
              <w:rPr>
                <w:rFonts w:ascii="Arial" w:hAnsi="Arial" w:cs="Arial"/>
                <w:sz w:val="22"/>
                <w:szCs w:val="22"/>
              </w:rPr>
            </w:pPr>
          </w:p>
        </w:tc>
        <w:tc>
          <w:tcPr>
            <w:tcW w:w="236" w:type="dxa"/>
          </w:tcPr>
          <w:p w14:paraId="5E9293A7" w14:textId="77777777" w:rsidR="00C944AB" w:rsidRPr="00303B77" w:rsidRDefault="00C944AB" w:rsidP="00C944AB">
            <w:pPr>
              <w:pStyle w:val="NoSpacing"/>
              <w:spacing w:line="360" w:lineRule="auto"/>
              <w:jc w:val="both"/>
              <w:rPr>
                <w:rFonts w:ascii="Arial" w:hAnsi="Arial" w:cs="Arial"/>
                <w:sz w:val="22"/>
                <w:szCs w:val="22"/>
              </w:rPr>
            </w:pPr>
          </w:p>
        </w:tc>
      </w:tr>
      <w:tr w:rsidR="00C944AB" w14:paraId="4B826843" w14:textId="77777777" w:rsidTr="00C944AB">
        <w:tc>
          <w:tcPr>
            <w:tcW w:w="279" w:type="dxa"/>
          </w:tcPr>
          <w:p w14:paraId="3DFB1E2A"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5C0FC2F" w14:textId="77777777" w:rsidR="00C944AB" w:rsidRPr="00303B77" w:rsidRDefault="00C944AB" w:rsidP="00C944AB">
            <w:pPr>
              <w:pStyle w:val="NoSpacing"/>
              <w:spacing w:line="360" w:lineRule="auto"/>
              <w:jc w:val="both"/>
              <w:rPr>
                <w:rFonts w:ascii="Arial" w:hAnsi="Arial" w:cs="Arial"/>
                <w:sz w:val="22"/>
                <w:szCs w:val="22"/>
              </w:rPr>
            </w:pPr>
            <w:r w:rsidRPr="00B54DCB">
              <w:rPr>
                <w:rFonts w:ascii="Arial" w:hAnsi="Arial" w:cs="Arial"/>
                <w:i/>
                <w:sz w:val="22"/>
                <w:szCs w:val="22"/>
              </w:rPr>
              <w:t>“I enjoy the debates in my lessons. It’s great to challenge the girls’ opinions on things – especially the ones with strong views. With those I play ‘devil’s advocate’ – even if I agree with what they’re saying – to ensure their understanding of the difficult concepts. It works and the girls value the time and effort I put into it”.</w:t>
            </w:r>
            <w:r>
              <w:rPr>
                <w:rFonts w:ascii="Arial" w:hAnsi="Arial" w:cs="Arial"/>
                <w:sz w:val="22"/>
                <w:szCs w:val="22"/>
              </w:rPr>
              <w:t xml:space="preserve">          Participant 16</w:t>
            </w:r>
          </w:p>
        </w:tc>
        <w:tc>
          <w:tcPr>
            <w:tcW w:w="236" w:type="dxa"/>
          </w:tcPr>
          <w:p w14:paraId="3797897E" w14:textId="77777777" w:rsidR="00C944AB" w:rsidRDefault="00C944AB" w:rsidP="00C944AB">
            <w:pPr>
              <w:pStyle w:val="NoSpacing"/>
              <w:spacing w:line="360" w:lineRule="auto"/>
              <w:jc w:val="both"/>
              <w:rPr>
                <w:rFonts w:ascii="Arial" w:hAnsi="Arial" w:cs="Arial"/>
                <w:b/>
                <w:sz w:val="22"/>
                <w:szCs w:val="22"/>
              </w:rPr>
            </w:pPr>
          </w:p>
        </w:tc>
      </w:tr>
      <w:tr w:rsidR="00C944AB" w14:paraId="778D0F06" w14:textId="77777777" w:rsidTr="00C944AB">
        <w:tc>
          <w:tcPr>
            <w:tcW w:w="279" w:type="dxa"/>
          </w:tcPr>
          <w:p w14:paraId="64E6A2BC"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EFE02AD" w14:textId="77777777" w:rsidR="00C944AB" w:rsidRPr="00B54DCB" w:rsidRDefault="00C944AB" w:rsidP="00C944AB">
            <w:pPr>
              <w:pStyle w:val="NoSpacing"/>
              <w:spacing w:line="360" w:lineRule="auto"/>
              <w:jc w:val="both"/>
              <w:rPr>
                <w:rFonts w:ascii="Arial" w:hAnsi="Arial" w:cs="Arial"/>
                <w:b/>
                <w:sz w:val="22"/>
                <w:szCs w:val="22"/>
              </w:rPr>
            </w:pPr>
          </w:p>
        </w:tc>
        <w:tc>
          <w:tcPr>
            <w:tcW w:w="236" w:type="dxa"/>
          </w:tcPr>
          <w:p w14:paraId="71B994C4" w14:textId="77777777" w:rsidR="00C944AB" w:rsidRDefault="00C944AB" w:rsidP="00C944AB">
            <w:pPr>
              <w:pStyle w:val="NoSpacing"/>
              <w:spacing w:line="360" w:lineRule="auto"/>
              <w:jc w:val="both"/>
              <w:rPr>
                <w:rFonts w:ascii="Arial" w:hAnsi="Arial" w:cs="Arial"/>
                <w:b/>
                <w:sz w:val="22"/>
                <w:szCs w:val="22"/>
              </w:rPr>
            </w:pPr>
          </w:p>
        </w:tc>
      </w:tr>
      <w:tr w:rsidR="00C944AB" w14:paraId="56B4FD9C" w14:textId="77777777" w:rsidTr="00C944AB">
        <w:tc>
          <w:tcPr>
            <w:tcW w:w="279" w:type="dxa"/>
          </w:tcPr>
          <w:p w14:paraId="798641B4"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E937F37" w14:textId="77777777" w:rsidR="00C944AB" w:rsidRDefault="00C944AB" w:rsidP="00C944AB">
            <w:pPr>
              <w:pStyle w:val="NoSpacing"/>
              <w:spacing w:line="360" w:lineRule="auto"/>
              <w:jc w:val="both"/>
              <w:rPr>
                <w:rFonts w:ascii="Arial" w:hAnsi="Arial" w:cs="Arial"/>
                <w:i/>
                <w:sz w:val="22"/>
                <w:szCs w:val="22"/>
              </w:rPr>
            </w:pPr>
            <w:r w:rsidRPr="00B54DCB">
              <w:rPr>
                <w:rFonts w:ascii="Arial" w:hAnsi="Arial" w:cs="Arial"/>
                <w:i/>
                <w:sz w:val="22"/>
                <w:szCs w:val="22"/>
              </w:rPr>
              <w:t xml:space="preserve">“For the most part, I think we cover the issues of the day quite well and don’t have the level of problems [with extremism] you have over there. </w:t>
            </w:r>
          </w:p>
          <w:p w14:paraId="6B843F50" w14:textId="77777777" w:rsidR="00C944AB" w:rsidRPr="00B30752" w:rsidRDefault="00C944AB" w:rsidP="00C944AB">
            <w:pPr>
              <w:pStyle w:val="NoSpacing"/>
              <w:spacing w:line="360" w:lineRule="auto"/>
              <w:jc w:val="both"/>
              <w:rPr>
                <w:rFonts w:ascii="Arial" w:hAnsi="Arial" w:cs="Arial"/>
                <w:sz w:val="22"/>
                <w:szCs w:val="22"/>
              </w:rPr>
            </w:pPr>
            <w:r w:rsidRPr="00B30752">
              <w:rPr>
                <w:rFonts w:ascii="Arial" w:hAnsi="Arial" w:cs="Arial"/>
                <w:sz w:val="22"/>
                <w:szCs w:val="22"/>
              </w:rPr>
              <w:t xml:space="preserve">[What do you mean?] </w:t>
            </w:r>
          </w:p>
          <w:p w14:paraId="4B7DD433" w14:textId="77777777" w:rsidR="00C944AB" w:rsidRPr="00303B77" w:rsidRDefault="00C944AB" w:rsidP="005F4068">
            <w:pPr>
              <w:pStyle w:val="NoSpacing"/>
              <w:spacing w:line="360" w:lineRule="auto"/>
              <w:jc w:val="both"/>
              <w:rPr>
                <w:rFonts w:ascii="Arial" w:hAnsi="Arial" w:cs="Arial"/>
                <w:sz w:val="22"/>
                <w:szCs w:val="22"/>
              </w:rPr>
            </w:pPr>
            <w:r w:rsidRPr="00B54DCB">
              <w:rPr>
                <w:rFonts w:ascii="Arial" w:hAnsi="Arial" w:cs="Arial"/>
                <w:i/>
                <w:sz w:val="22"/>
                <w:szCs w:val="22"/>
              </w:rPr>
              <w:t>We see on our news that you’ve had another person of school-age for alleged terrorist offences. We don’t have close to the same number</w:t>
            </w:r>
            <w:r>
              <w:rPr>
                <w:rFonts w:ascii="Arial" w:hAnsi="Arial" w:cs="Arial"/>
                <w:i/>
                <w:sz w:val="22"/>
                <w:szCs w:val="22"/>
              </w:rPr>
              <w:t>s you have. I’m not sure if our</w:t>
            </w:r>
            <w:r w:rsidRPr="00B54DCB">
              <w:rPr>
                <w:rFonts w:ascii="Arial" w:hAnsi="Arial" w:cs="Arial"/>
                <w:i/>
                <w:sz w:val="22"/>
                <w:szCs w:val="22"/>
              </w:rPr>
              <w:t>s are more savvy, we don’t have any, or you have a less safe school environment. Maybe</w:t>
            </w:r>
            <w:r w:rsidR="005F4068">
              <w:rPr>
                <w:rFonts w:ascii="Arial" w:hAnsi="Arial" w:cs="Arial"/>
                <w:i/>
                <w:sz w:val="22"/>
                <w:szCs w:val="22"/>
              </w:rPr>
              <w:t xml:space="preserve"> it’s a mixture of all. As a result I think our citizenship lessons are much</w:t>
            </w:r>
            <w:r>
              <w:rPr>
                <w:rFonts w:ascii="Arial" w:hAnsi="Arial" w:cs="Arial"/>
                <w:i/>
                <w:sz w:val="22"/>
                <w:szCs w:val="22"/>
              </w:rPr>
              <w:t xml:space="preserve"> more relaxed and we’re freer to explore the children’s views without ‘Big Brother’ looking over our shoulder. As a result our citizenship lessons work</w:t>
            </w:r>
            <w:r w:rsidRPr="00B54DCB">
              <w:rPr>
                <w:rFonts w:ascii="Arial" w:hAnsi="Arial" w:cs="Arial"/>
                <w:i/>
                <w:sz w:val="22"/>
                <w:szCs w:val="22"/>
              </w:rPr>
              <w:t>”.</w:t>
            </w:r>
            <w:r>
              <w:rPr>
                <w:rFonts w:ascii="Arial" w:hAnsi="Arial" w:cs="Arial"/>
                <w:sz w:val="22"/>
                <w:szCs w:val="22"/>
              </w:rPr>
              <w:t xml:space="preserve">     </w:t>
            </w:r>
            <w:r w:rsidR="005F4068">
              <w:rPr>
                <w:rFonts w:ascii="Arial" w:hAnsi="Arial" w:cs="Arial"/>
                <w:sz w:val="22"/>
                <w:szCs w:val="22"/>
              </w:rPr>
              <w:t xml:space="preserve">           </w:t>
            </w:r>
            <w:r>
              <w:rPr>
                <w:rFonts w:ascii="Arial" w:hAnsi="Arial" w:cs="Arial"/>
                <w:sz w:val="22"/>
                <w:szCs w:val="22"/>
              </w:rPr>
              <w:t xml:space="preserve">     Participant 24</w:t>
            </w:r>
          </w:p>
        </w:tc>
        <w:tc>
          <w:tcPr>
            <w:tcW w:w="236" w:type="dxa"/>
          </w:tcPr>
          <w:p w14:paraId="35429759" w14:textId="77777777" w:rsidR="00C944AB" w:rsidRDefault="00C944AB" w:rsidP="00C944AB">
            <w:pPr>
              <w:pStyle w:val="NoSpacing"/>
              <w:spacing w:line="360" w:lineRule="auto"/>
              <w:jc w:val="both"/>
              <w:rPr>
                <w:rFonts w:ascii="Arial" w:hAnsi="Arial" w:cs="Arial"/>
                <w:b/>
                <w:sz w:val="22"/>
                <w:szCs w:val="22"/>
              </w:rPr>
            </w:pPr>
          </w:p>
        </w:tc>
      </w:tr>
      <w:tr w:rsidR="0013202E" w14:paraId="2D68DBD5" w14:textId="77777777" w:rsidTr="00C944AB">
        <w:tc>
          <w:tcPr>
            <w:tcW w:w="279" w:type="dxa"/>
          </w:tcPr>
          <w:p w14:paraId="78722010" w14:textId="77777777" w:rsidR="0013202E" w:rsidRDefault="0013202E" w:rsidP="00C944AB">
            <w:pPr>
              <w:pStyle w:val="NoSpacing"/>
              <w:spacing w:line="360" w:lineRule="auto"/>
              <w:jc w:val="both"/>
              <w:rPr>
                <w:rFonts w:ascii="Arial" w:hAnsi="Arial" w:cs="Arial"/>
                <w:b/>
                <w:sz w:val="22"/>
                <w:szCs w:val="22"/>
              </w:rPr>
            </w:pPr>
          </w:p>
        </w:tc>
        <w:tc>
          <w:tcPr>
            <w:tcW w:w="8501" w:type="dxa"/>
          </w:tcPr>
          <w:p w14:paraId="4D44F036" w14:textId="77777777" w:rsidR="0013202E" w:rsidRPr="00303B77" w:rsidRDefault="0013202E" w:rsidP="00C944AB">
            <w:pPr>
              <w:pStyle w:val="NoSpacing"/>
              <w:spacing w:line="360" w:lineRule="auto"/>
              <w:jc w:val="both"/>
              <w:rPr>
                <w:rFonts w:ascii="Arial" w:hAnsi="Arial" w:cs="Arial"/>
                <w:sz w:val="22"/>
              </w:rPr>
            </w:pPr>
          </w:p>
        </w:tc>
        <w:tc>
          <w:tcPr>
            <w:tcW w:w="236" w:type="dxa"/>
          </w:tcPr>
          <w:p w14:paraId="68C01EC2" w14:textId="77777777" w:rsidR="0013202E" w:rsidRDefault="0013202E" w:rsidP="00C944AB">
            <w:pPr>
              <w:pStyle w:val="NoSpacing"/>
              <w:spacing w:line="360" w:lineRule="auto"/>
              <w:jc w:val="both"/>
              <w:rPr>
                <w:rFonts w:ascii="Arial" w:hAnsi="Arial" w:cs="Arial"/>
                <w:b/>
                <w:sz w:val="22"/>
                <w:szCs w:val="22"/>
              </w:rPr>
            </w:pPr>
          </w:p>
        </w:tc>
      </w:tr>
      <w:tr w:rsidR="0013202E" w14:paraId="50A3571C" w14:textId="77777777" w:rsidTr="00C944AB">
        <w:tc>
          <w:tcPr>
            <w:tcW w:w="279" w:type="dxa"/>
          </w:tcPr>
          <w:p w14:paraId="2AC64EAD" w14:textId="77777777" w:rsidR="0013202E" w:rsidRDefault="0013202E" w:rsidP="00C944AB">
            <w:pPr>
              <w:pStyle w:val="NoSpacing"/>
              <w:spacing w:line="360" w:lineRule="auto"/>
              <w:jc w:val="both"/>
              <w:rPr>
                <w:rFonts w:ascii="Arial" w:hAnsi="Arial" w:cs="Arial"/>
                <w:b/>
                <w:sz w:val="22"/>
                <w:szCs w:val="22"/>
              </w:rPr>
            </w:pPr>
          </w:p>
        </w:tc>
        <w:tc>
          <w:tcPr>
            <w:tcW w:w="8501" w:type="dxa"/>
          </w:tcPr>
          <w:p w14:paraId="14C50397" w14:textId="77777777" w:rsidR="0013202E" w:rsidRDefault="0013202E" w:rsidP="00C944AB">
            <w:pPr>
              <w:pStyle w:val="NoSpacing"/>
              <w:spacing w:line="360" w:lineRule="auto"/>
              <w:jc w:val="both"/>
              <w:rPr>
                <w:rFonts w:ascii="Arial" w:hAnsi="Arial" w:cs="Arial"/>
                <w:sz w:val="22"/>
              </w:rPr>
            </w:pPr>
            <w:r w:rsidRPr="00DA06A6">
              <w:rPr>
                <w:rFonts w:ascii="Arial" w:hAnsi="Arial" w:cs="Arial"/>
                <w:i/>
                <w:sz w:val="22"/>
              </w:rPr>
              <w:t>“Well the animal testing one comes up a lot, but I thi</w:t>
            </w:r>
            <w:r>
              <w:rPr>
                <w:rFonts w:ascii="Arial" w:hAnsi="Arial" w:cs="Arial"/>
                <w:i/>
                <w:sz w:val="22"/>
              </w:rPr>
              <w:t>nk the way [the biology teacher]</w:t>
            </w:r>
            <w:r w:rsidRPr="00DA06A6">
              <w:rPr>
                <w:rFonts w:ascii="Arial" w:hAnsi="Arial" w:cs="Arial"/>
                <w:i/>
                <w:sz w:val="22"/>
              </w:rPr>
              <w:t xml:space="preserve"> deals with is brilliant. She gets the students to prepare a debate in two parts – assigning the class to cover half the issue. Then she runs a second debate and they have to present</w:t>
            </w:r>
            <w:r w:rsidR="005F4068">
              <w:rPr>
                <w:rFonts w:ascii="Arial" w:hAnsi="Arial" w:cs="Arial"/>
                <w:i/>
                <w:sz w:val="22"/>
              </w:rPr>
              <w:t xml:space="preserve"> from the other side. I think that’s the best way of dealing </w:t>
            </w:r>
            <w:r w:rsidRPr="00DA06A6">
              <w:rPr>
                <w:rFonts w:ascii="Arial" w:hAnsi="Arial" w:cs="Arial"/>
                <w:i/>
                <w:sz w:val="22"/>
              </w:rPr>
              <w:t>w</w:t>
            </w:r>
            <w:r>
              <w:rPr>
                <w:rFonts w:ascii="Arial" w:hAnsi="Arial" w:cs="Arial"/>
                <w:i/>
                <w:sz w:val="22"/>
              </w:rPr>
              <w:t>ith it so that they [the pupils]</w:t>
            </w:r>
            <w:r w:rsidRPr="00DA06A6">
              <w:rPr>
                <w:rFonts w:ascii="Arial" w:hAnsi="Arial" w:cs="Arial"/>
                <w:i/>
                <w:sz w:val="22"/>
              </w:rPr>
              <w:t xml:space="preserve"> don’t research only one side of the story. I’m sure you’ll get the odd one who gets all excited by it, but they</w:t>
            </w:r>
            <w:r>
              <w:rPr>
                <w:rFonts w:ascii="Arial" w:hAnsi="Arial" w:cs="Arial"/>
                <w:i/>
                <w:sz w:val="22"/>
              </w:rPr>
              <w:t xml:space="preserve"> quickly temper their opinions…”</w:t>
            </w:r>
          </w:p>
          <w:p w14:paraId="652768EE" w14:textId="77777777" w:rsidR="0013202E" w:rsidRPr="0051334A" w:rsidRDefault="0013202E" w:rsidP="00C944AB">
            <w:pPr>
              <w:pStyle w:val="NoSpacing"/>
              <w:spacing w:line="360" w:lineRule="auto"/>
              <w:jc w:val="both"/>
              <w:rPr>
                <w:rFonts w:ascii="Arial" w:hAnsi="Arial" w:cs="Arial"/>
                <w:i/>
                <w:sz w:val="22"/>
              </w:rPr>
            </w:pPr>
            <w:r>
              <w:rPr>
                <w:rFonts w:ascii="Arial" w:hAnsi="Arial" w:cs="Arial"/>
                <w:sz w:val="22"/>
              </w:rPr>
              <w:t xml:space="preserve">                                                                                                      Participant 16</w:t>
            </w:r>
          </w:p>
        </w:tc>
        <w:tc>
          <w:tcPr>
            <w:tcW w:w="236" w:type="dxa"/>
          </w:tcPr>
          <w:p w14:paraId="33F171B1" w14:textId="77777777" w:rsidR="0013202E" w:rsidRDefault="0013202E" w:rsidP="00C944AB">
            <w:pPr>
              <w:pStyle w:val="NoSpacing"/>
              <w:spacing w:line="360" w:lineRule="auto"/>
              <w:jc w:val="both"/>
              <w:rPr>
                <w:rFonts w:ascii="Arial" w:hAnsi="Arial" w:cs="Arial"/>
                <w:b/>
                <w:sz w:val="22"/>
                <w:szCs w:val="22"/>
              </w:rPr>
            </w:pPr>
          </w:p>
        </w:tc>
      </w:tr>
      <w:tr w:rsidR="0013202E" w14:paraId="30728E9B" w14:textId="77777777" w:rsidTr="00C944AB">
        <w:tc>
          <w:tcPr>
            <w:tcW w:w="279" w:type="dxa"/>
          </w:tcPr>
          <w:p w14:paraId="2551B5C6" w14:textId="77777777" w:rsidR="0013202E" w:rsidRDefault="0013202E" w:rsidP="00C944AB">
            <w:pPr>
              <w:pStyle w:val="NoSpacing"/>
              <w:spacing w:line="360" w:lineRule="auto"/>
              <w:jc w:val="both"/>
              <w:rPr>
                <w:rFonts w:ascii="Arial" w:hAnsi="Arial" w:cs="Arial"/>
                <w:b/>
                <w:sz w:val="22"/>
                <w:szCs w:val="22"/>
              </w:rPr>
            </w:pPr>
          </w:p>
        </w:tc>
        <w:tc>
          <w:tcPr>
            <w:tcW w:w="8501" w:type="dxa"/>
          </w:tcPr>
          <w:p w14:paraId="4AB73649" w14:textId="77777777" w:rsidR="0013202E" w:rsidRPr="00303B77" w:rsidRDefault="0013202E" w:rsidP="00C944AB">
            <w:pPr>
              <w:pStyle w:val="NoSpacing"/>
              <w:spacing w:line="360" w:lineRule="auto"/>
              <w:jc w:val="both"/>
              <w:rPr>
                <w:rFonts w:ascii="Arial" w:hAnsi="Arial" w:cs="Arial"/>
                <w:sz w:val="22"/>
              </w:rPr>
            </w:pPr>
          </w:p>
        </w:tc>
        <w:tc>
          <w:tcPr>
            <w:tcW w:w="236" w:type="dxa"/>
          </w:tcPr>
          <w:p w14:paraId="71AA61B0" w14:textId="77777777" w:rsidR="0013202E" w:rsidRDefault="0013202E" w:rsidP="00C944AB">
            <w:pPr>
              <w:pStyle w:val="NoSpacing"/>
              <w:spacing w:line="360" w:lineRule="auto"/>
              <w:jc w:val="both"/>
              <w:rPr>
                <w:rFonts w:ascii="Arial" w:hAnsi="Arial" w:cs="Arial"/>
                <w:b/>
                <w:sz w:val="22"/>
                <w:szCs w:val="22"/>
              </w:rPr>
            </w:pPr>
          </w:p>
        </w:tc>
      </w:tr>
    </w:tbl>
    <w:p w14:paraId="35D598EA" w14:textId="77777777" w:rsidR="00C944AB" w:rsidRDefault="00C944AB" w:rsidP="00C944AB">
      <w:pPr>
        <w:pStyle w:val="NoSpacing"/>
        <w:spacing w:line="360" w:lineRule="auto"/>
        <w:jc w:val="both"/>
        <w:rPr>
          <w:rFonts w:ascii="Arial" w:hAnsi="Arial" w:cs="Arial"/>
          <w:sz w:val="22"/>
          <w:szCs w:val="22"/>
        </w:rPr>
      </w:pPr>
      <w:r w:rsidRPr="00720F00">
        <w:rPr>
          <w:rFonts w:ascii="Arial" w:hAnsi="Arial" w:cs="Arial"/>
          <w:sz w:val="22"/>
          <w:szCs w:val="22"/>
        </w:rPr>
        <w:t>CE is, intentionally, interpreted broadly by education professionals</w:t>
      </w:r>
      <w:r w:rsidR="005F4068">
        <w:rPr>
          <w:rFonts w:ascii="Arial" w:hAnsi="Arial" w:cs="Arial"/>
          <w:sz w:val="22"/>
          <w:szCs w:val="22"/>
        </w:rPr>
        <w:t xml:space="preserve"> to enable them to prepare their charges for their future roles and responsibilities in society.</w:t>
      </w:r>
      <w:r w:rsidRPr="000409A3">
        <w:rPr>
          <w:rFonts w:ascii="Arial" w:hAnsi="Arial" w:cs="Arial"/>
          <w:sz w:val="22"/>
          <w:szCs w:val="22"/>
        </w:rPr>
        <w:t xml:space="preserve"> </w:t>
      </w:r>
      <w:r w:rsidR="00122C50">
        <w:rPr>
          <w:rFonts w:ascii="Arial" w:hAnsi="Arial" w:cs="Arial"/>
          <w:sz w:val="22"/>
          <w:szCs w:val="22"/>
        </w:rPr>
        <w:t>Many teachers</w:t>
      </w:r>
      <w:r>
        <w:rPr>
          <w:rFonts w:ascii="Arial" w:hAnsi="Arial" w:cs="Arial"/>
          <w:sz w:val="22"/>
          <w:szCs w:val="22"/>
        </w:rPr>
        <w:t xml:space="preserve"> acknowledge the aims of CE and support it when it is delivered effectively, with the necessary level of resourcing, and when time is given to the teacher to plan, research, and deliver the lesson.</w:t>
      </w:r>
    </w:p>
    <w:p w14:paraId="5E582338" w14:textId="77777777" w:rsidR="00C944AB" w:rsidRPr="00BE1920" w:rsidRDefault="00C944AB" w:rsidP="00C944AB">
      <w:pPr>
        <w:pStyle w:val="NoSpacing"/>
        <w:spacing w:line="360" w:lineRule="auto"/>
        <w:jc w:val="both"/>
        <w:rPr>
          <w:rFonts w:ascii="Arial" w:hAnsi="Arial" w:cs="Arial"/>
          <w:i/>
          <w:sz w:val="22"/>
          <w:szCs w:val="22"/>
        </w:rPr>
      </w:pPr>
    </w:p>
    <w:p w14:paraId="764C0FDB" w14:textId="77777777" w:rsidR="00C944AB" w:rsidRPr="00D6283C" w:rsidRDefault="00C944AB" w:rsidP="00C944AB">
      <w:pPr>
        <w:pStyle w:val="NoSpacing"/>
        <w:spacing w:line="360" w:lineRule="auto"/>
        <w:jc w:val="both"/>
        <w:rPr>
          <w:rFonts w:ascii="Arial" w:hAnsi="Arial" w:cs="Arial"/>
          <w:b/>
          <w:szCs w:val="22"/>
        </w:rPr>
      </w:pPr>
      <w:r>
        <w:rPr>
          <w:rFonts w:ascii="Arial" w:hAnsi="Arial" w:cs="Arial"/>
          <w:b/>
          <w:szCs w:val="22"/>
        </w:rPr>
        <w:t>1.</w:t>
      </w:r>
      <w:r>
        <w:rPr>
          <w:rFonts w:ascii="Arial" w:hAnsi="Arial" w:cs="Arial"/>
          <w:b/>
          <w:szCs w:val="22"/>
        </w:rPr>
        <w:tab/>
      </w:r>
      <w:r w:rsidRPr="00D6283C">
        <w:rPr>
          <w:rFonts w:ascii="Arial" w:hAnsi="Arial" w:cs="Arial"/>
          <w:b/>
          <w:szCs w:val="22"/>
        </w:rPr>
        <w:t>How CE is Delivered?</w:t>
      </w:r>
    </w:p>
    <w:p w14:paraId="5F092FB4" w14:textId="77777777" w:rsidR="00C944AB" w:rsidRDefault="00C944AB" w:rsidP="00C944AB">
      <w:pPr>
        <w:pStyle w:val="NoSpacing"/>
        <w:spacing w:line="360" w:lineRule="auto"/>
        <w:jc w:val="both"/>
        <w:rPr>
          <w:rFonts w:ascii="Arial" w:hAnsi="Arial" w:cs="Arial"/>
          <w:sz w:val="22"/>
          <w:szCs w:val="22"/>
        </w:rPr>
      </w:pPr>
    </w:p>
    <w:p w14:paraId="7E780300" w14:textId="77777777" w:rsidR="00C944AB" w:rsidRDefault="00C944AB" w:rsidP="00C944AB">
      <w:pPr>
        <w:pStyle w:val="NoSpacing"/>
        <w:spacing w:line="360" w:lineRule="auto"/>
        <w:jc w:val="both"/>
        <w:rPr>
          <w:rFonts w:ascii="Arial" w:hAnsi="Arial" w:cs="Arial"/>
          <w:sz w:val="22"/>
          <w:szCs w:val="22"/>
        </w:rPr>
      </w:pPr>
      <w:r w:rsidRPr="004061FF">
        <w:rPr>
          <w:rFonts w:ascii="Arial" w:hAnsi="Arial" w:cs="Arial"/>
          <w:sz w:val="22"/>
          <w:szCs w:val="22"/>
        </w:rPr>
        <w:t>PSHE</w:t>
      </w:r>
      <w:r>
        <w:rPr>
          <w:rFonts w:ascii="Arial" w:hAnsi="Arial" w:cs="Arial"/>
          <w:sz w:val="22"/>
          <w:szCs w:val="22"/>
        </w:rPr>
        <w:t xml:space="preserve"> /</w:t>
      </w:r>
      <w:r w:rsidRPr="004061FF">
        <w:rPr>
          <w:rFonts w:ascii="Arial" w:hAnsi="Arial" w:cs="Arial"/>
          <w:sz w:val="22"/>
          <w:szCs w:val="22"/>
        </w:rPr>
        <w:t xml:space="preserve"> CE </w:t>
      </w:r>
      <w:r>
        <w:rPr>
          <w:rFonts w:ascii="Arial" w:hAnsi="Arial" w:cs="Arial"/>
          <w:sz w:val="22"/>
          <w:szCs w:val="22"/>
        </w:rPr>
        <w:t>is</w:t>
      </w:r>
      <w:r w:rsidRPr="004061FF">
        <w:rPr>
          <w:rFonts w:ascii="Arial" w:hAnsi="Arial" w:cs="Arial"/>
          <w:sz w:val="22"/>
          <w:szCs w:val="22"/>
        </w:rPr>
        <w:t xml:space="preserve"> a planned part of a school’s curriculum that is also reflected in whole school activities and experiences. PSHE and citizenship </w:t>
      </w:r>
      <w:r>
        <w:rPr>
          <w:rFonts w:ascii="Arial" w:hAnsi="Arial" w:cs="Arial"/>
          <w:sz w:val="22"/>
          <w:szCs w:val="22"/>
        </w:rPr>
        <w:t xml:space="preserve">education </w:t>
      </w:r>
      <w:r w:rsidRPr="004061FF">
        <w:rPr>
          <w:rFonts w:ascii="Arial" w:hAnsi="Arial" w:cs="Arial"/>
          <w:sz w:val="22"/>
          <w:szCs w:val="22"/>
        </w:rPr>
        <w:t>are different; PSHE gives children knowledge, understanding, and skills and helps them manage feelings, learn about how to be healthy, and</w:t>
      </w:r>
      <w:r>
        <w:rPr>
          <w:rFonts w:ascii="Arial" w:hAnsi="Arial" w:cs="Arial"/>
          <w:sz w:val="22"/>
          <w:szCs w:val="22"/>
        </w:rPr>
        <w:t xml:space="preserve"> understand about relationships; whereas</w:t>
      </w:r>
      <w:r w:rsidRPr="004061FF">
        <w:rPr>
          <w:rFonts w:ascii="Arial" w:hAnsi="Arial" w:cs="Arial"/>
          <w:sz w:val="22"/>
          <w:szCs w:val="22"/>
        </w:rPr>
        <w:t xml:space="preserve"> CE helps </w:t>
      </w:r>
      <w:r>
        <w:rPr>
          <w:rFonts w:ascii="Arial" w:hAnsi="Arial" w:cs="Arial"/>
          <w:sz w:val="22"/>
          <w:szCs w:val="22"/>
        </w:rPr>
        <w:t>children</w:t>
      </w:r>
      <w:r w:rsidRPr="004061FF">
        <w:rPr>
          <w:rFonts w:ascii="Arial" w:hAnsi="Arial" w:cs="Arial"/>
          <w:sz w:val="22"/>
          <w:szCs w:val="22"/>
        </w:rPr>
        <w:t xml:space="preserve"> develop political literacy and explore social and moral issues </w:t>
      </w:r>
      <w:r>
        <w:rPr>
          <w:rFonts w:ascii="Arial" w:hAnsi="Arial" w:cs="Arial"/>
          <w:sz w:val="22"/>
          <w:szCs w:val="22"/>
        </w:rPr>
        <w:t>making</w:t>
      </w:r>
      <w:r w:rsidRPr="004061FF">
        <w:rPr>
          <w:rFonts w:ascii="Arial" w:hAnsi="Arial" w:cs="Arial"/>
          <w:sz w:val="22"/>
          <w:szCs w:val="22"/>
        </w:rPr>
        <w:t xml:space="preserve"> a positive contribution to their local, national and global communities.</w:t>
      </w:r>
      <w:r>
        <w:rPr>
          <w:rFonts w:ascii="Arial" w:hAnsi="Arial" w:cs="Arial"/>
          <w:sz w:val="22"/>
          <w:szCs w:val="22"/>
        </w:rPr>
        <w:t xml:space="preserve"> Nevertheless in this research, PSHE is included under the CE classification. This is possible as most experienced teachers interchange these terms when describing these learning experiences within the curriculum. </w:t>
      </w:r>
      <w:r w:rsidRPr="00DE4673">
        <w:rPr>
          <w:rFonts w:ascii="Arial" w:hAnsi="Arial" w:cs="Arial"/>
          <w:sz w:val="22"/>
          <w:szCs w:val="22"/>
        </w:rPr>
        <w:t>A mapping study for the D</w:t>
      </w:r>
      <w:r>
        <w:rPr>
          <w:rFonts w:ascii="Arial" w:hAnsi="Arial" w:cs="Arial"/>
          <w:sz w:val="22"/>
          <w:szCs w:val="22"/>
        </w:rPr>
        <w:t xml:space="preserve">epartment for </w:t>
      </w:r>
      <w:r w:rsidRPr="00DE4673">
        <w:rPr>
          <w:rFonts w:ascii="Arial" w:hAnsi="Arial" w:cs="Arial"/>
          <w:sz w:val="22"/>
          <w:szCs w:val="22"/>
        </w:rPr>
        <w:t>E</w:t>
      </w:r>
      <w:r>
        <w:rPr>
          <w:rFonts w:ascii="Arial" w:hAnsi="Arial" w:cs="Arial"/>
          <w:sz w:val="22"/>
          <w:szCs w:val="22"/>
        </w:rPr>
        <w:t>ducation</w:t>
      </w:r>
      <w:r w:rsidRPr="00DE4673">
        <w:rPr>
          <w:rFonts w:ascii="Arial" w:hAnsi="Arial" w:cs="Arial"/>
          <w:sz w:val="22"/>
          <w:szCs w:val="22"/>
        </w:rPr>
        <w:t xml:space="preserve"> in 2011 found that the predominant delivery model for </w:t>
      </w:r>
      <w:r>
        <w:rPr>
          <w:rFonts w:ascii="Arial" w:hAnsi="Arial" w:cs="Arial"/>
          <w:sz w:val="22"/>
          <w:szCs w:val="22"/>
        </w:rPr>
        <w:t>these lessons</w:t>
      </w:r>
      <w:r w:rsidRPr="00DE4673">
        <w:rPr>
          <w:rFonts w:ascii="Arial" w:hAnsi="Arial" w:cs="Arial"/>
          <w:sz w:val="22"/>
          <w:szCs w:val="22"/>
        </w:rPr>
        <w:t xml:space="preserve"> at primary and secondary level was through discrete lessons.</w:t>
      </w:r>
      <w:r w:rsidRPr="00DE4673">
        <w:rPr>
          <w:rStyle w:val="FootnoteReference"/>
          <w:rFonts w:ascii="Arial" w:eastAsia="Calibri" w:hAnsi="Arial" w:cs="Arial"/>
          <w:sz w:val="22"/>
          <w:szCs w:val="22"/>
        </w:rPr>
        <w:footnoteReference w:id="325"/>
      </w:r>
    </w:p>
    <w:p w14:paraId="5D180571" w14:textId="77777777" w:rsidR="00C944AB" w:rsidRPr="00E60CAF" w:rsidRDefault="00C944AB" w:rsidP="00C944AB">
      <w:pPr>
        <w:pStyle w:val="NoSpacing"/>
        <w:spacing w:line="360" w:lineRule="auto"/>
        <w:jc w:val="both"/>
        <w:rPr>
          <w:rFonts w:ascii="Arial" w:hAnsi="Arial" w:cs="Arial"/>
          <w:sz w:val="22"/>
          <w:szCs w:val="22"/>
        </w:rPr>
      </w:pPr>
    </w:p>
    <w:p w14:paraId="7D95B65C" w14:textId="77777777" w:rsidR="00C944AB" w:rsidRPr="00E60CAF" w:rsidRDefault="00C944AB" w:rsidP="00C944AB">
      <w:pPr>
        <w:pStyle w:val="NoSpacing"/>
        <w:spacing w:line="360" w:lineRule="auto"/>
        <w:jc w:val="both"/>
        <w:rPr>
          <w:rFonts w:ascii="Arial" w:hAnsi="Arial" w:cs="Arial"/>
          <w:sz w:val="22"/>
          <w:szCs w:val="22"/>
        </w:rPr>
      </w:pPr>
      <w:r w:rsidRPr="00E60CAF">
        <w:rPr>
          <w:rFonts w:ascii="Arial" w:hAnsi="Arial" w:cs="Arial"/>
          <w:sz w:val="22"/>
          <w:szCs w:val="22"/>
        </w:rPr>
        <w:t xml:space="preserve">This was found to be the case in the majority </w:t>
      </w:r>
      <w:r>
        <w:rPr>
          <w:rFonts w:ascii="Arial" w:hAnsi="Arial" w:cs="Arial"/>
          <w:sz w:val="22"/>
          <w:szCs w:val="22"/>
        </w:rPr>
        <w:t xml:space="preserve">(83%) </w:t>
      </w:r>
      <w:r w:rsidRPr="00E60CAF">
        <w:rPr>
          <w:rFonts w:ascii="Arial" w:hAnsi="Arial" w:cs="Arial"/>
          <w:sz w:val="22"/>
          <w:szCs w:val="22"/>
        </w:rPr>
        <w:t>of the responses for the UK participants:</w:t>
      </w:r>
    </w:p>
    <w:p w14:paraId="7381E05A" w14:textId="77777777" w:rsidR="00C944AB" w:rsidRPr="00E60CAF" w:rsidRDefault="00C944AB" w:rsidP="00C944AB">
      <w:pPr>
        <w:pStyle w:val="NoSpacing"/>
        <w:spacing w:line="360" w:lineRule="auto"/>
        <w:jc w:val="both"/>
        <w:rPr>
          <w:rFonts w:ascii="Arial" w:hAnsi="Arial" w:cs="Arial"/>
          <w:sz w:val="22"/>
          <w:szCs w:val="22"/>
        </w:rPr>
      </w:pPr>
    </w:p>
    <w:tbl>
      <w:tblPr>
        <w:tblW w:w="5000" w:type="pct"/>
        <w:tblLook w:val="04A0" w:firstRow="1" w:lastRow="0" w:firstColumn="1" w:lastColumn="0" w:noHBand="0" w:noVBand="1"/>
      </w:tblPr>
      <w:tblGrid>
        <w:gridCol w:w="280"/>
        <w:gridCol w:w="8510"/>
        <w:gridCol w:w="236"/>
      </w:tblGrid>
      <w:tr w:rsidR="00C944AB" w:rsidRPr="00E60CAF" w14:paraId="678137D3" w14:textId="77777777" w:rsidTr="00C944AB">
        <w:tc>
          <w:tcPr>
            <w:tcW w:w="155" w:type="pct"/>
          </w:tcPr>
          <w:p w14:paraId="5888E37D" w14:textId="77777777" w:rsidR="00C944AB" w:rsidRPr="00E60CAF" w:rsidRDefault="00C944AB" w:rsidP="00C944AB">
            <w:pPr>
              <w:pStyle w:val="NoSpacing"/>
              <w:spacing w:line="360" w:lineRule="auto"/>
              <w:jc w:val="both"/>
              <w:rPr>
                <w:rFonts w:ascii="Arial" w:hAnsi="Arial" w:cs="Arial"/>
                <w:sz w:val="22"/>
                <w:szCs w:val="22"/>
              </w:rPr>
            </w:pPr>
          </w:p>
        </w:tc>
        <w:tc>
          <w:tcPr>
            <w:tcW w:w="4714" w:type="pct"/>
          </w:tcPr>
          <w:p w14:paraId="168C29EC" w14:textId="77777777" w:rsidR="00C944AB" w:rsidRPr="00493A13" w:rsidRDefault="00C944AB" w:rsidP="00C944AB">
            <w:pPr>
              <w:spacing w:line="360" w:lineRule="auto"/>
              <w:jc w:val="both"/>
              <w:rPr>
                <w:rFonts w:ascii="Arial" w:hAnsi="Arial" w:cs="Arial"/>
                <w:sz w:val="22"/>
                <w:szCs w:val="22"/>
              </w:rPr>
            </w:pPr>
            <w:r w:rsidRPr="00E60CAF">
              <w:rPr>
                <w:rFonts w:ascii="Arial" w:hAnsi="Arial" w:cs="Arial"/>
                <w:i/>
                <w:sz w:val="22"/>
                <w:szCs w:val="22"/>
              </w:rPr>
              <w:t>“We have a dedicated PSHE</w:t>
            </w:r>
            <w:r>
              <w:rPr>
                <w:rFonts w:ascii="Arial" w:hAnsi="Arial" w:cs="Arial"/>
                <w:i/>
                <w:sz w:val="22"/>
                <w:szCs w:val="22"/>
              </w:rPr>
              <w:t xml:space="preserve"> </w:t>
            </w:r>
            <w:r w:rsidRPr="00E60CAF">
              <w:rPr>
                <w:rFonts w:ascii="Arial" w:hAnsi="Arial" w:cs="Arial"/>
                <w:i/>
                <w:sz w:val="22"/>
                <w:szCs w:val="22"/>
              </w:rPr>
              <w:t>/</w:t>
            </w:r>
            <w:r>
              <w:rPr>
                <w:rFonts w:ascii="Arial" w:hAnsi="Arial" w:cs="Arial"/>
                <w:i/>
                <w:sz w:val="22"/>
                <w:szCs w:val="22"/>
              </w:rPr>
              <w:t xml:space="preserve"> Citizenship lesson…45 minutes…</w:t>
            </w:r>
            <w:r w:rsidRPr="00E60CAF">
              <w:rPr>
                <w:rFonts w:ascii="Arial" w:hAnsi="Arial" w:cs="Arial"/>
                <w:i/>
                <w:sz w:val="22"/>
                <w:szCs w:val="22"/>
              </w:rPr>
              <w:t xml:space="preserve"> for each of the year groups</w:t>
            </w:r>
            <w:r>
              <w:rPr>
                <w:rFonts w:ascii="Arial" w:hAnsi="Arial" w:cs="Arial"/>
                <w:i/>
                <w:sz w:val="22"/>
                <w:szCs w:val="22"/>
              </w:rPr>
              <w:t>,</w:t>
            </w:r>
            <w:r w:rsidRPr="00E60CAF">
              <w:rPr>
                <w:rFonts w:ascii="Arial" w:hAnsi="Arial" w:cs="Arial"/>
                <w:i/>
                <w:sz w:val="22"/>
                <w:szCs w:val="22"/>
              </w:rPr>
              <w:t xml:space="preserve"> once a fortnight. We have a two-week timetable so half the year group would have it in their “A” week and the other half in the “B” week</w:t>
            </w:r>
            <w:r>
              <w:rPr>
                <w:rFonts w:ascii="Arial" w:hAnsi="Arial" w:cs="Arial"/>
                <w:i/>
                <w:sz w:val="22"/>
                <w:szCs w:val="22"/>
              </w:rPr>
              <w:t>”</w:t>
            </w:r>
            <w:r w:rsidRPr="00E60CAF">
              <w:rPr>
                <w:rFonts w:ascii="Arial" w:hAnsi="Arial" w:cs="Arial"/>
                <w:i/>
                <w:sz w:val="22"/>
                <w:szCs w:val="22"/>
              </w:rPr>
              <w:t xml:space="preserve">. </w:t>
            </w:r>
            <w:r>
              <w:rPr>
                <w:rFonts w:ascii="Arial" w:hAnsi="Arial" w:cs="Arial"/>
                <w:sz w:val="22"/>
                <w:szCs w:val="22"/>
              </w:rPr>
              <w:t xml:space="preserve">       Participant 3</w:t>
            </w:r>
          </w:p>
        </w:tc>
        <w:tc>
          <w:tcPr>
            <w:tcW w:w="131" w:type="pct"/>
          </w:tcPr>
          <w:p w14:paraId="1A3111B6" w14:textId="77777777" w:rsidR="00C944AB" w:rsidRPr="00E60CAF" w:rsidRDefault="00C944AB" w:rsidP="00C944AB">
            <w:pPr>
              <w:pStyle w:val="NoSpacing"/>
              <w:spacing w:line="360" w:lineRule="auto"/>
              <w:jc w:val="both"/>
              <w:rPr>
                <w:rFonts w:ascii="Arial" w:hAnsi="Arial" w:cs="Arial"/>
                <w:sz w:val="22"/>
                <w:szCs w:val="22"/>
              </w:rPr>
            </w:pPr>
          </w:p>
        </w:tc>
      </w:tr>
      <w:tr w:rsidR="00C944AB" w:rsidRPr="00E60CAF" w14:paraId="6ACD77A9" w14:textId="77777777" w:rsidTr="00C944AB">
        <w:tc>
          <w:tcPr>
            <w:tcW w:w="155" w:type="pct"/>
          </w:tcPr>
          <w:p w14:paraId="63478925" w14:textId="77777777" w:rsidR="00C944AB" w:rsidRPr="00E60CAF" w:rsidRDefault="00C944AB" w:rsidP="00C944AB">
            <w:pPr>
              <w:pStyle w:val="NoSpacing"/>
              <w:spacing w:line="360" w:lineRule="auto"/>
              <w:jc w:val="both"/>
              <w:rPr>
                <w:rFonts w:ascii="Arial" w:hAnsi="Arial" w:cs="Arial"/>
                <w:sz w:val="22"/>
                <w:szCs w:val="22"/>
              </w:rPr>
            </w:pPr>
          </w:p>
        </w:tc>
        <w:tc>
          <w:tcPr>
            <w:tcW w:w="4714" w:type="pct"/>
          </w:tcPr>
          <w:p w14:paraId="4A653512" w14:textId="77777777" w:rsidR="00C944AB" w:rsidRPr="00E60CAF" w:rsidRDefault="00C944AB" w:rsidP="00C944AB">
            <w:pPr>
              <w:pStyle w:val="NoSpacing"/>
              <w:spacing w:line="360" w:lineRule="auto"/>
              <w:jc w:val="both"/>
              <w:rPr>
                <w:rFonts w:ascii="Arial" w:hAnsi="Arial" w:cs="Arial"/>
                <w:sz w:val="22"/>
                <w:szCs w:val="22"/>
              </w:rPr>
            </w:pPr>
          </w:p>
        </w:tc>
        <w:tc>
          <w:tcPr>
            <w:tcW w:w="131" w:type="pct"/>
          </w:tcPr>
          <w:p w14:paraId="27B1CB35" w14:textId="77777777" w:rsidR="00C944AB" w:rsidRPr="00E60CAF" w:rsidRDefault="00C944AB" w:rsidP="00C944AB">
            <w:pPr>
              <w:pStyle w:val="NoSpacing"/>
              <w:spacing w:line="360" w:lineRule="auto"/>
              <w:jc w:val="both"/>
              <w:rPr>
                <w:rFonts w:ascii="Arial" w:hAnsi="Arial" w:cs="Arial"/>
                <w:sz w:val="22"/>
                <w:szCs w:val="22"/>
              </w:rPr>
            </w:pPr>
          </w:p>
        </w:tc>
      </w:tr>
      <w:tr w:rsidR="00C944AB" w:rsidRPr="00E60CAF" w14:paraId="3522BFAB" w14:textId="77777777" w:rsidTr="00C944AB">
        <w:tc>
          <w:tcPr>
            <w:tcW w:w="155" w:type="pct"/>
          </w:tcPr>
          <w:p w14:paraId="67746C34" w14:textId="77777777" w:rsidR="00C944AB" w:rsidRPr="00E60CAF" w:rsidRDefault="00C944AB" w:rsidP="00C944AB">
            <w:pPr>
              <w:pStyle w:val="NoSpacing"/>
              <w:spacing w:line="360" w:lineRule="auto"/>
              <w:jc w:val="both"/>
              <w:rPr>
                <w:rFonts w:ascii="Arial" w:hAnsi="Arial" w:cs="Arial"/>
                <w:sz w:val="22"/>
                <w:szCs w:val="22"/>
              </w:rPr>
            </w:pPr>
          </w:p>
        </w:tc>
        <w:tc>
          <w:tcPr>
            <w:tcW w:w="4714" w:type="pct"/>
          </w:tcPr>
          <w:p w14:paraId="7867F09C" w14:textId="77777777" w:rsidR="00C944AB" w:rsidRPr="00493A13" w:rsidRDefault="00C944AB" w:rsidP="00C944AB">
            <w:pPr>
              <w:spacing w:line="360" w:lineRule="auto"/>
              <w:jc w:val="both"/>
              <w:rPr>
                <w:rFonts w:ascii="Arial" w:hAnsi="Arial" w:cs="Arial"/>
                <w:sz w:val="22"/>
                <w:szCs w:val="22"/>
              </w:rPr>
            </w:pPr>
            <w:r>
              <w:rPr>
                <w:rFonts w:ascii="Arial" w:hAnsi="Arial" w:cs="Arial"/>
                <w:i/>
                <w:sz w:val="22"/>
                <w:szCs w:val="22"/>
              </w:rPr>
              <w:t>“</w:t>
            </w:r>
            <w:r w:rsidRPr="00E60CAF">
              <w:rPr>
                <w:rFonts w:ascii="Arial" w:hAnsi="Arial" w:cs="Arial"/>
                <w:i/>
                <w:sz w:val="22"/>
                <w:szCs w:val="22"/>
              </w:rPr>
              <w:t xml:space="preserve">We follow an off-the-shelf Scheme of Work and associated textbooks from one of the education suppliers. The teachers follow the guidance and the Scheme is pretty basic in delivery so we really don’t need to send everyone off for INSET. </w:t>
            </w:r>
            <w:r w:rsidRPr="008B6C28">
              <w:rPr>
                <w:rFonts w:ascii="Arial" w:hAnsi="Arial" w:cs="Arial"/>
                <w:i/>
                <w:sz w:val="22"/>
                <w:szCs w:val="22"/>
              </w:rPr>
              <w:t>Some teachers do go off on INSET / CPD for this but they’re not instructed to do so by the Senior Leadership. It works pretty well and the kids are quite enthused by the programme which comes out when they have to give assemblies… There was a great one they did recently on bullying due to beliefs…”</w:t>
            </w:r>
            <w:r>
              <w:rPr>
                <w:rFonts w:ascii="Arial" w:hAnsi="Arial" w:cs="Arial"/>
                <w:sz w:val="22"/>
                <w:szCs w:val="22"/>
              </w:rPr>
              <w:t xml:space="preserve">                                      Participant 31</w:t>
            </w:r>
          </w:p>
        </w:tc>
        <w:tc>
          <w:tcPr>
            <w:tcW w:w="131" w:type="pct"/>
          </w:tcPr>
          <w:p w14:paraId="46869C30" w14:textId="77777777" w:rsidR="00C944AB" w:rsidRPr="00E60CAF" w:rsidRDefault="00C944AB" w:rsidP="00C944AB">
            <w:pPr>
              <w:pStyle w:val="NoSpacing"/>
              <w:spacing w:line="360" w:lineRule="auto"/>
              <w:jc w:val="both"/>
              <w:rPr>
                <w:rFonts w:ascii="Arial" w:hAnsi="Arial" w:cs="Arial"/>
                <w:sz w:val="22"/>
                <w:szCs w:val="22"/>
              </w:rPr>
            </w:pPr>
          </w:p>
        </w:tc>
      </w:tr>
      <w:tr w:rsidR="00C944AB" w:rsidRPr="00E60CAF" w14:paraId="1427B9FE" w14:textId="77777777" w:rsidTr="00C944AB">
        <w:tc>
          <w:tcPr>
            <w:tcW w:w="155" w:type="pct"/>
          </w:tcPr>
          <w:p w14:paraId="111FE1FC" w14:textId="77777777" w:rsidR="00C944AB" w:rsidRPr="00E60CAF" w:rsidRDefault="00C944AB" w:rsidP="00C944AB">
            <w:pPr>
              <w:pStyle w:val="NoSpacing"/>
              <w:spacing w:line="360" w:lineRule="auto"/>
              <w:jc w:val="both"/>
              <w:rPr>
                <w:rFonts w:ascii="Arial" w:hAnsi="Arial" w:cs="Arial"/>
                <w:sz w:val="22"/>
                <w:szCs w:val="22"/>
              </w:rPr>
            </w:pPr>
          </w:p>
        </w:tc>
        <w:tc>
          <w:tcPr>
            <w:tcW w:w="4714" w:type="pct"/>
          </w:tcPr>
          <w:p w14:paraId="0F2D3261" w14:textId="77777777" w:rsidR="00C944AB" w:rsidRPr="00E60CAF" w:rsidRDefault="00C944AB" w:rsidP="00C944AB">
            <w:pPr>
              <w:pStyle w:val="NoSpacing"/>
              <w:spacing w:line="360" w:lineRule="auto"/>
              <w:jc w:val="both"/>
              <w:rPr>
                <w:rFonts w:ascii="Arial" w:hAnsi="Arial" w:cs="Arial"/>
                <w:sz w:val="22"/>
                <w:szCs w:val="22"/>
              </w:rPr>
            </w:pPr>
          </w:p>
        </w:tc>
        <w:tc>
          <w:tcPr>
            <w:tcW w:w="131" w:type="pct"/>
          </w:tcPr>
          <w:p w14:paraId="53F25EB2" w14:textId="77777777" w:rsidR="00C944AB" w:rsidRPr="00E60CAF" w:rsidRDefault="00C944AB" w:rsidP="00C944AB">
            <w:pPr>
              <w:pStyle w:val="NoSpacing"/>
              <w:spacing w:line="360" w:lineRule="auto"/>
              <w:jc w:val="both"/>
              <w:rPr>
                <w:rFonts w:ascii="Arial" w:hAnsi="Arial" w:cs="Arial"/>
                <w:sz w:val="22"/>
                <w:szCs w:val="22"/>
              </w:rPr>
            </w:pPr>
          </w:p>
        </w:tc>
      </w:tr>
      <w:tr w:rsidR="00C944AB" w:rsidRPr="00E60CAF" w14:paraId="1CD77970" w14:textId="77777777" w:rsidTr="00C944AB">
        <w:tc>
          <w:tcPr>
            <w:tcW w:w="155" w:type="pct"/>
          </w:tcPr>
          <w:p w14:paraId="53170B41" w14:textId="77777777" w:rsidR="00C944AB" w:rsidRPr="00E60CAF" w:rsidRDefault="00C944AB" w:rsidP="00C944AB">
            <w:pPr>
              <w:pStyle w:val="NoSpacing"/>
              <w:spacing w:line="360" w:lineRule="auto"/>
              <w:jc w:val="both"/>
              <w:rPr>
                <w:rFonts w:ascii="Arial" w:hAnsi="Arial" w:cs="Arial"/>
                <w:sz w:val="22"/>
                <w:szCs w:val="22"/>
              </w:rPr>
            </w:pPr>
          </w:p>
        </w:tc>
        <w:tc>
          <w:tcPr>
            <w:tcW w:w="4714" w:type="pct"/>
          </w:tcPr>
          <w:p w14:paraId="3617AF7B" w14:textId="77777777" w:rsidR="00C944AB" w:rsidRPr="00493A13" w:rsidRDefault="00C944AB" w:rsidP="00C944AB">
            <w:pPr>
              <w:spacing w:line="360" w:lineRule="auto"/>
              <w:jc w:val="both"/>
              <w:rPr>
                <w:rFonts w:ascii="Arial" w:hAnsi="Arial" w:cs="Arial"/>
                <w:sz w:val="22"/>
                <w:szCs w:val="22"/>
              </w:rPr>
            </w:pPr>
            <w:r w:rsidRPr="00E60CAF">
              <w:rPr>
                <w:rFonts w:ascii="Arial" w:hAnsi="Arial" w:cs="Arial"/>
                <w:i/>
                <w:sz w:val="22"/>
                <w:szCs w:val="22"/>
              </w:rPr>
              <w:t>“We have one period a week (30 minutes) for PSHE/Citizenship. We have regular INSET sessions and a</w:t>
            </w:r>
            <w:r>
              <w:rPr>
                <w:rFonts w:ascii="Arial" w:hAnsi="Arial" w:cs="Arial"/>
                <w:i/>
                <w:sz w:val="22"/>
                <w:szCs w:val="22"/>
              </w:rPr>
              <w:t>t almost all of them we have a</w:t>
            </w:r>
            <w:r w:rsidRPr="00E60CAF">
              <w:rPr>
                <w:rFonts w:ascii="Arial" w:hAnsi="Arial" w:cs="Arial"/>
                <w:i/>
                <w:sz w:val="22"/>
                <w:szCs w:val="22"/>
              </w:rPr>
              <w:t xml:space="preserve"> session from an outside speaker on one of the topics we cover (usually from a charity associated with the topic). We have a great uptake (and great results) for GCSE Citizenship. We, as a school, are very active in our wider community and I think we are very sensitive to the disparate views in our student </w:t>
            </w:r>
            <w:r>
              <w:rPr>
                <w:rFonts w:ascii="Arial" w:hAnsi="Arial" w:cs="Arial"/>
                <w:i/>
                <w:sz w:val="22"/>
                <w:szCs w:val="22"/>
              </w:rPr>
              <w:t>body to those in the wider UK…”</w:t>
            </w:r>
            <w:r>
              <w:rPr>
                <w:rFonts w:ascii="Arial" w:hAnsi="Arial" w:cs="Arial"/>
                <w:sz w:val="22"/>
                <w:szCs w:val="22"/>
              </w:rPr>
              <w:t xml:space="preserve">                 Participant 47</w:t>
            </w:r>
          </w:p>
        </w:tc>
        <w:tc>
          <w:tcPr>
            <w:tcW w:w="131" w:type="pct"/>
          </w:tcPr>
          <w:p w14:paraId="45B3C69E" w14:textId="77777777" w:rsidR="00C944AB" w:rsidRPr="00E60CAF" w:rsidRDefault="00C944AB" w:rsidP="00C944AB">
            <w:pPr>
              <w:pStyle w:val="NoSpacing"/>
              <w:spacing w:line="360" w:lineRule="auto"/>
              <w:jc w:val="both"/>
              <w:rPr>
                <w:rFonts w:ascii="Arial" w:hAnsi="Arial" w:cs="Arial"/>
                <w:sz w:val="22"/>
                <w:szCs w:val="22"/>
              </w:rPr>
            </w:pPr>
          </w:p>
        </w:tc>
      </w:tr>
    </w:tbl>
    <w:p w14:paraId="115A6F98" w14:textId="77777777" w:rsidR="00C944AB" w:rsidRDefault="00C944AB" w:rsidP="00C944AB">
      <w:pPr>
        <w:pStyle w:val="NoSpacing"/>
        <w:spacing w:line="360" w:lineRule="auto"/>
        <w:jc w:val="both"/>
        <w:rPr>
          <w:rFonts w:ascii="Arial" w:hAnsi="Arial" w:cs="Arial"/>
          <w:sz w:val="22"/>
          <w:szCs w:val="22"/>
        </w:rPr>
      </w:pPr>
    </w:p>
    <w:p w14:paraId="5577CCA5" w14:textId="77777777" w:rsidR="00C944AB" w:rsidRDefault="00C944AB" w:rsidP="00C944AB">
      <w:pPr>
        <w:pStyle w:val="NoSpacing"/>
        <w:spacing w:line="360" w:lineRule="auto"/>
        <w:jc w:val="both"/>
        <w:rPr>
          <w:rFonts w:ascii="Arial" w:hAnsi="Arial" w:cs="Arial"/>
          <w:sz w:val="22"/>
          <w:szCs w:val="22"/>
        </w:rPr>
      </w:pPr>
      <w:r w:rsidRPr="00E60CAF">
        <w:rPr>
          <w:rFonts w:ascii="Arial" w:hAnsi="Arial" w:cs="Arial"/>
          <w:sz w:val="22"/>
          <w:szCs w:val="22"/>
        </w:rPr>
        <w:t xml:space="preserve">However, </w:t>
      </w:r>
      <w:r>
        <w:rPr>
          <w:rFonts w:ascii="Arial" w:hAnsi="Arial" w:cs="Arial"/>
          <w:sz w:val="22"/>
          <w:szCs w:val="22"/>
        </w:rPr>
        <w:t>39% of UK</w:t>
      </w:r>
      <w:r w:rsidRPr="00E60CAF">
        <w:rPr>
          <w:rFonts w:ascii="Arial" w:hAnsi="Arial" w:cs="Arial"/>
          <w:sz w:val="22"/>
          <w:szCs w:val="22"/>
        </w:rPr>
        <w:t xml:space="preserve"> respondents indicated that although they had</w:t>
      </w:r>
      <w:r>
        <w:rPr>
          <w:rFonts w:ascii="Arial" w:hAnsi="Arial" w:cs="Arial"/>
          <w:sz w:val="22"/>
          <w:szCs w:val="22"/>
        </w:rPr>
        <w:t xml:space="preserve"> a ‘designated’</w:t>
      </w:r>
      <w:r w:rsidRPr="00E60CAF">
        <w:rPr>
          <w:rFonts w:ascii="Arial" w:hAnsi="Arial" w:cs="Arial"/>
          <w:sz w:val="22"/>
          <w:szCs w:val="22"/>
        </w:rPr>
        <w:t xml:space="preserve"> period for this, it was also used for administration functions so the CE programme was not co</w:t>
      </w:r>
      <w:r>
        <w:rPr>
          <w:rFonts w:ascii="Arial" w:hAnsi="Arial" w:cs="Arial"/>
          <w:sz w:val="22"/>
          <w:szCs w:val="22"/>
        </w:rPr>
        <w:t>ntinuous nor clearly structured:</w:t>
      </w:r>
    </w:p>
    <w:p w14:paraId="6FF2B925" w14:textId="77777777" w:rsidR="00C944AB" w:rsidRDefault="00C944AB" w:rsidP="00C944AB">
      <w:pPr>
        <w:pStyle w:val="NoSpacing"/>
        <w:spacing w:line="360" w:lineRule="auto"/>
        <w:jc w:val="both"/>
        <w:rPr>
          <w:rFonts w:ascii="Arial" w:hAnsi="Arial" w:cs="Arial"/>
          <w:sz w:val="22"/>
          <w:szCs w:val="22"/>
        </w:rPr>
      </w:pPr>
    </w:p>
    <w:tbl>
      <w:tblPr>
        <w:tblW w:w="5000" w:type="pct"/>
        <w:tblLook w:val="04A0" w:firstRow="1" w:lastRow="0" w:firstColumn="1" w:lastColumn="0" w:noHBand="0" w:noVBand="1"/>
      </w:tblPr>
      <w:tblGrid>
        <w:gridCol w:w="280"/>
        <w:gridCol w:w="8510"/>
        <w:gridCol w:w="236"/>
      </w:tblGrid>
      <w:tr w:rsidR="00C944AB" w14:paraId="71FEDBFE" w14:textId="77777777" w:rsidTr="00C944AB">
        <w:tc>
          <w:tcPr>
            <w:tcW w:w="155" w:type="pct"/>
          </w:tcPr>
          <w:p w14:paraId="4DB5AD29" w14:textId="77777777" w:rsidR="00C944AB" w:rsidRDefault="00C944AB" w:rsidP="00C944AB">
            <w:pPr>
              <w:pStyle w:val="NoSpacing"/>
              <w:spacing w:line="360" w:lineRule="auto"/>
              <w:jc w:val="both"/>
              <w:rPr>
                <w:rFonts w:ascii="Arial" w:hAnsi="Arial" w:cs="Arial"/>
                <w:sz w:val="22"/>
                <w:szCs w:val="22"/>
              </w:rPr>
            </w:pPr>
          </w:p>
        </w:tc>
        <w:tc>
          <w:tcPr>
            <w:tcW w:w="4714" w:type="pct"/>
          </w:tcPr>
          <w:p w14:paraId="4DC0ED50" w14:textId="77777777" w:rsidR="00C944AB" w:rsidRPr="00493A13" w:rsidRDefault="00C944AB" w:rsidP="00C944AB">
            <w:pPr>
              <w:spacing w:line="360" w:lineRule="auto"/>
              <w:jc w:val="both"/>
              <w:rPr>
                <w:rFonts w:ascii="Arial" w:hAnsi="Arial" w:cs="Arial"/>
                <w:sz w:val="22"/>
                <w:szCs w:val="22"/>
              </w:rPr>
            </w:pPr>
            <w:r w:rsidRPr="00E60CAF">
              <w:rPr>
                <w:rFonts w:ascii="Arial" w:hAnsi="Arial" w:cs="Arial"/>
                <w:i/>
                <w:sz w:val="22"/>
                <w:szCs w:val="22"/>
              </w:rPr>
              <w:t>“Form periods are used for us to cover other topics such as poverty, slavery, government corruption, water shortage &amp; famine, bullying – but this isn’t the only focus for these. They could also be used for other general admin functions for year-group or wider school things that need doing (checking exam entries, homework checks). Each year-group has a general set of topics that can be covered – usually the lesson plans are prepared by one of the NQTs</w:t>
            </w:r>
            <w:r w:rsidRPr="00E60CAF">
              <w:rPr>
                <w:rStyle w:val="FootnoteReference"/>
                <w:rFonts w:ascii="Arial" w:hAnsi="Arial" w:cs="Arial"/>
                <w:i/>
                <w:sz w:val="22"/>
                <w:szCs w:val="22"/>
              </w:rPr>
              <w:footnoteReference w:id="326"/>
            </w:r>
            <w:r w:rsidRPr="00E60CAF">
              <w:rPr>
                <w:rFonts w:ascii="Arial" w:hAnsi="Arial" w:cs="Arial"/>
                <w:i/>
                <w:sz w:val="22"/>
                <w:szCs w:val="22"/>
              </w:rPr>
              <w:t>, student teachers that we may have, or from one of the teachers that may have outside in</w:t>
            </w:r>
            <w:r>
              <w:rPr>
                <w:rFonts w:ascii="Arial" w:hAnsi="Arial" w:cs="Arial"/>
                <w:i/>
                <w:sz w:val="22"/>
                <w:szCs w:val="22"/>
              </w:rPr>
              <w:t>terests (such as Amnesty I</w:t>
            </w:r>
            <w:r w:rsidRPr="00E60CAF">
              <w:rPr>
                <w:rFonts w:ascii="Arial" w:hAnsi="Arial" w:cs="Arial"/>
                <w:i/>
                <w:sz w:val="22"/>
                <w:szCs w:val="22"/>
              </w:rPr>
              <w:t>nternational). We do have a member of staff that oversees the programme in the school and who would write the school’s policy and be prepared to meet with any outside inspec</w:t>
            </w:r>
            <w:r>
              <w:rPr>
                <w:rFonts w:ascii="Arial" w:hAnsi="Arial" w:cs="Arial"/>
                <w:i/>
                <w:sz w:val="22"/>
                <w:szCs w:val="22"/>
              </w:rPr>
              <w:t>tion agency about such things…By not doing this properly, I think, can let them [the students] find their own means of making sense of their place in the world and that may be counter to all we’re trying to achieve”.</w:t>
            </w:r>
            <w:r>
              <w:rPr>
                <w:rFonts w:ascii="Arial" w:hAnsi="Arial" w:cs="Arial"/>
                <w:sz w:val="22"/>
                <w:szCs w:val="22"/>
              </w:rPr>
              <w:t xml:space="preserve"> </w:t>
            </w:r>
            <w:r>
              <w:rPr>
                <w:rFonts w:ascii="Arial" w:hAnsi="Arial" w:cs="Arial"/>
                <w:i/>
                <w:sz w:val="22"/>
                <w:szCs w:val="22"/>
              </w:rPr>
              <w:t xml:space="preserve">                                                     </w:t>
            </w:r>
            <w:r>
              <w:rPr>
                <w:rFonts w:ascii="Arial" w:hAnsi="Arial" w:cs="Arial"/>
                <w:sz w:val="22"/>
                <w:szCs w:val="22"/>
              </w:rPr>
              <w:t xml:space="preserve"> Participant 42</w:t>
            </w:r>
          </w:p>
        </w:tc>
        <w:tc>
          <w:tcPr>
            <w:tcW w:w="131" w:type="pct"/>
          </w:tcPr>
          <w:p w14:paraId="7D5CF3B8" w14:textId="77777777" w:rsidR="00C944AB" w:rsidRDefault="00C944AB" w:rsidP="00C944AB">
            <w:pPr>
              <w:pStyle w:val="NoSpacing"/>
              <w:spacing w:line="360" w:lineRule="auto"/>
              <w:jc w:val="both"/>
              <w:rPr>
                <w:rFonts w:ascii="Arial" w:hAnsi="Arial" w:cs="Arial"/>
                <w:sz w:val="22"/>
                <w:szCs w:val="22"/>
              </w:rPr>
            </w:pPr>
          </w:p>
        </w:tc>
      </w:tr>
      <w:tr w:rsidR="00C944AB" w14:paraId="4087C02F" w14:textId="77777777" w:rsidTr="00C944AB">
        <w:tc>
          <w:tcPr>
            <w:tcW w:w="155" w:type="pct"/>
          </w:tcPr>
          <w:p w14:paraId="594A8CBE" w14:textId="77777777" w:rsidR="00C944AB" w:rsidRDefault="00C944AB" w:rsidP="00C944AB">
            <w:pPr>
              <w:pStyle w:val="NoSpacing"/>
              <w:spacing w:line="360" w:lineRule="auto"/>
              <w:jc w:val="both"/>
              <w:rPr>
                <w:rFonts w:ascii="Arial" w:hAnsi="Arial" w:cs="Arial"/>
                <w:sz w:val="22"/>
                <w:szCs w:val="22"/>
              </w:rPr>
            </w:pPr>
          </w:p>
        </w:tc>
        <w:tc>
          <w:tcPr>
            <w:tcW w:w="4714" w:type="pct"/>
          </w:tcPr>
          <w:p w14:paraId="1C063D67" w14:textId="77777777" w:rsidR="00C944AB" w:rsidRDefault="00C944AB" w:rsidP="00C944AB">
            <w:pPr>
              <w:pStyle w:val="NoSpacing"/>
              <w:spacing w:line="360" w:lineRule="auto"/>
              <w:jc w:val="both"/>
              <w:rPr>
                <w:rFonts w:ascii="Arial" w:hAnsi="Arial" w:cs="Arial"/>
                <w:sz w:val="22"/>
                <w:szCs w:val="22"/>
              </w:rPr>
            </w:pPr>
          </w:p>
        </w:tc>
        <w:tc>
          <w:tcPr>
            <w:tcW w:w="131" w:type="pct"/>
          </w:tcPr>
          <w:p w14:paraId="366E4CDE" w14:textId="77777777" w:rsidR="00C944AB" w:rsidRDefault="00C944AB" w:rsidP="00C944AB">
            <w:pPr>
              <w:pStyle w:val="NoSpacing"/>
              <w:spacing w:line="360" w:lineRule="auto"/>
              <w:jc w:val="both"/>
              <w:rPr>
                <w:rFonts w:ascii="Arial" w:hAnsi="Arial" w:cs="Arial"/>
                <w:sz w:val="22"/>
                <w:szCs w:val="22"/>
              </w:rPr>
            </w:pPr>
          </w:p>
        </w:tc>
      </w:tr>
      <w:tr w:rsidR="00C944AB" w14:paraId="49B3DA31" w14:textId="77777777" w:rsidTr="00C944AB">
        <w:tc>
          <w:tcPr>
            <w:tcW w:w="155" w:type="pct"/>
          </w:tcPr>
          <w:p w14:paraId="32E49541" w14:textId="77777777" w:rsidR="00C944AB" w:rsidRDefault="00C944AB" w:rsidP="00C944AB">
            <w:pPr>
              <w:pStyle w:val="NoSpacing"/>
              <w:spacing w:line="360" w:lineRule="auto"/>
              <w:jc w:val="both"/>
              <w:rPr>
                <w:rFonts w:ascii="Arial" w:hAnsi="Arial" w:cs="Arial"/>
                <w:sz w:val="22"/>
                <w:szCs w:val="22"/>
              </w:rPr>
            </w:pPr>
          </w:p>
        </w:tc>
        <w:tc>
          <w:tcPr>
            <w:tcW w:w="4714" w:type="pct"/>
          </w:tcPr>
          <w:p w14:paraId="063EB1B6" w14:textId="77777777" w:rsidR="00C944AB" w:rsidRDefault="00C944AB" w:rsidP="00C944AB">
            <w:pPr>
              <w:pStyle w:val="NoSpacing"/>
              <w:spacing w:line="360" w:lineRule="auto"/>
              <w:jc w:val="both"/>
              <w:rPr>
                <w:rFonts w:ascii="Arial" w:hAnsi="Arial" w:cs="Arial"/>
                <w:i/>
                <w:sz w:val="22"/>
                <w:szCs w:val="22"/>
              </w:rPr>
            </w:pPr>
            <w:r w:rsidRPr="00E60CAF">
              <w:rPr>
                <w:rFonts w:ascii="Arial" w:hAnsi="Arial" w:cs="Arial"/>
                <w:i/>
                <w:sz w:val="22"/>
                <w:szCs w:val="22"/>
              </w:rPr>
              <w:t>“We cover the PSHE via the form tutor’s weekly time they have with the kids. The programme is co-ordinated by the Deputy Head with each Year Group covering themes so that they [the students] don’t get too much repetition. This is also the period when any outside speakers can be invited… Such as the Lifeboats, Amnesty International, the Police, and so… Some teachers, I know, only pay lip service to what they have to cover as PSHE because of the inevitable changes to the school day and this is often the only time they get to pass on these changes…</w:t>
            </w:r>
            <w:r>
              <w:rPr>
                <w:rFonts w:ascii="Arial" w:hAnsi="Arial" w:cs="Arial"/>
                <w:i/>
                <w:sz w:val="22"/>
                <w:szCs w:val="22"/>
              </w:rPr>
              <w:t xml:space="preserve">Because of this the pupils get the message that this is not an important part of their education and so don’t really engage with those of us who are making a go of it. The ones who really need this CE input don’t then get challenged – I mean the ones who have odd views. </w:t>
            </w:r>
          </w:p>
          <w:p w14:paraId="2E345774" w14:textId="77777777" w:rsidR="00C944AB" w:rsidRPr="00B30752" w:rsidRDefault="00C944AB" w:rsidP="00C944AB">
            <w:pPr>
              <w:pStyle w:val="NoSpacing"/>
              <w:spacing w:line="360" w:lineRule="auto"/>
              <w:jc w:val="both"/>
              <w:rPr>
                <w:rFonts w:ascii="Arial" w:hAnsi="Arial" w:cs="Arial"/>
                <w:sz w:val="22"/>
                <w:szCs w:val="22"/>
              </w:rPr>
            </w:pPr>
            <w:r w:rsidRPr="00B30752">
              <w:rPr>
                <w:rFonts w:ascii="Arial" w:hAnsi="Arial" w:cs="Arial"/>
                <w:sz w:val="22"/>
                <w:szCs w:val="22"/>
              </w:rPr>
              <w:t xml:space="preserve">[Such as?] </w:t>
            </w:r>
          </w:p>
          <w:p w14:paraId="290BC9CB" w14:textId="77777777" w:rsidR="00C944AB" w:rsidRDefault="00C944AB" w:rsidP="00C944AB">
            <w:pPr>
              <w:pStyle w:val="NoSpacing"/>
              <w:spacing w:line="360" w:lineRule="auto"/>
              <w:jc w:val="both"/>
              <w:rPr>
                <w:rFonts w:ascii="Arial" w:hAnsi="Arial" w:cs="Arial"/>
                <w:sz w:val="22"/>
                <w:szCs w:val="22"/>
              </w:rPr>
            </w:pPr>
            <w:r>
              <w:rPr>
                <w:rFonts w:ascii="Arial" w:hAnsi="Arial" w:cs="Arial"/>
                <w:i/>
                <w:sz w:val="22"/>
                <w:szCs w:val="22"/>
              </w:rPr>
              <w:t>You know, the ones that are a bit racist or are anti non-Christian religions...</w:t>
            </w:r>
            <w:r w:rsidRPr="00E60CAF">
              <w:rPr>
                <w:rFonts w:ascii="Arial" w:hAnsi="Arial" w:cs="Arial"/>
                <w:i/>
                <w:sz w:val="22"/>
                <w:szCs w:val="22"/>
              </w:rPr>
              <w:t>”</w:t>
            </w:r>
          </w:p>
        </w:tc>
        <w:tc>
          <w:tcPr>
            <w:tcW w:w="131" w:type="pct"/>
          </w:tcPr>
          <w:p w14:paraId="4449439E" w14:textId="77777777" w:rsidR="00C944AB" w:rsidRDefault="00C944AB" w:rsidP="00C944AB">
            <w:pPr>
              <w:pStyle w:val="NoSpacing"/>
              <w:spacing w:line="360" w:lineRule="auto"/>
              <w:jc w:val="both"/>
              <w:rPr>
                <w:rFonts w:ascii="Arial" w:hAnsi="Arial" w:cs="Arial"/>
                <w:sz w:val="22"/>
                <w:szCs w:val="22"/>
              </w:rPr>
            </w:pPr>
          </w:p>
        </w:tc>
      </w:tr>
    </w:tbl>
    <w:p w14:paraId="13C662D2"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                                                                                                          Participant 46</w:t>
      </w:r>
    </w:p>
    <w:p w14:paraId="3CC9BDAC" w14:textId="77777777" w:rsidR="00C944AB" w:rsidRPr="00E60CAF" w:rsidRDefault="00C944AB" w:rsidP="00C944AB">
      <w:pPr>
        <w:pStyle w:val="NoSpacing"/>
        <w:spacing w:line="360" w:lineRule="auto"/>
        <w:jc w:val="both"/>
        <w:rPr>
          <w:rFonts w:ascii="Arial" w:hAnsi="Arial" w:cs="Arial"/>
          <w:sz w:val="22"/>
          <w:szCs w:val="22"/>
        </w:rPr>
      </w:pPr>
    </w:p>
    <w:p w14:paraId="227E4FD8"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r w:rsidRPr="00E60CAF">
        <w:rPr>
          <w:rFonts w:ascii="Arial" w:eastAsiaTheme="minorHAnsi" w:hAnsi="Arial" w:cs="Arial"/>
          <w:sz w:val="22"/>
          <w:szCs w:val="22"/>
        </w:rPr>
        <w:t xml:space="preserve">Others </w:t>
      </w:r>
      <w:r>
        <w:rPr>
          <w:rFonts w:ascii="Arial" w:eastAsiaTheme="minorHAnsi" w:hAnsi="Arial" w:cs="Arial"/>
          <w:sz w:val="22"/>
          <w:szCs w:val="22"/>
        </w:rPr>
        <w:t xml:space="preserve">(17%) </w:t>
      </w:r>
      <w:r w:rsidRPr="00E60CAF">
        <w:rPr>
          <w:rFonts w:ascii="Arial" w:eastAsiaTheme="minorHAnsi" w:hAnsi="Arial" w:cs="Arial"/>
          <w:sz w:val="22"/>
          <w:szCs w:val="22"/>
        </w:rPr>
        <w:t>indicated that although the CE lesson was indicated in the timetable, it was rarely used as such with the content covered in other lessons:</w:t>
      </w:r>
    </w:p>
    <w:p w14:paraId="62C9DB92"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bl>
      <w:tblPr>
        <w:tblW w:w="5000" w:type="pct"/>
        <w:tblLook w:val="04A0" w:firstRow="1" w:lastRow="0" w:firstColumn="1" w:lastColumn="0" w:noHBand="0" w:noVBand="1"/>
      </w:tblPr>
      <w:tblGrid>
        <w:gridCol w:w="258"/>
        <w:gridCol w:w="8438"/>
        <w:gridCol w:w="330"/>
      </w:tblGrid>
      <w:tr w:rsidR="00C944AB" w:rsidRPr="00E60CAF" w14:paraId="242E58D5" w14:textId="77777777" w:rsidTr="00C944AB">
        <w:tc>
          <w:tcPr>
            <w:tcW w:w="143" w:type="pct"/>
          </w:tcPr>
          <w:p w14:paraId="74F96287" w14:textId="77777777" w:rsidR="00C944AB" w:rsidRPr="00E60CAF" w:rsidRDefault="00C944AB" w:rsidP="00C944AB">
            <w:pPr>
              <w:pStyle w:val="NoSpacing"/>
              <w:spacing w:line="360" w:lineRule="auto"/>
              <w:jc w:val="both"/>
              <w:rPr>
                <w:rFonts w:ascii="Arial" w:hAnsi="Arial" w:cs="Arial"/>
                <w:sz w:val="22"/>
                <w:szCs w:val="22"/>
              </w:rPr>
            </w:pPr>
          </w:p>
        </w:tc>
        <w:tc>
          <w:tcPr>
            <w:tcW w:w="4674" w:type="pct"/>
          </w:tcPr>
          <w:p w14:paraId="1E45C3DD" w14:textId="77777777" w:rsidR="00C944AB" w:rsidRPr="00493A13" w:rsidRDefault="00C944AB" w:rsidP="00C944AB">
            <w:pPr>
              <w:spacing w:line="360" w:lineRule="auto"/>
              <w:jc w:val="both"/>
              <w:rPr>
                <w:rFonts w:ascii="Arial" w:hAnsi="Arial" w:cs="Arial"/>
                <w:sz w:val="22"/>
                <w:szCs w:val="22"/>
              </w:rPr>
            </w:pPr>
            <w:r w:rsidRPr="00E60CAF">
              <w:rPr>
                <w:rFonts w:ascii="Arial" w:hAnsi="Arial" w:cs="Arial"/>
                <w:i/>
                <w:sz w:val="22"/>
                <w:szCs w:val="22"/>
              </w:rPr>
              <w:t xml:space="preserve">“I think it is only the odd teacher that may use that time [timetabled lesson] for CE. There is so little time to get everything done that we have to do nowadays that it is only when we have a whole school topic – such as the Papal Visit a few years back – that we </w:t>
            </w:r>
            <w:r>
              <w:rPr>
                <w:rFonts w:ascii="Arial" w:hAnsi="Arial" w:cs="Arial"/>
                <w:i/>
                <w:sz w:val="22"/>
                <w:szCs w:val="22"/>
              </w:rPr>
              <w:t xml:space="preserve">would do a coordinated activity. I know most parents of the bright kids make sure this is the time they do their music lessons with the peris [peripatetic music teachers] instead of missing their ‘proper’ lessons. </w:t>
            </w:r>
            <w:r w:rsidRPr="00E60CAF">
              <w:rPr>
                <w:rFonts w:ascii="Arial" w:hAnsi="Arial" w:cs="Arial"/>
                <w:i/>
                <w:sz w:val="22"/>
                <w:szCs w:val="22"/>
              </w:rPr>
              <w:t>…Anyway, most of the stuff is covered in the subject lessons</w:t>
            </w:r>
            <w:r>
              <w:rPr>
                <w:rFonts w:ascii="Arial" w:hAnsi="Arial" w:cs="Arial"/>
                <w:i/>
                <w:sz w:val="22"/>
                <w:szCs w:val="22"/>
              </w:rPr>
              <w:t>… and the boys that hold extreme views get into trouble at some point so that issue is usually dealt with then</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17</w:t>
            </w:r>
          </w:p>
          <w:p w14:paraId="7577C1A2" w14:textId="77777777" w:rsidR="00C944AB" w:rsidRPr="00E60CAF" w:rsidRDefault="00C944AB" w:rsidP="00C944AB">
            <w:pPr>
              <w:pStyle w:val="NoSpacing"/>
              <w:spacing w:line="360" w:lineRule="auto"/>
              <w:jc w:val="both"/>
              <w:rPr>
                <w:rFonts w:ascii="Arial" w:hAnsi="Arial" w:cs="Arial"/>
                <w:sz w:val="22"/>
                <w:szCs w:val="22"/>
              </w:rPr>
            </w:pPr>
          </w:p>
        </w:tc>
        <w:tc>
          <w:tcPr>
            <w:tcW w:w="183" w:type="pct"/>
          </w:tcPr>
          <w:p w14:paraId="0E4C6794" w14:textId="77777777" w:rsidR="00C944AB" w:rsidRPr="00E60CAF" w:rsidRDefault="00C944AB" w:rsidP="00C944AB">
            <w:pPr>
              <w:pStyle w:val="NoSpacing"/>
              <w:spacing w:line="360" w:lineRule="auto"/>
              <w:jc w:val="both"/>
              <w:rPr>
                <w:rFonts w:ascii="Arial" w:hAnsi="Arial" w:cs="Arial"/>
                <w:sz w:val="22"/>
                <w:szCs w:val="22"/>
              </w:rPr>
            </w:pPr>
          </w:p>
        </w:tc>
      </w:tr>
      <w:tr w:rsidR="00C944AB" w:rsidRPr="00E60CAF" w14:paraId="6F75FAAF" w14:textId="77777777" w:rsidTr="00C944AB">
        <w:tc>
          <w:tcPr>
            <w:tcW w:w="143" w:type="pct"/>
          </w:tcPr>
          <w:p w14:paraId="2112A279" w14:textId="77777777" w:rsidR="00C944AB" w:rsidRPr="00E60CAF" w:rsidRDefault="00C944AB" w:rsidP="00C944AB">
            <w:pPr>
              <w:pStyle w:val="NoSpacing"/>
              <w:spacing w:line="360" w:lineRule="auto"/>
              <w:jc w:val="both"/>
              <w:rPr>
                <w:rFonts w:ascii="Arial" w:hAnsi="Arial" w:cs="Arial"/>
                <w:sz w:val="22"/>
                <w:szCs w:val="22"/>
              </w:rPr>
            </w:pPr>
          </w:p>
        </w:tc>
        <w:tc>
          <w:tcPr>
            <w:tcW w:w="4674" w:type="pct"/>
          </w:tcPr>
          <w:p w14:paraId="62EFAD2F" w14:textId="77777777" w:rsidR="00C944AB" w:rsidRDefault="00C944AB" w:rsidP="00C944AB">
            <w:pPr>
              <w:pStyle w:val="NoSpacing"/>
              <w:spacing w:line="360" w:lineRule="auto"/>
              <w:jc w:val="both"/>
              <w:rPr>
                <w:rFonts w:ascii="Arial" w:hAnsi="Arial" w:cs="Arial"/>
                <w:i/>
                <w:sz w:val="22"/>
                <w:szCs w:val="22"/>
              </w:rPr>
            </w:pPr>
            <w:r w:rsidRPr="00E60CAF">
              <w:rPr>
                <w:rFonts w:ascii="Arial" w:hAnsi="Arial" w:cs="Arial"/>
                <w:i/>
                <w:sz w:val="22"/>
                <w:szCs w:val="22"/>
              </w:rPr>
              <w:t xml:space="preserve">“We cover the PSHE via the subject lessons – usually as part of religious studies or geography lower down the school. In the </w:t>
            </w:r>
            <w:r w:rsidR="00122C50">
              <w:rPr>
                <w:rFonts w:ascii="Arial" w:hAnsi="Arial" w:cs="Arial"/>
                <w:i/>
                <w:sz w:val="22"/>
                <w:szCs w:val="22"/>
              </w:rPr>
              <w:t>upper school I suppose we do cover a bit more of the PSHE concepts</w:t>
            </w:r>
            <w:r w:rsidRPr="00E60CAF">
              <w:rPr>
                <w:rFonts w:ascii="Arial" w:hAnsi="Arial" w:cs="Arial"/>
                <w:i/>
                <w:sz w:val="22"/>
                <w:szCs w:val="22"/>
              </w:rPr>
              <w:t xml:space="preserve"> in form period as not all the kids do GCSE Religion or Geography…</w:t>
            </w:r>
            <w:r>
              <w:rPr>
                <w:rFonts w:ascii="Arial" w:hAnsi="Arial" w:cs="Arial"/>
                <w:i/>
                <w:sz w:val="22"/>
                <w:szCs w:val="22"/>
              </w:rPr>
              <w:t>Now I think about it I can see how the students can end up holding unpalatable views but we have enough to do teaching without being their social conscience and I still think the RE [religious education] department have the competence to challenge the students’ moral and ethical standpoints</w:t>
            </w:r>
            <w:r w:rsidRPr="00E60CAF">
              <w:rPr>
                <w:rFonts w:ascii="Arial" w:hAnsi="Arial" w:cs="Arial"/>
                <w:i/>
                <w:sz w:val="22"/>
                <w:szCs w:val="22"/>
              </w:rPr>
              <w:t>”</w:t>
            </w:r>
            <w:r>
              <w:rPr>
                <w:rFonts w:ascii="Arial" w:hAnsi="Arial" w:cs="Arial"/>
                <w:i/>
                <w:sz w:val="22"/>
                <w:szCs w:val="22"/>
              </w:rPr>
              <w:t>.</w:t>
            </w:r>
          </w:p>
          <w:p w14:paraId="1FD3CAE1" w14:textId="77777777" w:rsidR="00C944AB" w:rsidRPr="00E60CAF" w:rsidRDefault="00C944AB" w:rsidP="00C944AB">
            <w:pPr>
              <w:pStyle w:val="NoSpacing"/>
              <w:spacing w:line="360" w:lineRule="auto"/>
              <w:jc w:val="both"/>
              <w:rPr>
                <w:rFonts w:ascii="Arial" w:hAnsi="Arial" w:cs="Arial"/>
                <w:i/>
                <w:sz w:val="22"/>
                <w:szCs w:val="22"/>
              </w:rPr>
            </w:pPr>
            <w:r>
              <w:rPr>
                <w:rFonts w:ascii="Arial" w:hAnsi="Arial" w:cs="Arial"/>
                <w:sz w:val="22"/>
                <w:szCs w:val="22"/>
              </w:rPr>
              <w:t xml:space="preserve">                                                                                                      Participant 23</w:t>
            </w:r>
          </w:p>
        </w:tc>
        <w:tc>
          <w:tcPr>
            <w:tcW w:w="183" w:type="pct"/>
          </w:tcPr>
          <w:p w14:paraId="1B1AD54F" w14:textId="77777777" w:rsidR="00C944AB" w:rsidRPr="00E60CAF" w:rsidRDefault="00C944AB" w:rsidP="00C944AB">
            <w:pPr>
              <w:pStyle w:val="NoSpacing"/>
              <w:spacing w:line="360" w:lineRule="auto"/>
              <w:jc w:val="both"/>
              <w:rPr>
                <w:rFonts w:ascii="Arial" w:hAnsi="Arial" w:cs="Arial"/>
                <w:sz w:val="22"/>
                <w:szCs w:val="22"/>
              </w:rPr>
            </w:pPr>
          </w:p>
        </w:tc>
      </w:tr>
    </w:tbl>
    <w:p w14:paraId="1C1EF440"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p w14:paraId="6A8D0BA5"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r w:rsidRPr="00F83E08">
        <w:rPr>
          <w:rFonts w:ascii="Arial" w:eastAsiaTheme="minorHAnsi" w:hAnsi="Arial" w:cs="Arial"/>
          <w:b/>
          <w:sz w:val="22"/>
          <w:szCs w:val="22"/>
        </w:rPr>
        <w:t>All</w:t>
      </w:r>
      <w:r w:rsidRPr="00E60CAF">
        <w:rPr>
          <w:rFonts w:ascii="Arial" w:eastAsiaTheme="minorHAnsi" w:hAnsi="Arial" w:cs="Arial"/>
          <w:sz w:val="22"/>
          <w:szCs w:val="22"/>
        </w:rPr>
        <w:t xml:space="preserve"> </w:t>
      </w:r>
      <w:r>
        <w:rPr>
          <w:rFonts w:ascii="Arial" w:eastAsiaTheme="minorHAnsi" w:hAnsi="Arial" w:cs="Arial"/>
          <w:sz w:val="22"/>
          <w:szCs w:val="22"/>
        </w:rPr>
        <w:t xml:space="preserve">12 </w:t>
      </w:r>
      <w:r w:rsidRPr="00E60CAF">
        <w:rPr>
          <w:rFonts w:ascii="Arial" w:eastAsiaTheme="minorHAnsi" w:hAnsi="Arial" w:cs="Arial"/>
          <w:sz w:val="22"/>
          <w:szCs w:val="22"/>
        </w:rPr>
        <w:t xml:space="preserve">of the UK education professionals echoed these </w:t>
      </w:r>
      <w:r>
        <w:rPr>
          <w:rFonts w:ascii="Arial" w:eastAsiaTheme="minorHAnsi" w:hAnsi="Arial" w:cs="Arial"/>
          <w:sz w:val="22"/>
          <w:szCs w:val="22"/>
        </w:rPr>
        <w:t xml:space="preserve">were the </w:t>
      </w:r>
      <w:r w:rsidRPr="00E60CAF">
        <w:rPr>
          <w:rFonts w:ascii="Arial" w:eastAsiaTheme="minorHAnsi" w:hAnsi="Arial" w:cs="Arial"/>
          <w:sz w:val="22"/>
          <w:szCs w:val="22"/>
        </w:rPr>
        <w:t xml:space="preserve">three </w:t>
      </w:r>
      <w:r>
        <w:rPr>
          <w:rFonts w:ascii="Arial" w:eastAsiaTheme="minorHAnsi" w:hAnsi="Arial" w:cs="Arial"/>
          <w:sz w:val="22"/>
          <w:szCs w:val="22"/>
        </w:rPr>
        <w:t xml:space="preserve">ways CE is delivered in their respective schools but not the subsequent assumption this is where there is an opening for extremist ideologies to </w:t>
      </w:r>
      <w:r w:rsidRPr="00EE4F5C">
        <w:rPr>
          <w:rFonts w:ascii="Arial" w:eastAsiaTheme="minorHAnsi" w:hAnsi="Arial" w:cs="Arial"/>
          <w:sz w:val="22"/>
          <w:szCs w:val="22"/>
        </w:rPr>
        <w:t>become established</w:t>
      </w:r>
      <w:r>
        <w:rPr>
          <w:rFonts w:ascii="Arial" w:eastAsiaTheme="minorHAnsi" w:hAnsi="Arial" w:cs="Arial"/>
          <w:sz w:val="22"/>
          <w:szCs w:val="22"/>
        </w:rPr>
        <w:t>.</w:t>
      </w:r>
      <w:r w:rsidRPr="00E60CAF">
        <w:rPr>
          <w:rFonts w:ascii="Arial" w:eastAsiaTheme="minorHAnsi" w:hAnsi="Arial" w:cs="Arial"/>
          <w:sz w:val="22"/>
          <w:szCs w:val="22"/>
        </w:rPr>
        <w:t xml:space="preserve"> When challenged on why CE was not taught as discrete, time</w:t>
      </w:r>
      <w:r>
        <w:rPr>
          <w:rFonts w:ascii="Arial" w:eastAsiaTheme="minorHAnsi" w:hAnsi="Arial" w:cs="Arial"/>
          <w:sz w:val="22"/>
          <w:szCs w:val="22"/>
        </w:rPr>
        <w:t>tabled lessons as laid down in G</w:t>
      </w:r>
      <w:r w:rsidRPr="00E60CAF">
        <w:rPr>
          <w:rFonts w:ascii="Arial" w:eastAsiaTheme="minorHAnsi" w:hAnsi="Arial" w:cs="Arial"/>
          <w:sz w:val="22"/>
          <w:szCs w:val="22"/>
        </w:rPr>
        <w:t>overnment direction, issues with time, training, the polemic nature of some discussions, funding, and political interference were regularly quoted (</w:t>
      </w:r>
      <w:r>
        <w:rPr>
          <w:rFonts w:ascii="Arial" w:eastAsiaTheme="minorHAnsi" w:hAnsi="Arial" w:cs="Arial"/>
          <w:sz w:val="22"/>
          <w:szCs w:val="22"/>
        </w:rPr>
        <w:t xml:space="preserve">these issues are </w:t>
      </w:r>
      <w:r w:rsidRPr="00E60CAF">
        <w:rPr>
          <w:rFonts w:ascii="Arial" w:eastAsiaTheme="minorHAnsi" w:hAnsi="Arial" w:cs="Arial"/>
          <w:sz w:val="22"/>
          <w:szCs w:val="22"/>
        </w:rPr>
        <w:t>cover</w:t>
      </w:r>
      <w:r>
        <w:rPr>
          <w:rFonts w:ascii="Arial" w:eastAsiaTheme="minorHAnsi" w:hAnsi="Arial" w:cs="Arial"/>
          <w:sz w:val="22"/>
          <w:szCs w:val="22"/>
        </w:rPr>
        <w:t>ed</w:t>
      </w:r>
      <w:r w:rsidRPr="00E60CAF">
        <w:rPr>
          <w:rFonts w:ascii="Arial" w:eastAsiaTheme="minorHAnsi" w:hAnsi="Arial" w:cs="Arial"/>
          <w:sz w:val="22"/>
          <w:szCs w:val="22"/>
        </w:rPr>
        <w:t xml:space="preserve"> below in the respective sections).</w:t>
      </w:r>
    </w:p>
    <w:p w14:paraId="4004B553"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p w14:paraId="0FACF8B6"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r>
        <w:rPr>
          <w:rFonts w:ascii="Arial" w:eastAsiaTheme="minorHAnsi" w:hAnsi="Arial" w:cs="Arial"/>
          <w:sz w:val="22"/>
          <w:szCs w:val="22"/>
        </w:rPr>
        <w:t>A majority of t</w:t>
      </w:r>
      <w:r w:rsidRPr="00E60CAF">
        <w:rPr>
          <w:rFonts w:ascii="Arial" w:eastAsiaTheme="minorHAnsi" w:hAnsi="Arial" w:cs="Arial"/>
          <w:sz w:val="22"/>
          <w:szCs w:val="22"/>
        </w:rPr>
        <w:t xml:space="preserve">he European participants </w:t>
      </w:r>
      <w:r>
        <w:rPr>
          <w:rFonts w:ascii="Arial" w:eastAsiaTheme="minorHAnsi" w:hAnsi="Arial" w:cs="Arial"/>
          <w:sz w:val="22"/>
          <w:szCs w:val="22"/>
        </w:rPr>
        <w:t xml:space="preserve">(57%) </w:t>
      </w:r>
      <w:r w:rsidRPr="00E60CAF">
        <w:rPr>
          <w:rFonts w:ascii="Arial" w:eastAsiaTheme="minorHAnsi" w:hAnsi="Arial" w:cs="Arial"/>
          <w:sz w:val="22"/>
          <w:szCs w:val="22"/>
        </w:rPr>
        <w:t>echoed the experiences of their UK counterparts:</w:t>
      </w:r>
    </w:p>
    <w:p w14:paraId="79CE237F"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bl>
      <w:tblPr>
        <w:tblW w:w="5000" w:type="pct"/>
        <w:tblLook w:val="04A0" w:firstRow="1" w:lastRow="0" w:firstColumn="1" w:lastColumn="0" w:noHBand="0" w:noVBand="1"/>
      </w:tblPr>
      <w:tblGrid>
        <w:gridCol w:w="280"/>
        <w:gridCol w:w="8510"/>
        <w:gridCol w:w="236"/>
      </w:tblGrid>
      <w:tr w:rsidR="00C944AB" w:rsidRPr="00E60CAF" w14:paraId="58172EBE" w14:textId="77777777" w:rsidTr="00C944AB">
        <w:tc>
          <w:tcPr>
            <w:tcW w:w="155" w:type="pct"/>
          </w:tcPr>
          <w:p w14:paraId="7434C6FB"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27C2712A" w14:textId="77777777" w:rsidR="00C944AB" w:rsidRPr="00493A13" w:rsidRDefault="00C944AB" w:rsidP="00C944AB">
            <w:pPr>
              <w:spacing w:line="360" w:lineRule="auto"/>
              <w:jc w:val="both"/>
              <w:rPr>
                <w:rFonts w:ascii="Arial" w:hAnsi="Arial" w:cs="Arial"/>
                <w:sz w:val="22"/>
                <w:szCs w:val="22"/>
              </w:rPr>
            </w:pPr>
            <w:r w:rsidRPr="00E60CAF">
              <w:rPr>
                <w:rFonts w:ascii="Arial" w:hAnsi="Arial" w:cs="Arial"/>
                <w:i/>
                <w:sz w:val="22"/>
                <w:szCs w:val="22"/>
              </w:rPr>
              <w:t>“I think ours is pretty much the same as over there; I used to teach in England and what we do here is pretty similar. We cover such topics as part of lessons or during what you would call form periods. The kids do ask questions from time to time about world events and I know some of the staff then try to cover those topics in the daily muster [assembly], their own subject lesson, or in form period…</w:t>
            </w:r>
            <w:r>
              <w:rPr>
                <w:rFonts w:ascii="Arial" w:hAnsi="Arial" w:cs="Arial"/>
                <w:i/>
                <w:sz w:val="22"/>
                <w:szCs w:val="22"/>
              </w:rPr>
              <w:t>I don’t think the kids get the answers they’re looking for and I know of at least one girl who did her own research on the web – even to the point of joining an anti-vivisection group on Facebook</w:t>
            </w:r>
            <w:r w:rsidRPr="00E60CAF">
              <w:rPr>
                <w:rFonts w:ascii="Arial" w:hAnsi="Arial" w:cs="Arial"/>
                <w:i/>
                <w:sz w:val="22"/>
                <w:szCs w:val="22"/>
              </w:rPr>
              <w:t>”</w:t>
            </w:r>
            <w:r>
              <w:rPr>
                <w:rFonts w:ascii="Arial" w:hAnsi="Arial" w:cs="Arial"/>
                <w:i/>
                <w:sz w:val="22"/>
                <w:szCs w:val="22"/>
              </w:rPr>
              <w:t>.</w:t>
            </w:r>
            <w:r w:rsidRPr="00E60CAF">
              <w:rPr>
                <w:rFonts w:ascii="Arial" w:hAnsi="Arial" w:cs="Arial"/>
                <w:i/>
                <w:sz w:val="22"/>
                <w:szCs w:val="22"/>
              </w:rPr>
              <w:t xml:space="preserve"> </w:t>
            </w:r>
            <w:r>
              <w:rPr>
                <w:rFonts w:ascii="Arial" w:hAnsi="Arial" w:cs="Arial"/>
                <w:sz w:val="22"/>
                <w:szCs w:val="22"/>
              </w:rPr>
              <w:t xml:space="preserve">                                                                                   Participant 19</w:t>
            </w:r>
          </w:p>
        </w:tc>
        <w:tc>
          <w:tcPr>
            <w:tcW w:w="131" w:type="pct"/>
          </w:tcPr>
          <w:p w14:paraId="697C13F9"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6F89A1C2" w14:textId="77777777" w:rsidTr="00C944AB">
        <w:tc>
          <w:tcPr>
            <w:tcW w:w="155" w:type="pct"/>
          </w:tcPr>
          <w:p w14:paraId="0C690F76"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3582CC94" w14:textId="77777777" w:rsidR="00C944AB" w:rsidRPr="00E60CAF" w:rsidRDefault="00C944AB" w:rsidP="00C944AB">
            <w:pPr>
              <w:spacing w:line="360" w:lineRule="auto"/>
              <w:jc w:val="both"/>
              <w:rPr>
                <w:rFonts w:ascii="Arial" w:hAnsi="Arial" w:cs="Arial"/>
                <w:i/>
                <w:sz w:val="22"/>
                <w:szCs w:val="22"/>
              </w:rPr>
            </w:pPr>
          </w:p>
        </w:tc>
        <w:tc>
          <w:tcPr>
            <w:tcW w:w="131" w:type="pct"/>
          </w:tcPr>
          <w:p w14:paraId="75EF11C5"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5773F5A8" w14:textId="77777777" w:rsidTr="00C944AB">
        <w:tc>
          <w:tcPr>
            <w:tcW w:w="155" w:type="pct"/>
          </w:tcPr>
          <w:p w14:paraId="0E0F7E99"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03787573" w14:textId="77777777" w:rsidR="00C944AB" w:rsidRPr="00493A13" w:rsidRDefault="00C944AB" w:rsidP="00122C50">
            <w:pPr>
              <w:pStyle w:val="NoSpacing"/>
              <w:spacing w:line="360" w:lineRule="auto"/>
              <w:jc w:val="both"/>
              <w:rPr>
                <w:rFonts w:ascii="Arial" w:hAnsi="Arial" w:cs="Arial"/>
                <w:sz w:val="22"/>
                <w:szCs w:val="22"/>
              </w:rPr>
            </w:pPr>
            <w:r w:rsidRPr="00E60CAF">
              <w:rPr>
                <w:rFonts w:ascii="Arial" w:hAnsi="Arial" w:cs="Arial"/>
                <w:i/>
                <w:sz w:val="22"/>
                <w:szCs w:val="22"/>
              </w:rPr>
              <w:t>“We teach it as part of our normal timetable as a specific lesson. It’s going to be more interesting in some respects given your Brexit as I know many of my students are interested in what it will mean for the rest of Europe – particularly the status of refugees. A lot of our CE lessons have been addressing the immigrant issue and this is only going to be an increasing concern given the constituent of the neighbourhood [community characteristics] and its immigrant problem</w:t>
            </w:r>
            <w:r>
              <w:rPr>
                <w:rFonts w:ascii="Arial" w:hAnsi="Arial" w:cs="Arial"/>
                <w:i/>
                <w:sz w:val="22"/>
                <w:szCs w:val="22"/>
              </w:rPr>
              <w:t xml:space="preserve">. Do we put right their views? </w:t>
            </w:r>
            <w:r w:rsidR="00122C50">
              <w:rPr>
                <w:rFonts w:ascii="Arial" w:hAnsi="Arial" w:cs="Arial"/>
                <w:i/>
                <w:sz w:val="22"/>
                <w:szCs w:val="22"/>
              </w:rPr>
              <w:t xml:space="preserve">No. I don’t think we do. I think we need to have a more joined-up approach to it. </w:t>
            </w:r>
            <w:r>
              <w:rPr>
                <w:rFonts w:ascii="Arial" w:hAnsi="Arial" w:cs="Arial"/>
                <w:i/>
                <w:sz w:val="22"/>
                <w:szCs w:val="22"/>
              </w:rPr>
              <w:t>I know some boys who have joined gangs that target migrants</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20</w:t>
            </w:r>
          </w:p>
        </w:tc>
        <w:tc>
          <w:tcPr>
            <w:tcW w:w="131" w:type="pct"/>
          </w:tcPr>
          <w:p w14:paraId="3F3E634A"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24AC665E" w14:textId="77777777" w:rsidTr="00C944AB">
        <w:tc>
          <w:tcPr>
            <w:tcW w:w="155" w:type="pct"/>
          </w:tcPr>
          <w:p w14:paraId="16A41DD4"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311901CB" w14:textId="77777777" w:rsidR="00C944AB" w:rsidRPr="00E60CAF" w:rsidRDefault="00C944AB" w:rsidP="00C944AB">
            <w:pPr>
              <w:spacing w:line="360" w:lineRule="auto"/>
              <w:jc w:val="both"/>
              <w:rPr>
                <w:rFonts w:ascii="Arial" w:hAnsi="Arial" w:cs="Arial"/>
                <w:i/>
                <w:sz w:val="22"/>
                <w:szCs w:val="22"/>
              </w:rPr>
            </w:pPr>
          </w:p>
        </w:tc>
        <w:tc>
          <w:tcPr>
            <w:tcW w:w="131" w:type="pct"/>
          </w:tcPr>
          <w:p w14:paraId="27668FEE"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31B1E26F" w14:textId="77777777" w:rsidTr="00C944AB">
        <w:tc>
          <w:tcPr>
            <w:tcW w:w="155" w:type="pct"/>
          </w:tcPr>
          <w:p w14:paraId="04DFF3E0"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1E9B960B" w14:textId="77777777" w:rsidR="00C944AB" w:rsidRDefault="00C944AB" w:rsidP="00C944AB">
            <w:pPr>
              <w:autoSpaceDE w:val="0"/>
              <w:autoSpaceDN w:val="0"/>
              <w:adjustRightInd w:val="0"/>
              <w:spacing w:line="360" w:lineRule="auto"/>
              <w:jc w:val="both"/>
              <w:rPr>
                <w:rFonts w:ascii="Arial" w:hAnsi="Arial" w:cs="Arial"/>
                <w:i/>
                <w:sz w:val="22"/>
                <w:szCs w:val="22"/>
              </w:rPr>
            </w:pPr>
            <w:r w:rsidRPr="00E60CAF">
              <w:rPr>
                <w:rFonts w:ascii="Arial" w:hAnsi="Arial" w:cs="Arial"/>
                <w:i/>
                <w:sz w:val="22"/>
                <w:szCs w:val="22"/>
              </w:rPr>
              <w:t xml:space="preserve">“We are closely aligned to UK way of doing things [aims and objectives] but, in our district, we’re not as formalised. We teach the [CE] lessons as separate lessons. Funnily enough, the way the UK did things was referred to in one of the sessions I had to do </w:t>
            </w:r>
            <w:r>
              <w:rPr>
                <w:rFonts w:ascii="Arial" w:hAnsi="Arial" w:cs="Arial"/>
                <w:i/>
                <w:sz w:val="22"/>
                <w:szCs w:val="22"/>
              </w:rPr>
              <w:t>when I came back to teach here…</w:t>
            </w:r>
            <w:r w:rsidRPr="00E60CAF">
              <w:rPr>
                <w:rFonts w:ascii="Arial" w:hAnsi="Arial" w:cs="Arial"/>
                <w:i/>
                <w:sz w:val="22"/>
                <w:szCs w:val="22"/>
              </w:rPr>
              <w:t xml:space="preserve"> We do it as part of our timetable but it’s up to the individual teacher what concepts we cover – the school still approves some topics such as immigration though, given our local community. As a result I thi</w:t>
            </w:r>
            <w:r>
              <w:rPr>
                <w:rFonts w:ascii="Arial" w:hAnsi="Arial" w:cs="Arial"/>
                <w:i/>
                <w:sz w:val="22"/>
                <w:szCs w:val="22"/>
              </w:rPr>
              <w:t xml:space="preserve">nk we are different in delivery but do enough to counter the messaging they get out of school. </w:t>
            </w:r>
            <w:r w:rsidRPr="00CB5D84">
              <w:rPr>
                <w:rFonts w:ascii="Arial" w:hAnsi="Arial" w:cs="Arial"/>
                <w:sz w:val="22"/>
                <w:szCs w:val="22"/>
              </w:rPr>
              <w:t>[Such as?]</w:t>
            </w:r>
            <w:r>
              <w:rPr>
                <w:rFonts w:ascii="Arial" w:hAnsi="Arial" w:cs="Arial"/>
                <w:i/>
                <w:sz w:val="22"/>
                <w:szCs w:val="22"/>
              </w:rPr>
              <w:t xml:space="preserve"> </w:t>
            </w:r>
          </w:p>
          <w:p w14:paraId="51D7EA47" w14:textId="77777777" w:rsidR="00C944AB" w:rsidRPr="00E63392" w:rsidRDefault="00C944AB" w:rsidP="00C944AB">
            <w:pPr>
              <w:autoSpaceDE w:val="0"/>
              <w:autoSpaceDN w:val="0"/>
              <w:adjustRightInd w:val="0"/>
              <w:spacing w:line="360" w:lineRule="auto"/>
              <w:jc w:val="both"/>
              <w:rPr>
                <w:rFonts w:ascii="Arial" w:hAnsi="Arial" w:cs="Arial"/>
                <w:sz w:val="22"/>
                <w:szCs w:val="22"/>
              </w:rPr>
            </w:pPr>
            <w:r>
              <w:rPr>
                <w:rFonts w:ascii="Arial" w:hAnsi="Arial" w:cs="Arial"/>
                <w:i/>
                <w:sz w:val="22"/>
                <w:szCs w:val="22"/>
              </w:rPr>
              <w:t>Well, they have daily encounters with injustices because of the camp nearby and there is very little we can do in our delivery to stop them holding strong opinions – it needs a community response</w:t>
            </w:r>
            <w:r w:rsidRPr="00E60CAF">
              <w:rPr>
                <w:rFonts w:ascii="Arial" w:hAnsi="Arial" w:cs="Arial"/>
                <w:i/>
                <w:sz w:val="22"/>
                <w:szCs w:val="22"/>
              </w:rPr>
              <w:t>”</w:t>
            </w:r>
            <w:r>
              <w:rPr>
                <w:rFonts w:ascii="Arial" w:hAnsi="Arial" w:cs="Arial"/>
                <w:i/>
                <w:sz w:val="22"/>
                <w:szCs w:val="22"/>
              </w:rPr>
              <w:t xml:space="preserve">.                                                              </w:t>
            </w:r>
            <w:r>
              <w:rPr>
                <w:rFonts w:ascii="Arial" w:hAnsi="Arial" w:cs="Arial"/>
                <w:sz w:val="22"/>
                <w:szCs w:val="22"/>
              </w:rPr>
              <w:t xml:space="preserve"> Participant 25</w:t>
            </w:r>
          </w:p>
        </w:tc>
        <w:tc>
          <w:tcPr>
            <w:tcW w:w="131" w:type="pct"/>
          </w:tcPr>
          <w:p w14:paraId="63438E2B"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142EC9D5" w14:textId="77777777" w:rsidTr="00C944AB">
        <w:tc>
          <w:tcPr>
            <w:tcW w:w="155" w:type="pct"/>
          </w:tcPr>
          <w:p w14:paraId="10489BDC"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4C90111A" w14:textId="77777777" w:rsidR="00C944AB" w:rsidRPr="00E60CAF" w:rsidRDefault="00C944AB" w:rsidP="00C944AB">
            <w:pPr>
              <w:autoSpaceDE w:val="0"/>
              <w:autoSpaceDN w:val="0"/>
              <w:adjustRightInd w:val="0"/>
              <w:spacing w:line="360" w:lineRule="auto"/>
              <w:jc w:val="both"/>
              <w:rPr>
                <w:rFonts w:ascii="Arial" w:hAnsi="Arial" w:cs="Arial"/>
                <w:i/>
                <w:sz w:val="22"/>
                <w:szCs w:val="22"/>
              </w:rPr>
            </w:pPr>
          </w:p>
        </w:tc>
        <w:tc>
          <w:tcPr>
            <w:tcW w:w="131" w:type="pct"/>
          </w:tcPr>
          <w:p w14:paraId="4DECE58A"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r w:rsidR="00C944AB" w:rsidRPr="00E60CAF" w14:paraId="2DE2CB15" w14:textId="77777777" w:rsidTr="00C944AB">
        <w:tc>
          <w:tcPr>
            <w:tcW w:w="155" w:type="pct"/>
          </w:tcPr>
          <w:p w14:paraId="6201BD07"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c>
          <w:tcPr>
            <w:tcW w:w="4714" w:type="pct"/>
          </w:tcPr>
          <w:p w14:paraId="77BDAEC6" w14:textId="77777777" w:rsidR="00C944AB" w:rsidRPr="00E63392" w:rsidRDefault="00C944AB" w:rsidP="00C944AB">
            <w:pPr>
              <w:spacing w:line="360" w:lineRule="auto"/>
              <w:jc w:val="both"/>
              <w:rPr>
                <w:rFonts w:ascii="Arial" w:hAnsi="Arial" w:cs="Arial"/>
                <w:sz w:val="22"/>
                <w:szCs w:val="22"/>
              </w:rPr>
            </w:pPr>
            <w:r w:rsidRPr="00E60CAF">
              <w:rPr>
                <w:rFonts w:ascii="Arial" w:hAnsi="Arial" w:cs="Arial"/>
                <w:i/>
                <w:sz w:val="22"/>
                <w:szCs w:val="22"/>
              </w:rPr>
              <w:t>“We teach it as its own lesson - similar to your schools [UK education system] but we have to be sensitive to the increasing local refugee population in the school community. I’ve noticed over the years [as the number of migrants increased] that we’ve changed the topics we cover to reflect their concerns [community leaders] but we still stress to them what it is to be part of this country.</w:t>
            </w:r>
            <w:r>
              <w:rPr>
                <w:rFonts w:ascii="Arial" w:hAnsi="Arial" w:cs="Arial"/>
                <w:i/>
                <w:sz w:val="22"/>
                <w:szCs w:val="22"/>
              </w:rPr>
              <w:t xml:space="preserve"> I can see some girls who have their own views and have learned not to voice them in the CE lessons as they would be challenged and the others’ perceptions of them may be affected – and they can’t have that</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21</w:t>
            </w:r>
          </w:p>
        </w:tc>
        <w:tc>
          <w:tcPr>
            <w:tcW w:w="131" w:type="pct"/>
          </w:tcPr>
          <w:p w14:paraId="42E6DE16"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p>
        </w:tc>
      </w:tr>
    </w:tbl>
    <w:p w14:paraId="7095BD57" w14:textId="77777777" w:rsidR="00C944AB" w:rsidRPr="00E60CAF" w:rsidRDefault="00C944AB" w:rsidP="00C944AB">
      <w:pPr>
        <w:pStyle w:val="NoSpacing"/>
        <w:spacing w:line="360" w:lineRule="auto"/>
        <w:jc w:val="both"/>
        <w:rPr>
          <w:rFonts w:ascii="Arial" w:hAnsi="Arial" w:cs="Arial"/>
          <w:i/>
          <w:sz w:val="22"/>
          <w:szCs w:val="22"/>
        </w:rPr>
      </w:pPr>
    </w:p>
    <w:p w14:paraId="3B8DB535" w14:textId="77777777" w:rsidR="00581B68" w:rsidRDefault="00581B68" w:rsidP="00C944AB">
      <w:pPr>
        <w:autoSpaceDE w:val="0"/>
        <w:autoSpaceDN w:val="0"/>
        <w:adjustRightInd w:val="0"/>
        <w:spacing w:line="360" w:lineRule="auto"/>
        <w:jc w:val="both"/>
        <w:rPr>
          <w:rFonts w:ascii="Arial" w:eastAsiaTheme="minorHAnsi" w:hAnsi="Arial" w:cs="Arial"/>
          <w:sz w:val="22"/>
          <w:szCs w:val="22"/>
        </w:rPr>
      </w:pPr>
    </w:p>
    <w:p w14:paraId="466D7CCF" w14:textId="77777777" w:rsidR="00581B68" w:rsidRDefault="00581B68" w:rsidP="00C944AB">
      <w:pPr>
        <w:autoSpaceDE w:val="0"/>
        <w:autoSpaceDN w:val="0"/>
        <w:adjustRightInd w:val="0"/>
        <w:spacing w:line="360" w:lineRule="auto"/>
        <w:jc w:val="both"/>
        <w:rPr>
          <w:rFonts w:ascii="Arial" w:eastAsiaTheme="minorHAnsi" w:hAnsi="Arial" w:cs="Arial"/>
          <w:sz w:val="22"/>
          <w:szCs w:val="22"/>
        </w:rPr>
      </w:pPr>
    </w:p>
    <w:p w14:paraId="7159E0C5" w14:textId="77777777" w:rsidR="00C944AB" w:rsidRPr="00E60CAF" w:rsidRDefault="00C944AB" w:rsidP="00C944AB">
      <w:pPr>
        <w:autoSpaceDE w:val="0"/>
        <w:autoSpaceDN w:val="0"/>
        <w:adjustRightInd w:val="0"/>
        <w:spacing w:line="360" w:lineRule="auto"/>
        <w:jc w:val="both"/>
        <w:rPr>
          <w:rFonts w:ascii="Arial" w:eastAsiaTheme="minorHAnsi" w:hAnsi="Arial" w:cs="Arial"/>
          <w:sz w:val="22"/>
          <w:szCs w:val="22"/>
        </w:rPr>
      </w:pPr>
      <w:r>
        <w:rPr>
          <w:rFonts w:ascii="Arial" w:eastAsiaTheme="minorHAnsi" w:hAnsi="Arial" w:cs="Arial"/>
          <w:sz w:val="22"/>
          <w:szCs w:val="22"/>
        </w:rPr>
        <w:t>Some</w:t>
      </w:r>
      <w:r w:rsidRPr="00E60CAF">
        <w:rPr>
          <w:rFonts w:ascii="Arial" w:eastAsiaTheme="minorHAnsi" w:hAnsi="Arial" w:cs="Arial"/>
          <w:sz w:val="22"/>
          <w:szCs w:val="22"/>
        </w:rPr>
        <w:t xml:space="preserve"> </w:t>
      </w:r>
      <w:r>
        <w:rPr>
          <w:rFonts w:ascii="Arial" w:eastAsiaTheme="minorHAnsi" w:hAnsi="Arial" w:cs="Arial"/>
          <w:sz w:val="22"/>
          <w:szCs w:val="22"/>
        </w:rPr>
        <w:t xml:space="preserve">(33%) </w:t>
      </w:r>
      <w:r w:rsidRPr="00E60CAF">
        <w:rPr>
          <w:rFonts w:ascii="Arial" w:eastAsiaTheme="minorHAnsi" w:hAnsi="Arial" w:cs="Arial"/>
          <w:sz w:val="22"/>
          <w:szCs w:val="22"/>
        </w:rPr>
        <w:t xml:space="preserve">also commented on the CE provision not always being </w:t>
      </w:r>
      <w:r>
        <w:rPr>
          <w:rFonts w:ascii="Arial" w:eastAsiaTheme="minorHAnsi" w:hAnsi="Arial" w:cs="Arial"/>
          <w:sz w:val="22"/>
          <w:szCs w:val="22"/>
        </w:rPr>
        <w:t xml:space="preserve">taught as </w:t>
      </w:r>
      <w:r w:rsidRPr="00E60CAF">
        <w:rPr>
          <w:rFonts w:ascii="Arial" w:eastAsiaTheme="minorHAnsi" w:hAnsi="Arial" w:cs="Arial"/>
          <w:sz w:val="22"/>
          <w:szCs w:val="22"/>
        </w:rPr>
        <w:t>distinct lessons:</w:t>
      </w:r>
    </w:p>
    <w:p w14:paraId="2010E206" w14:textId="77777777" w:rsidR="00C944AB" w:rsidRPr="00E60CAF" w:rsidRDefault="00C944AB" w:rsidP="00C944AB">
      <w:pPr>
        <w:autoSpaceDE w:val="0"/>
        <w:autoSpaceDN w:val="0"/>
        <w:adjustRightInd w:val="0"/>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E60CAF" w14:paraId="21DB43AB" w14:textId="77777777" w:rsidTr="00C944AB">
        <w:tc>
          <w:tcPr>
            <w:tcW w:w="279" w:type="dxa"/>
          </w:tcPr>
          <w:p w14:paraId="42BBCEC8" w14:textId="77777777" w:rsidR="00C944AB" w:rsidRPr="00E60CAF" w:rsidRDefault="00C944AB" w:rsidP="00C944AB">
            <w:pPr>
              <w:spacing w:line="360" w:lineRule="auto"/>
              <w:jc w:val="both"/>
              <w:rPr>
                <w:rFonts w:ascii="Arial" w:hAnsi="Arial" w:cs="Arial"/>
                <w:i/>
                <w:sz w:val="22"/>
                <w:szCs w:val="22"/>
              </w:rPr>
            </w:pPr>
          </w:p>
        </w:tc>
        <w:tc>
          <w:tcPr>
            <w:tcW w:w="8501" w:type="dxa"/>
          </w:tcPr>
          <w:p w14:paraId="39F896E3" w14:textId="77777777" w:rsidR="00C944AB" w:rsidRDefault="00C944AB" w:rsidP="00C944AB">
            <w:pPr>
              <w:spacing w:line="360" w:lineRule="auto"/>
              <w:jc w:val="both"/>
              <w:rPr>
                <w:rFonts w:ascii="Arial" w:hAnsi="Arial" w:cs="Arial"/>
                <w:i/>
                <w:sz w:val="22"/>
                <w:szCs w:val="22"/>
              </w:rPr>
            </w:pPr>
            <w:r w:rsidRPr="00E60CAF">
              <w:rPr>
                <w:rFonts w:ascii="Arial" w:hAnsi="Arial" w:cs="Arial"/>
                <w:i/>
                <w:sz w:val="22"/>
                <w:szCs w:val="22"/>
              </w:rPr>
              <w:t>“We don’t have regular [CE] lessons. We run campaigns on themes every so often. We had to run one recently though on what we thought the impact of your decision to leave EU would mean…</w:t>
            </w:r>
            <w:r>
              <w:rPr>
                <w:rFonts w:ascii="Arial" w:hAnsi="Arial" w:cs="Arial"/>
                <w:i/>
                <w:sz w:val="22"/>
                <w:szCs w:val="22"/>
              </w:rPr>
              <w:t xml:space="preserve">Some VERY </w:t>
            </w:r>
            <w:r w:rsidRPr="00E60CAF">
              <w:rPr>
                <w:rFonts w:ascii="Arial" w:hAnsi="Arial" w:cs="Arial"/>
                <w:i/>
                <w:sz w:val="22"/>
                <w:szCs w:val="22"/>
              </w:rPr>
              <w:t>[stressed “</w:t>
            </w:r>
            <w:r>
              <w:rPr>
                <w:rFonts w:ascii="Arial" w:hAnsi="Arial" w:cs="Arial"/>
                <w:i/>
                <w:sz w:val="22"/>
                <w:szCs w:val="22"/>
              </w:rPr>
              <w:t>very</w:t>
            </w:r>
            <w:r w:rsidRPr="00E60CAF">
              <w:rPr>
                <w:rFonts w:ascii="Arial" w:hAnsi="Arial" w:cs="Arial"/>
                <w:i/>
                <w:sz w:val="22"/>
                <w:szCs w:val="22"/>
              </w:rPr>
              <w:t xml:space="preserve">”] </w:t>
            </w:r>
            <w:r>
              <w:rPr>
                <w:rFonts w:ascii="Arial" w:hAnsi="Arial" w:cs="Arial"/>
                <w:i/>
                <w:sz w:val="22"/>
                <w:szCs w:val="22"/>
              </w:rPr>
              <w:t xml:space="preserve">strong views were expressed then! Not anti-British as such – more the fact you’re abandoning your responsibilities to taking your fair share of refugees. I think it was the comments against the refugees that were the most vocal. </w:t>
            </w:r>
          </w:p>
          <w:p w14:paraId="10C16034" w14:textId="77777777" w:rsidR="00C944AB" w:rsidRPr="00CB5D84" w:rsidRDefault="00C944AB" w:rsidP="00C944AB">
            <w:pPr>
              <w:spacing w:line="360" w:lineRule="auto"/>
              <w:jc w:val="both"/>
              <w:rPr>
                <w:rFonts w:ascii="Arial" w:hAnsi="Arial" w:cs="Arial"/>
                <w:sz w:val="22"/>
                <w:szCs w:val="22"/>
              </w:rPr>
            </w:pPr>
            <w:r w:rsidRPr="00CB5D84">
              <w:rPr>
                <w:rFonts w:ascii="Arial" w:hAnsi="Arial" w:cs="Arial"/>
                <w:sz w:val="22"/>
                <w:szCs w:val="22"/>
              </w:rPr>
              <w:t xml:space="preserve">[Did you challenge them?] </w:t>
            </w:r>
          </w:p>
          <w:p w14:paraId="65946748" w14:textId="77777777" w:rsidR="00C944AB" w:rsidRPr="00E63392" w:rsidRDefault="00C944AB" w:rsidP="00C944AB">
            <w:pPr>
              <w:spacing w:line="360" w:lineRule="auto"/>
              <w:jc w:val="both"/>
              <w:rPr>
                <w:rFonts w:ascii="Arial" w:hAnsi="Arial" w:cs="Arial"/>
                <w:sz w:val="22"/>
                <w:szCs w:val="22"/>
              </w:rPr>
            </w:pPr>
            <w:r>
              <w:rPr>
                <w:rFonts w:ascii="Arial" w:hAnsi="Arial" w:cs="Arial"/>
                <w:i/>
                <w:sz w:val="22"/>
                <w:szCs w:val="22"/>
              </w:rPr>
              <w:t>Ha! Their parents would have a stronger view on such things and would have more of an influence over them than some CE lesson</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24</w:t>
            </w:r>
          </w:p>
        </w:tc>
        <w:tc>
          <w:tcPr>
            <w:tcW w:w="236" w:type="dxa"/>
          </w:tcPr>
          <w:p w14:paraId="094B1E6F" w14:textId="77777777" w:rsidR="00C944AB" w:rsidRPr="00E60CAF" w:rsidRDefault="00C944AB" w:rsidP="00C944AB">
            <w:pPr>
              <w:spacing w:line="360" w:lineRule="auto"/>
              <w:jc w:val="both"/>
              <w:rPr>
                <w:rFonts w:ascii="Arial" w:hAnsi="Arial" w:cs="Arial"/>
                <w:i/>
                <w:sz w:val="22"/>
                <w:szCs w:val="22"/>
              </w:rPr>
            </w:pPr>
          </w:p>
        </w:tc>
      </w:tr>
      <w:tr w:rsidR="00C944AB" w:rsidRPr="00E60CAF" w14:paraId="497DB18C" w14:textId="77777777" w:rsidTr="00C944AB">
        <w:tc>
          <w:tcPr>
            <w:tcW w:w="279" w:type="dxa"/>
          </w:tcPr>
          <w:p w14:paraId="73BFCB90" w14:textId="77777777" w:rsidR="00C944AB" w:rsidRPr="00E60CAF" w:rsidRDefault="00C944AB" w:rsidP="00C944AB">
            <w:pPr>
              <w:spacing w:line="360" w:lineRule="auto"/>
              <w:jc w:val="both"/>
              <w:rPr>
                <w:rFonts w:ascii="Arial" w:hAnsi="Arial" w:cs="Arial"/>
                <w:i/>
                <w:sz w:val="22"/>
                <w:szCs w:val="22"/>
              </w:rPr>
            </w:pPr>
          </w:p>
        </w:tc>
        <w:tc>
          <w:tcPr>
            <w:tcW w:w="8501" w:type="dxa"/>
          </w:tcPr>
          <w:p w14:paraId="1FF1485A" w14:textId="77777777" w:rsidR="00C944AB" w:rsidRPr="00E60CAF" w:rsidRDefault="00C944AB" w:rsidP="00C944AB">
            <w:pPr>
              <w:spacing w:line="360" w:lineRule="auto"/>
              <w:jc w:val="both"/>
              <w:rPr>
                <w:rFonts w:ascii="Arial" w:hAnsi="Arial" w:cs="Arial"/>
                <w:i/>
                <w:sz w:val="22"/>
                <w:szCs w:val="22"/>
              </w:rPr>
            </w:pPr>
          </w:p>
        </w:tc>
        <w:tc>
          <w:tcPr>
            <w:tcW w:w="236" w:type="dxa"/>
          </w:tcPr>
          <w:p w14:paraId="0671740C" w14:textId="77777777" w:rsidR="00C944AB" w:rsidRPr="00E60CAF" w:rsidRDefault="00C944AB" w:rsidP="00C944AB">
            <w:pPr>
              <w:spacing w:line="360" w:lineRule="auto"/>
              <w:jc w:val="both"/>
              <w:rPr>
                <w:rFonts w:ascii="Arial" w:hAnsi="Arial" w:cs="Arial"/>
                <w:i/>
                <w:sz w:val="22"/>
                <w:szCs w:val="22"/>
              </w:rPr>
            </w:pPr>
          </w:p>
        </w:tc>
      </w:tr>
      <w:tr w:rsidR="00C944AB" w:rsidRPr="00E60CAF" w14:paraId="5F8C1EEF" w14:textId="77777777" w:rsidTr="00C944AB">
        <w:tc>
          <w:tcPr>
            <w:tcW w:w="279" w:type="dxa"/>
          </w:tcPr>
          <w:p w14:paraId="761122BF" w14:textId="77777777" w:rsidR="00C944AB" w:rsidRPr="00E60CAF" w:rsidRDefault="00C944AB" w:rsidP="00C944AB">
            <w:pPr>
              <w:spacing w:line="360" w:lineRule="auto"/>
              <w:jc w:val="both"/>
              <w:rPr>
                <w:rFonts w:ascii="Arial" w:hAnsi="Arial" w:cs="Arial"/>
                <w:i/>
                <w:sz w:val="22"/>
                <w:szCs w:val="22"/>
              </w:rPr>
            </w:pPr>
          </w:p>
        </w:tc>
        <w:tc>
          <w:tcPr>
            <w:tcW w:w="8501" w:type="dxa"/>
          </w:tcPr>
          <w:p w14:paraId="0A6EDFE4" w14:textId="77777777" w:rsidR="00C944AB" w:rsidRPr="00E63392" w:rsidRDefault="00C944AB" w:rsidP="00122C50">
            <w:pPr>
              <w:spacing w:line="360" w:lineRule="auto"/>
              <w:jc w:val="both"/>
              <w:rPr>
                <w:rFonts w:ascii="Arial" w:hAnsi="Arial" w:cs="Arial"/>
                <w:sz w:val="22"/>
                <w:szCs w:val="22"/>
              </w:rPr>
            </w:pPr>
            <w:r w:rsidRPr="00E60CAF">
              <w:rPr>
                <w:rFonts w:ascii="Arial" w:hAnsi="Arial" w:cs="Arial"/>
                <w:i/>
                <w:sz w:val="22"/>
                <w:szCs w:val="22"/>
              </w:rPr>
              <w:t>“We have never had the time to have them as its own lesson but</w:t>
            </w:r>
            <w:r w:rsidR="00122C50">
              <w:rPr>
                <w:rFonts w:ascii="Arial" w:hAnsi="Arial" w:cs="Arial"/>
                <w:i/>
                <w:sz w:val="22"/>
                <w:szCs w:val="22"/>
              </w:rPr>
              <w:t xml:space="preserve"> I think we do a good enough job of covering the content as part of our job as a teacher… I</w:t>
            </w:r>
            <w:r>
              <w:rPr>
                <w:rFonts w:ascii="Arial" w:hAnsi="Arial" w:cs="Arial"/>
                <w:i/>
                <w:sz w:val="22"/>
                <w:szCs w:val="22"/>
              </w:rPr>
              <w:t xml:space="preserve"> think it’s inevitable some will end up with dodgy views because of it but society will beat that out of them</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w:t>
            </w:r>
            <w:r w:rsidR="00122C50">
              <w:rPr>
                <w:rFonts w:ascii="Arial" w:hAnsi="Arial" w:cs="Arial"/>
                <w:sz w:val="22"/>
                <w:szCs w:val="22"/>
              </w:rPr>
              <w:t xml:space="preserve">                              </w:t>
            </w:r>
            <w:r>
              <w:rPr>
                <w:rFonts w:ascii="Arial" w:hAnsi="Arial" w:cs="Arial"/>
                <w:sz w:val="22"/>
                <w:szCs w:val="22"/>
              </w:rPr>
              <w:t>Participant 28</w:t>
            </w:r>
          </w:p>
        </w:tc>
        <w:tc>
          <w:tcPr>
            <w:tcW w:w="236" w:type="dxa"/>
          </w:tcPr>
          <w:p w14:paraId="5A8FF3E3" w14:textId="77777777" w:rsidR="00C944AB" w:rsidRPr="00E60CAF" w:rsidRDefault="00C944AB" w:rsidP="00C944AB">
            <w:pPr>
              <w:spacing w:line="360" w:lineRule="auto"/>
              <w:jc w:val="both"/>
              <w:rPr>
                <w:rFonts w:ascii="Arial" w:hAnsi="Arial" w:cs="Arial"/>
                <w:i/>
                <w:sz w:val="22"/>
                <w:szCs w:val="22"/>
              </w:rPr>
            </w:pPr>
          </w:p>
        </w:tc>
      </w:tr>
      <w:tr w:rsidR="00C944AB" w:rsidRPr="00E60CAF" w14:paraId="7219A303" w14:textId="77777777" w:rsidTr="00C944AB">
        <w:tc>
          <w:tcPr>
            <w:tcW w:w="279" w:type="dxa"/>
          </w:tcPr>
          <w:p w14:paraId="1D8B9E01" w14:textId="77777777" w:rsidR="00C944AB" w:rsidRPr="00E60CAF" w:rsidRDefault="00C944AB" w:rsidP="00C944AB">
            <w:pPr>
              <w:spacing w:line="360" w:lineRule="auto"/>
              <w:jc w:val="both"/>
              <w:rPr>
                <w:rFonts w:ascii="Arial" w:hAnsi="Arial" w:cs="Arial"/>
                <w:i/>
                <w:sz w:val="22"/>
                <w:szCs w:val="22"/>
              </w:rPr>
            </w:pPr>
          </w:p>
        </w:tc>
        <w:tc>
          <w:tcPr>
            <w:tcW w:w="8501" w:type="dxa"/>
          </w:tcPr>
          <w:p w14:paraId="1039446A" w14:textId="77777777" w:rsidR="00C944AB" w:rsidRPr="00E60CAF" w:rsidRDefault="00C944AB" w:rsidP="00C944AB">
            <w:pPr>
              <w:spacing w:line="360" w:lineRule="auto"/>
              <w:jc w:val="both"/>
              <w:rPr>
                <w:rFonts w:ascii="Arial" w:hAnsi="Arial" w:cs="Arial"/>
                <w:i/>
                <w:sz w:val="22"/>
                <w:szCs w:val="22"/>
              </w:rPr>
            </w:pPr>
          </w:p>
        </w:tc>
        <w:tc>
          <w:tcPr>
            <w:tcW w:w="236" w:type="dxa"/>
          </w:tcPr>
          <w:p w14:paraId="000244E5" w14:textId="77777777" w:rsidR="00C944AB" w:rsidRPr="00E60CAF" w:rsidRDefault="00C944AB" w:rsidP="00C944AB">
            <w:pPr>
              <w:spacing w:line="360" w:lineRule="auto"/>
              <w:jc w:val="both"/>
              <w:rPr>
                <w:rFonts w:ascii="Arial" w:hAnsi="Arial" w:cs="Arial"/>
                <w:i/>
                <w:sz w:val="22"/>
                <w:szCs w:val="22"/>
              </w:rPr>
            </w:pPr>
          </w:p>
        </w:tc>
      </w:tr>
      <w:tr w:rsidR="00C944AB" w:rsidRPr="00E60CAF" w14:paraId="48D04370" w14:textId="77777777" w:rsidTr="00C944AB">
        <w:tc>
          <w:tcPr>
            <w:tcW w:w="279" w:type="dxa"/>
          </w:tcPr>
          <w:p w14:paraId="5C8F8F2B" w14:textId="77777777" w:rsidR="00C944AB" w:rsidRPr="00E60CAF" w:rsidRDefault="00C944AB" w:rsidP="00C944AB">
            <w:pPr>
              <w:spacing w:line="360" w:lineRule="auto"/>
              <w:jc w:val="both"/>
              <w:rPr>
                <w:rFonts w:ascii="Arial" w:hAnsi="Arial" w:cs="Arial"/>
                <w:i/>
                <w:sz w:val="22"/>
                <w:szCs w:val="22"/>
              </w:rPr>
            </w:pPr>
          </w:p>
        </w:tc>
        <w:tc>
          <w:tcPr>
            <w:tcW w:w="8501" w:type="dxa"/>
          </w:tcPr>
          <w:p w14:paraId="0A744D99" w14:textId="77777777" w:rsidR="00C944AB" w:rsidRPr="00E63392" w:rsidRDefault="00C944AB" w:rsidP="00C944AB">
            <w:pPr>
              <w:spacing w:line="360" w:lineRule="auto"/>
              <w:jc w:val="both"/>
              <w:rPr>
                <w:rFonts w:ascii="Arial" w:hAnsi="Arial" w:cs="Arial"/>
                <w:sz w:val="22"/>
                <w:szCs w:val="22"/>
              </w:rPr>
            </w:pPr>
            <w:r w:rsidRPr="00E60CAF">
              <w:rPr>
                <w:rFonts w:ascii="Arial" w:hAnsi="Arial" w:cs="Arial"/>
                <w:i/>
                <w:sz w:val="22"/>
                <w:szCs w:val="22"/>
              </w:rPr>
              <w:t xml:space="preserve">“I know the schools don’t all have the [CE} lessons as a planned programme, but I think they maintain the intent of the curriculum. When talking to the teachers, some do have regular, weekly lessons and others do not. But I think </w:t>
            </w:r>
            <w:r>
              <w:rPr>
                <w:rFonts w:ascii="Arial" w:hAnsi="Arial" w:cs="Arial"/>
                <w:i/>
                <w:sz w:val="22"/>
                <w:szCs w:val="22"/>
              </w:rPr>
              <w:t>ALL</w:t>
            </w:r>
            <w:r w:rsidRPr="00E60CAF">
              <w:rPr>
                <w:rFonts w:ascii="Arial" w:hAnsi="Arial" w:cs="Arial"/>
                <w:i/>
                <w:sz w:val="22"/>
                <w:szCs w:val="22"/>
              </w:rPr>
              <w:t xml:space="preserve"> [stressed “all”] do have some sort of provision and I’m content with that.</w:t>
            </w:r>
            <w:r>
              <w:rPr>
                <w:rFonts w:ascii="Arial" w:hAnsi="Arial" w:cs="Arial"/>
                <w:i/>
                <w:sz w:val="22"/>
                <w:szCs w:val="22"/>
              </w:rPr>
              <w:t xml:space="preserve"> Those bad eggs that get through because the provision isn’t sufficient is a small percentage of those we educate otherwise</w:t>
            </w:r>
            <w:r w:rsidRPr="00E60CAF">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31</w:t>
            </w:r>
          </w:p>
        </w:tc>
        <w:tc>
          <w:tcPr>
            <w:tcW w:w="236" w:type="dxa"/>
          </w:tcPr>
          <w:p w14:paraId="2AD1AC6B" w14:textId="77777777" w:rsidR="00C944AB" w:rsidRPr="00E60CAF" w:rsidRDefault="00C944AB" w:rsidP="00C944AB">
            <w:pPr>
              <w:spacing w:line="360" w:lineRule="auto"/>
              <w:jc w:val="both"/>
              <w:rPr>
                <w:rFonts w:ascii="Arial" w:hAnsi="Arial" w:cs="Arial"/>
                <w:i/>
                <w:sz w:val="22"/>
                <w:szCs w:val="22"/>
              </w:rPr>
            </w:pPr>
          </w:p>
        </w:tc>
      </w:tr>
      <w:tr w:rsidR="00C944AB" w:rsidRPr="00E60CAF" w14:paraId="3D9D80D7" w14:textId="77777777" w:rsidTr="00C944AB">
        <w:tc>
          <w:tcPr>
            <w:tcW w:w="279" w:type="dxa"/>
          </w:tcPr>
          <w:p w14:paraId="78B7ECDC" w14:textId="77777777" w:rsidR="00C944AB" w:rsidRPr="00E60CAF" w:rsidRDefault="00C944AB" w:rsidP="00C944AB">
            <w:pPr>
              <w:spacing w:line="360" w:lineRule="auto"/>
              <w:jc w:val="both"/>
              <w:rPr>
                <w:rFonts w:ascii="Arial" w:hAnsi="Arial" w:cs="Arial"/>
                <w:i/>
                <w:sz w:val="22"/>
                <w:szCs w:val="22"/>
              </w:rPr>
            </w:pPr>
          </w:p>
        </w:tc>
        <w:tc>
          <w:tcPr>
            <w:tcW w:w="8501" w:type="dxa"/>
          </w:tcPr>
          <w:p w14:paraId="4306B792" w14:textId="77777777" w:rsidR="00C944AB" w:rsidRPr="00E60CAF" w:rsidRDefault="00C944AB" w:rsidP="00C944AB">
            <w:pPr>
              <w:spacing w:line="360" w:lineRule="auto"/>
              <w:jc w:val="both"/>
              <w:rPr>
                <w:rFonts w:ascii="Arial" w:hAnsi="Arial" w:cs="Arial"/>
                <w:i/>
                <w:sz w:val="22"/>
                <w:szCs w:val="22"/>
              </w:rPr>
            </w:pPr>
          </w:p>
        </w:tc>
        <w:tc>
          <w:tcPr>
            <w:tcW w:w="236" w:type="dxa"/>
          </w:tcPr>
          <w:p w14:paraId="73BD3B6C" w14:textId="77777777" w:rsidR="00C944AB" w:rsidRPr="00E60CAF" w:rsidRDefault="00C944AB" w:rsidP="00C944AB">
            <w:pPr>
              <w:spacing w:line="360" w:lineRule="auto"/>
              <w:jc w:val="both"/>
              <w:rPr>
                <w:rFonts w:ascii="Arial" w:hAnsi="Arial" w:cs="Arial"/>
                <w:i/>
                <w:sz w:val="22"/>
                <w:szCs w:val="22"/>
              </w:rPr>
            </w:pPr>
          </w:p>
        </w:tc>
      </w:tr>
      <w:tr w:rsidR="00C944AB" w:rsidRPr="00E60CAF" w14:paraId="24956962" w14:textId="77777777" w:rsidTr="00C944AB">
        <w:tc>
          <w:tcPr>
            <w:tcW w:w="279" w:type="dxa"/>
          </w:tcPr>
          <w:p w14:paraId="5E649371" w14:textId="77777777" w:rsidR="00C944AB" w:rsidRPr="00E60CAF" w:rsidRDefault="00C944AB" w:rsidP="00C944AB">
            <w:pPr>
              <w:spacing w:line="360" w:lineRule="auto"/>
              <w:jc w:val="both"/>
              <w:rPr>
                <w:rFonts w:ascii="Arial" w:hAnsi="Arial" w:cs="Arial"/>
                <w:i/>
                <w:sz w:val="22"/>
                <w:szCs w:val="22"/>
              </w:rPr>
            </w:pPr>
          </w:p>
        </w:tc>
        <w:tc>
          <w:tcPr>
            <w:tcW w:w="8501" w:type="dxa"/>
          </w:tcPr>
          <w:p w14:paraId="53794000" w14:textId="77777777" w:rsidR="00C944AB" w:rsidRPr="00E63392" w:rsidRDefault="00C944AB" w:rsidP="00122C50">
            <w:pPr>
              <w:spacing w:line="360" w:lineRule="auto"/>
              <w:jc w:val="both"/>
              <w:rPr>
                <w:rFonts w:ascii="Arial" w:hAnsi="Arial" w:cs="Arial"/>
                <w:sz w:val="22"/>
                <w:szCs w:val="22"/>
              </w:rPr>
            </w:pPr>
            <w:r w:rsidRPr="00E60CAF">
              <w:rPr>
                <w:rFonts w:ascii="Arial" w:hAnsi="Arial" w:cs="Arial"/>
                <w:i/>
                <w:sz w:val="22"/>
                <w:szCs w:val="22"/>
              </w:rPr>
              <w:t xml:space="preserve">“I don’t think many districts are able to offer a continuous curriculum. We try to [at our school] but with the additional tasks put on us if any of the lessons have to be replaced, it will be them [CE]… Our lessons cover all aspects </w:t>
            </w:r>
            <w:r w:rsidR="00122C50">
              <w:rPr>
                <w:rFonts w:ascii="Arial" w:hAnsi="Arial" w:cs="Arial"/>
                <w:i/>
                <w:sz w:val="22"/>
                <w:szCs w:val="22"/>
              </w:rPr>
              <w:t xml:space="preserve"> of what it is to be a citizen in today’s world and for tolerance</w:t>
            </w:r>
            <w:r>
              <w:rPr>
                <w:rFonts w:ascii="Arial" w:hAnsi="Arial" w:cs="Arial"/>
                <w:i/>
                <w:sz w:val="22"/>
                <w:szCs w:val="22"/>
              </w:rPr>
              <w:t xml:space="preserve"> of refugees. Those that need those additional lessons to challenge their views will be picked up on in their other lessons as they don’t keep their opinions to themselves!</w:t>
            </w:r>
            <w:r w:rsidRPr="00E60CAF">
              <w:rPr>
                <w:rFonts w:ascii="Arial" w:hAnsi="Arial" w:cs="Arial"/>
                <w:i/>
                <w:sz w:val="22"/>
                <w:szCs w:val="22"/>
              </w:rPr>
              <w:t>”</w:t>
            </w:r>
            <w:r>
              <w:rPr>
                <w:rFonts w:ascii="Arial" w:hAnsi="Arial" w:cs="Arial"/>
                <w:sz w:val="22"/>
                <w:szCs w:val="22"/>
              </w:rPr>
              <w:t xml:space="preserve">                                                               Participant 43</w:t>
            </w:r>
          </w:p>
        </w:tc>
        <w:tc>
          <w:tcPr>
            <w:tcW w:w="236" w:type="dxa"/>
          </w:tcPr>
          <w:p w14:paraId="6D9913B1" w14:textId="77777777" w:rsidR="00C944AB" w:rsidRPr="00E60CAF" w:rsidRDefault="00C944AB" w:rsidP="00C944AB">
            <w:pPr>
              <w:spacing w:line="360" w:lineRule="auto"/>
              <w:jc w:val="both"/>
              <w:rPr>
                <w:rFonts w:ascii="Arial" w:hAnsi="Arial" w:cs="Arial"/>
                <w:i/>
                <w:sz w:val="22"/>
                <w:szCs w:val="22"/>
              </w:rPr>
            </w:pPr>
          </w:p>
        </w:tc>
      </w:tr>
    </w:tbl>
    <w:p w14:paraId="12F8A6A7" w14:textId="77777777" w:rsidR="00C944AB" w:rsidRPr="00E60CAF" w:rsidRDefault="00C944AB" w:rsidP="00C944AB">
      <w:pPr>
        <w:spacing w:line="360" w:lineRule="auto"/>
        <w:jc w:val="both"/>
        <w:rPr>
          <w:rFonts w:ascii="Arial" w:hAnsi="Arial" w:cs="Arial"/>
          <w:i/>
          <w:sz w:val="22"/>
          <w:szCs w:val="22"/>
        </w:rPr>
      </w:pPr>
    </w:p>
    <w:p w14:paraId="681E042C"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The education professionals in the Middle East were quite definite about the provision of CE in schools. </w:t>
      </w:r>
      <w:r w:rsidRPr="00C405A0">
        <w:rPr>
          <w:rFonts w:ascii="Arial" w:hAnsi="Arial" w:cs="Arial"/>
          <w:b/>
          <w:sz w:val="22"/>
          <w:szCs w:val="22"/>
        </w:rPr>
        <w:t>All</w:t>
      </w:r>
      <w:r>
        <w:rPr>
          <w:rFonts w:ascii="Arial" w:hAnsi="Arial" w:cs="Arial"/>
          <w:sz w:val="22"/>
          <w:szCs w:val="22"/>
        </w:rPr>
        <w:t xml:space="preserve"> 21 Middle East participants commented on how their respective State was clear in its direction that schools included CE in their curricula and, in some, that the schools were expected to report any pupils / families that resisted Government policy.</w:t>
      </w:r>
    </w:p>
    <w:p w14:paraId="6292EBF7" w14:textId="77777777" w:rsidR="00C944AB" w:rsidRPr="009E0CAA"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1E2B7685" w14:textId="77777777" w:rsidTr="00C944AB">
        <w:tc>
          <w:tcPr>
            <w:tcW w:w="279" w:type="dxa"/>
          </w:tcPr>
          <w:p w14:paraId="397356B8" w14:textId="77777777" w:rsidR="00C944AB" w:rsidRDefault="00C944AB" w:rsidP="00C944AB">
            <w:pPr>
              <w:pStyle w:val="NoSpacing"/>
              <w:spacing w:line="360" w:lineRule="auto"/>
              <w:jc w:val="both"/>
              <w:rPr>
                <w:rFonts w:ascii="Arial" w:hAnsi="Arial" w:cs="Arial"/>
                <w:i/>
                <w:sz w:val="22"/>
                <w:szCs w:val="22"/>
              </w:rPr>
            </w:pPr>
          </w:p>
        </w:tc>
        <w:tc>
          <w:tcPr>
            <w:tcW w:w="8501" w:type="dxa"/>
          </w:tcPr>
          <w:p w14:paraId="18D2B194" w14:textId="77777777" w:rsidR="00C944AB" w:rsidRDefault="00C944AB" w:rsidP="00C944AB">
            <w:pPr>
              <w:spacing w:line="360" w:lineRule="auto"/>
              <w:jc w:val="both"/>
              <w:rPr>
                <w:rFonts w:ascii="Arial" w:hAnsi="Arial" w:cs="Arial"/>
                <w:i/>
                <w:sz w:val="22"/>
                <w:szCs w:val="22"/>
              </w:rPr>
            </w:pPr>
            <w:r w:rsidRPr="00DA06A6">
              <w:rPr>
                <w:rFonts w:ascii="Arial" w:hAnsi="Arial" w:cs="Arial"/>
                <w:i/>
                <w:sz w:val="22"/>
                <w:szCs w:val="22"/>
              </w:rPr>
              <w:t xml:space="preserve">“We have our education roots from two places; from the British when we were a Protectorate and from our Islamic heritage. We are more modern than some of our Gulf neighbours but we still have set curricula to follow. </w:t>
            </w:r>
            <w:r>
              <w:rPr>
                <w:rFonts w:ascii="Arial" w:hAnsi="Arial" w:cs="Arial"/>
                <w:i/>
                <w:sz w:val="22"/>
                <w:szCs w:val="22"/>
              </w:rPr>
              <w:t xml:space="preserve">We allow at least 3 hours a week [for CE] but it is also covered in so many other ways, it’s hard to separate out as is part of who we are. Any who hold bad thoughts are monitored </w:t>
            </w:r>
          </w:p>
          <w:p w14:paraId="65F34159" w14:textId="77777777" w:rsidR="00C944AB" w:rsidRPr="00CB5D84" w:rsidRDefault="00C944AB" w:rsidP="00C944AB">
            <w:pPr>
              <w:spacing w:line="360" w:lineRule="auto"/>
              <w:jc w:val="both"/>
              <w:rPr>
                <w:rFonts w:ascii="Arial" w:hAnsi="Arial" w:cs="Arial"/>
                <w:sz w:val="22"/>
                <w:szCs w:val="22"/>
              </w:rPr>
            </w:pPr>
            <w:r w:rsidRPr="00CB5D84">
              <w:rPr>
                <w:rFonts w:ascii="Arial" w:hAnsi="Arial" w:cs="Arial"/>
                <w:sz w:val="22"/>
                <w:szCs w:val="22"/>
              </w:rPr>
              <w:t xml:space="preserve">[By whom?] </w:t>
            </w:r>
          </w:p>
          <w:p w14:paraId="401ED138" w14:textId="77777777" w:rsidR="00C944AB" w:rsidRPr="00E63392" w:rsidRDefault="00C944AB" w:rsidP="00C944AB">
            <w:pPr>
              <w:spacing w:line="360" w:lineRule="auto"/>
              <w:jc w:val="both"/>
              <w:rPr>
                <w:rFonts w:ascii="Arial" w:hAnsi="Arial" w:cs="Arial"/>
                <w:sz w:val="22"/>
                <w:szCs w:val="22"/>
              </w:rPr>
            </w:pPr>
            <w:r>
              <w:rPr>
                <w:rFonts w:ascii="Arial" w:hAnsi="Arial" w:cs="Arial"/>
                <w:i/>
                <w:sz w:val="22"/>
                <w:szCs w:val="22"/>
              </w:rPr>
              <w:t xml:space="preserve">The school”. </w:t>
            </w:r>
            <w:r>
              <w:rPr>
                <w:rFonts w:ascii="Arial" w:hAnsi="Arial" w:cs="Arial"/>
                <w:sz w:val="22"/>
                <w:szCs w:val="22"/>
              </w:rPr>
              <w:t xml:space="preserve">                                                                                 Participant 4</w:t>
            </w:r>
          </w:p>
        </w:tc>
        <w:tc>
          <w:tcPr>
            <w:tcW w:w="236" w:type="dxa"/>
          </w:tcPr>
          <w:p w14:paraId="794D1BAB" w14:textId="77777777" w:rsidR="00C944AB" w:rsidRDefault="00C944AB" w:rsidP="00C944AB">
            <w:pPr>
              <w:pStyle w:val="NoSpacing"/>
              <w:spacing w:line="360" w:lineRule="auto"/>
              <w:jc w:val="both"/>
              <w:rPr>
                <w:rFonts w:ascii="Arial" w:hAnsi="Arial" w:cs="Arial"/>
                <w:i/>
                <w:sz w:val="22"/>
                <w:szCs w:val="22"/>
              </w:rPr>
            </w:pPr>
          </w:p>
        </w:tc>
      </w:tr>
      <w:tr w:rsidR="00C944AB" w14:paraId="1711AA17" w14:textId="77777777" w:rsidTr="00C944AB">
        <w:tc>
          <w:tcPr>
            <w:tcW w:w="279" w:type="dxa"/>
          </w:tcPr>
          <w:p w14:paraId="046E887D" w14:textId="77777777" w:rsidR="00C944AB" w:rsidRDefault="00C944AB" w:rsidP="00C944AB">
            <w:pPr>
              <w:pStyle w:val="NoSpacing"/>
              <w:spacing w:line="360" w:lineRule="auto"/>
              <w:jc w:val="both"/>
              <w:rPr>
                <w:rFonts w:ascii="Arial" w:hAnsi="Arial" w:cs="Arial"/>
                <w:i/>
                <w:sz w:val="22"/>
                <w:szCs w:val="22"/>
              </w:rPr>
            </w:pPr>
          </w:p>
        </w:tc>
        <w:tc>
          <w:tcPr>
            <w:tcW w:w="8501" w:type="dxa"/>
          </w:tcPr>
          <w:p w14:paraId="1F76D16B" w14:textId="77777777" w:rsidR="00C944AB" w:rsidRDefault="00C944AB" w:rsidP="00C944AB">
            <w:pPr>
              <w:pStyle w:val="NoSpacing"/>
              <w:spacing w:line="360" w:lineRule="auto"/>
              <w:jc w:val="both"/>
              <w:rPr>
                <w:rFonts w:ascii="Arial" w:hAnsi="Arial" w:cs="Arial"/>
                <w:i/>
                <w:sz w:val="22"/>
                <w:szCs w:val="22"/>
              </w:rPr>
            </w:pPr>
          </w:p>
        </w:tc>
        <w:tc>
          <w:tcPr>
            <w:tcW w:w="236" w:type="dxa"/>
          </w:tcPr>
          <w:p w14:paraId="2C4CBD94" w14:textId="77777777" w:rsidR="00C944AB" w:rsidRDefault="00C944AB" w:rsidP="00C944AB">
            <w:pPr>
              <w:pStyle w:val="NoSpacing"/>
              <w:spacing w:line="360" w:lineRule="auto"/>
              <w:jc w:val="both"/>
              <w:rPr>
                <w:rFonts w:ascii="Arial" w:hAnsi="Arial" w:cs="Arial"/>
                <w:i/>
                <w:sz w:val="22"/>
                <w:szCs w:val="22"/>
              </w:rPr>
            </w:pPr>
          </w:p>
        </w:tc>
      </w:tr>
      <w:tr w:rsidR="00C944AB" w14:paraId="3C0AA924" w14:textId="77777777" w:rsidTr="00C944AB">
        <w:tc>
          <w:tcPr>
            <w:tcW w:w="279" w:type="dxa"/>
          </w:tcPr>
          <w:p w14:paraId="1BB6E73C" w14:textId="77777777" w:rsidR="00C944AB" w:rsidRDefault="00C944AB" w:rsidP="00C944AB">
            <w:pPr>
              <w:pStyle w:val="NoSpacing"/>
              <w:spacing w:line="360" w:lineRule="auto"/>
              <w:jc w:val="both"/>
              <w:rPr>
                <w:rFonts w:ascii="Arial" w:hAnsi="Arial" w:cs="Arial"/>
                <w:i/>
                <w:sz w:val="22"/>
                <w:szCs w:val="22"/>
              </w:rPr>
            </w:pPr>
          </w:p>
        </w:tc>
        <w:tc>
          <w:tcPr>
            <w:tcW w:w="8501" w:type="dxa"/>
          </w:tcPr>
          <w:p w14:paraId="52D1A916" w14:textId="77777777" w:rsidR="00C944AB" w:rsidRPr="00E63392" w:rsidRDefault="00C944AB" w:rsidP="00C944AB">
            <w:pPr>
              <w:pStyle w:val="NoSpacing"/>
              <w:spacing w:line="360" w:lineRule="auto"/>
              <w:jc w:val="both"/>
              <w:rPr>
                <w:rFonts w:ascii="Arial" w:hAnsi="Arial" w:cs="Arial"/>
                <w:sz w:val="22"/>
                <w:szCs w:val="22"/>
              </w:rPr>
            </w:pPr>
            <w:r>
              <w:rPr>
                <w:rFonts w:ascii="Arial" w:hAnsi="Arial" w:cs="Arial"/>
                <w:i/>
                <w:sz w:val="22"/>
                <w:szCs w:val="22"/>
              </w:rPr>
              <w:t>“[CE] is taught here daily. I couldn’t put a figure on what percentage of the timetable is set aside for it, as it is also included in other lessons… I would say about 5 hours a week. The boys quickly learn not to speak out of turn about their own opinions – they keep them to themselves and we encourage that”.</w:t>
            </w:r>
            <w:r>
              <w:rPr>
                <w:rFonts w:ascii="Arial" w:hAnsi="Arial" w:cs="Arial"/>
                <w:sz w:val="22"/>
                <w:szCs w:val="22"/>
              </w:rPr>
              <w:t xml:space="preserve">                      Participant 5</w:t>
            </w:r>
          </w:p>
        </w:tc>
        <w:tc>
          <w:tcPr>
            <w:tcW w:w="236" w:type="dxa"/>
          </w:tcPr>
          <w:p w14:paraId="505084FC" w14:textId="77777777" w:rsidR="00C944AB" w:rsidRDefault="00C944AB" w:rsidP="00C944AB">
            <w:pPr>
              <w:pStyle w:val="NoSpacing"/>
              <w:spacing w:line="360" w:lineRule="auto"/>
              <w:jc w:val="both"/>
              <w:rPr>
                <w:rFonts w:ascii="Arial" w:hAnsi="Arial" w:cs="Arial"/>
                <w:i/>
                <w:sz w:val="22"/>
                <w:szCs w:val="22"/>
              </w:rPr>
            </w:pPr>
          </w:p>
        </w:tc>
      </w:tr>
      <w:tr w:rsidR="00C944AB" w14:paraId="407E9322" w14:textId="77777777" w:rsidTr="00C944AB">
        <w:tc>
          <w:tcPr>
            <w:tcW w:w="279" w:type="dxa"/>
          </w:tcPr>
          <w:p w14:paraId="00078BA5" w14:textId="77777777" w:rsidR="00C944AB" w:rsidRDefault="00C944AB" w:rsidP="00C944AB">
            <w:pPr>
              <w:pStyle w:val="NoSpacing"/>
              <w:spacing w:line="360" w:lineRule="auto"/>
              <w:jc w:val="both"/>
              <w:rPr>
                <w:rFonts w:ascii="Arial" w:hAnsi="Arial" w:cs="Arial"/>
                <w:i/>
                <w:sz w:val="22"/>
                <w:szCs w:val="22"/>
              </w:rPr>
            </w:pPr>
          </w:p>
        </w:tc>
        <w:tc>
          <w:tcPr>
            <w:tcW w:w="8501" w:type="dxa"/>
          </w:tcPr>
          <w:p w14:paraId="3C84E9F2" w14:textId="77777777" w:rsidR="00C944AB" w:rsidRDefault="00C944AB" w:rsidP="00C944AB">
            <w:pPr>
              <w:pStyle w:val="NoSpacing"/>
              <w:spacing w:line="360" w:lineRule="auto"/>
              <w:jc w:val="both"/>
              <w:rPr>
                <w:rFonts w:ascii="Arial" w:hAnsi="Arial" w:cs="Arial"/>
                <w:i/>
                <w:sz w:val="22"/>
                <w:szCs w:val="22"/>
              </w:rPr>
            </w:pPr>
          </w:p>
        </w:tc>
        <w:tc>
          <w:tcPr>
            <w:tcW w:w="236" w:type="dxa"/>
          </w:tcPr>
          <w:p w14:paraId="520FBAD0" w14:textId="77777777" w:rsidR="00C944AB" w:rsidRDefault="00C944AB" w:rsidP="00C944AB">
            <w:pPr>
              <w:pStyle w:val="NoSpacing"/>
              <w:spacing w:line="360" w:lineRule="auto"/>
              <w:jc w:val="both"/>
              <w:rPr>
                <w:rFonts w:ascii="Arial" w:hAnsi="Arial" w:cs="Arial"/>
                <w:i/>
                <w:sz w:val="22"/>
                <w:szCs w:val="22"/>
              </w:rPr>
            </w:pPr>
          </w:p>
        </w:tc>
      </w:tr>
      <w:tr w:rsidR="00C944AB" w14:paraId="052866C2" w14:textId="77777777" w:rsidTr="00C944AB">
        <w:tc>
          <w:tcPr>
            <w:tcW w:w="279" w:type="dxa"/>
          </w:tcPr>
          <w:p w14:paraId="52DF4376" w14:textId="77777777" w:rsidR="00C944AB" w:rsidRDefault="00C944AB" w:rsidP="00C944AB">
            <w:pPr>
              <w:pStyle w:val="NoSpacing"/>
              <w:spacing w:line="360" w:lineRule="auto"/>
              <w:jc w:val="both"/>
              <w:rPr>
                <w:rFonts w:ascii="Arial" w:hAnsi="Arial" w:cs="Arial"/>
                <w:i/>
                <w:sz w:val="22"/>
                <w:szCs w:val="22"/>
              </w:rPr>
            </w:pPr>
          </w:p>
        </w:tc>
        <w:tc>
          <w:tcPr>
            <w:tcW w:w="8501" w:type="dxa"/>
          </w:tcPr>
          <w:p w14:paraId="5A2BE3FA" w14:textId="77777777" w:rsidR="00C944AB" w:rsidRPr="00E63392" w:rsidRDefault="00C944AB" w:rsidP="00C944AB">
            <w:pPr>
              <w:pStyle w:val="NoSpacing"/>
              <w:spacing w:line="360" w:lineRule="auto"/>
              <w:jc w:val="both"/>
              <w:rPr>
                <w:rFonts w:ascii="Arial" w:hAnsi="Arial" w:cs="Arial"/>
                <w:i/>
                <w:sz w:val="22"/>
                <w:szCs w:val="22"/>
              </w:rPr>
            </w:pPr>
            <w:r>
              <w:rPr>
                <w:rFonts w:ascii="Arial" w:hAnsi="Arial" w:cs="Arial"/>
                <w:i/>
                <w:sz w:val="22"/>
                <w:szCs w:val="22"/>
              </w:rPr>
              <w:t xml:space="preserve">“We set aside about 5 hours a week for it [CE]. We set Government texts and the boys enjoy the content. It generates a lot of discussion but nothing untoward as they know not to say anything. I think it’s a great thing and helps them understand what is important”.                                                                                    </w:t>
            </w:r>
            <w:r>
              <w:rPr>
                <w:rFonts w:ascii="Arial" w:hAnsi="Arial" w:cs="Arial"/>
                <w:sz w:val="22"/>
                <w:szCs w:val="22"/>
              </w:rPr>
              <w:t xml:space="preserve"> </w:t>
            </w:r>
            <w:r w:rsidRPr="00E63392">
              <w:rPr>
                <w:rFonts w:ascii="Arial" w:hAnsi="Arial" w:cs="Arial"/>
                <w:sz w:val="22"/>
                <w:szCs w:val="22"/>
              </w:rPr>
              <w:t>Participant 13</w:t>
            </w:r>
          </w:p>
        </w:tc>
        <w:tc>
          <w:tcPr>
            <w:tcW w:w="236" w:type="dxa"/>
          </w:tcPr>
          <w:p w14:paraId="60D5CD0D" w14:textId="77777777" w:rsidR="00C944AB" w:rsidRDefault="00C944AB" w:rsidP="00C944AB">
            <w:pPr>
              <w:pStyle w:val="NoSpacing"/>
              <w:spacing w:line="360" w:lineRule="auto"/>
              <w:jc w:val="both"/>
              <w:rPr>
                <w:rFonts w:ascii="Arial" w:hAnsi="Arial" w:cs="Arial"/>
                <w:i/>
                <w:sz w:val="22"/>
                <w:szCs w:val="22"/>
              </w:rPr>
            </w:pPr>
          </w:p>
        </w:tc>
      </w:tr>
    </w:tbl>
    <w:p w14:paraId="79FADDB1" w14:textId="77777777" w:rsidR="00C944AB" w:rsidRDefault="00C944AB" w:rsidP="00C944AB">
      <w:pPr>
        <w:spacing w:line="360" w:lineRule="auto"/>
        <w:jc w:val="both"/>
        <w:rPr>
          <w:rFonts w:ascii="Arial" w:hAnsi="Arial" w:cs="Arial"/>
          <w:i/>
          <w:sz w:val="22"/>
          <w:szCs w:val="22"/>
        </w:rPr>
      </w:pPr>
    </w:p>
    <w:p w14:paraId="2817B880"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As part of the conversations</w:t>
      </w:r>
      <w:r w:rsidRPr="0001215B">
        <w:rPr>
          <w:rFonts w:ascii="Arial" w:hAnsi="Arial" w:cs="Arial"/>
          <w:sz w:val="22"/>
          <w:szCs w:val="22"/>
        </w:rPr>
        <w:t xml:space="preserve"> </w:t>
      </w:r>
      <w:r>
        <w:rPr>
          <w:rFonts w:ascii="Arial" w:hAnsi="Arial" w:cs="Arial"/>
          <w:sz w:val="22"/>
          <w:szCs w:val="22"/>
        </w:rPr>
        <w:t xml:space="preserve">on the provision of the CE, this particular group’s participants referred to it </w:t>
      </w:r>
      <w:r w:rsidRPr="00E71C49">
        <w:rPr>
          <w:rFonts w:ascii="Arial" w:hAnsi="Arial" w:cs="Arial"/>
          <w:sz w:val="22"/>
          <w:szCs w:val="22"/>
        </w:rPr>
        <w:t xml:space="preserve">within </w:t>
      </w:r>
      <w:r>
        <w:rPr>
          <w:rFonts w:ascii="Arial" w:hAnsi="Arial" w:cs="Arial"/>
          <w:sz w:val="22"/>
          <w:szCs w:val="22"/>
        </w:rPr>
        <w:t xml:space="preserve">the </w:t>
      </w:r>
      <w:r w:rsidRPr="00E71C49">
        <w:rPr>
          <w:rFonts w:ascii="Arial" w:hAnsi="Arial" w:cs="Arial"/>
          <w:sz w:val="22"/>
          <w:szCs w:val="22"/>
        </w:rPr>
        <w:t xml:space="preserve">context of </w:t>
      </w:r>
      <w:r>
        <w:rPr>
          <w:rFonts w:ascii="Arial" w:hAnsi="Arial" w:cs="Arial"/>
          <w:sz w:val="22"/>
          <w:szCs w:val="22"/>
        </w:rPr>
        <w:t xml:space="preserve">the Arab Spring (see chapter 6) that had taken place in 2011. Again, </w:t>
      </w:r>
      <w:r w:rsidRPr="00C405A0">
        <w:rPr>
          <w:rFonts w:ascii="Arial" w:hAnsi="Arial" w:cs="Arial"/>
          <w:b/>
          <w:sz w:val="22"/>
          <w:szCs w:val="22"/>
        </w:rPr>
        <w:t>all</w:t>
      </w:r>
      <w:r>
        <w:rPr>
          <w:rFonts w:ascii="Arial" w:hAnsi="Arial" w:cs="Arial"/>
          <w:sz w:val="22"/>
          <w:szCs w:val="22"/>
        </w:rPr>
        <w:t xml:space="preserve"> 21 Middle East participants brought</w:t>
      </w:r>
      <w:r w:rsidR="003354E3">
        <w:rPr>
          <w:rFonts w:ascii="Arial" w:hAnsi="Arial" w:cs="Arial"/>
          <w:sz w:val="22"/>
          <w:szCs w:val="22"/>
        </w:rPr>
        <w:t xml:space="preserve"> it up a number of times during the course of the interviews. In some</w:t>
      </w:r>
      <w:r>
        <w:rPr>
          <w:rFonts w:ascii="Arial" w:hAnsi="Arial" w:cs="Arial"/>
          <w:sz w:val="22"/>
          <w:szCs w:val="22"/>
        </w:rPr>
        <w:t xml:space="preserve"> of the countries the researcher was interviewing, the ongoing effect of the uprising was tangible. This was witnessed through an increased security presence in Shi’a areas (referred to locally in one of the countries as ‘</w:t>
      </w:r>
      <w:r w:rsidRPr="0035086F">
        <w:rPr>
          <w:rFonts w:ascii="Arial" w:hAnsi="Arial" w:cs="Arial"/>
          <w:i/>
          <w:sz w:val="22"/>
          <w:szCs w:val="22"/>
        </w:rPr>
        <w:t>black flag</w:t>
      </w:r>
      <w:r>
        <w:rPr>
          <w:rFonts w:ascii="Arial" w:hAnsi="Arial" w:cs="Arial"/>
          <w:sz w:val="22"/>
          <w:szCs w:val="22"/>
        </w:rPr>
        <w:t>’ areas) in the respective States, and with daily reporting in the local press of the status of political prisoners. In a number of the States there was an obvious</w:t>
      </w:r>
      <w:r w:rsidRPr="00E71C49">
        <w:rPr>
          <w:rFonts w:ascii="Arial" w:hAnsi="Arial" w:cs="Arial"/>
          <w:sz w:val="22"/>
          <w:szCs w:val="22"/>
        </w:rPr>
        <w:t xml:space="preserve"> </w:t>
      </w:r>
      <w:r>
        <w:rPr>
          <w:rFonts w:ascii="Arial" w:hAnsi="Arial" w:cs="Arial"/>
          <w:sz w:val="22"/>
          <w:szCs w:val="22"/>
        </w:rPr>
        <w:t>‘</w:t>
      </w:r>
      <w:r w:rsidRPr="00856D56">
        <w:rPr>
          <w:rFonts w:ascii="Arial" w:hAnsi="Arial" w:cs="Arial"/>
          <w:i/>
          <w:sz w:val="22"/>
          <w:szCs w:val="22"/>
        </w:rPr>
        <w:t>zero tolerance’</w:t>
      </w:r>
      <w:r w:rsidRPr="00E71C49">
        <w:rPr>
          <w:rFonts w:ascii="Arial" w:hAnsi="Arial" w:cs="Arial"/>
          <w:sz w:val="22"/>
          <w:szCs w:val="22"/>
        </w:rPr>
        <w:t xml:space="preserve"> </w:t>
      </w:r>
      <w:r>
        <w:rPr>
          <w:rFonts w:ascii="Arial" w:hAnsi="Arial" w:cs="Arial"/>
          <w:sz w:val="22"/>
          <w:szCs w:val="22"/>
        </w:rPr>
        <w:t>to subversive activity:</w:t>
      </w:r>
    </w:p>
    <w:p w14:paraId="310DE13D"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6FD86F05" w14:textId="77777777" w:rsidTr="00C944AB">
        <w:tc>
          <w:tcPr>
            <w:tcW w:w="279" w:type="dxa"/>
          </w:tcPr>
          <w:p w14:paraId="7C86B9B9"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78FE2DF" w14:textId="77777777" w:rsidR="00C944AB" w:rsidRPr="00E63392" w:rsidRDefault="00C944AB" w:rsidP="003354E3">
            <w:pPr>
              <w:spacing w:line="360" w:lineRule="auto"/>
              <w:jc w:val="both"/>
              <w:rPr>
                <w:rFonts w:ascii="Arial" w:hAnsi="Arial" w:cs="Arial"/>
                <w:sz w:val="22"/>
                <w:szCs w:val="22"/>
              </w:rPr>
            </w:pPr>
            <w:r>
              <w:rPr>
                <w:rFonts w:ascii="Arial" w:hAnsi="Arial" w:cs="Arial"/>
                <w:i/>
                <w:sz w:val="22"/>
                <w:szCs w:val="22"/>
              </w:rPr>
              <w:t xml:space="preserve">“CE is a fundamental part of our school life. We follow set texts but also link it back to other parts of teaching. </w:t>
            </w:r>
            <w:r w:rsidRPr="00DA06A6">
              <w:rPr>
                <w:rFonts w:ascii="Arial" w:hAnsi="Arial" w:cs="Arial"/>
                <w:i/>
                <w:sz w:val="22"/>
                <w:szCs w:val="22"/>
              </w:rPr>
              <w:t>S</w:t>
            </w:r>
            <w:r>
              <w:rPr>
                <w:rFonts w:ascii="Arial" w:hAnsi="Arial" w:cs="Arial"/>
                <w:i/>
                <w:sz w:val="22"/>
                <w:szCs w:val="22"/>
              </w:rPr>
              <w:t>ome of the schools in the east [of the country] I think do</w:t>
            </w:r>
            <w:r w:rsidRPr="00DA06A6">
              <w:rPr>
                <w:rFonts w:ascii="Arial" w:hAnsi="Arial" w:cs="Arial"/>
                <w:i/>
                <w:sz w:val="22"/>
                <w:szCs w:val="22"/>
              </w:rPr>
              <w:t xml:space="preserve"> not follow the recommended curriculum and that’s why they have all that trouble</w:t>
            </w:r>
            <w:r>
              <w:rPr>
                <w:rFonts w:ascii="Arial" w:hAnsi="Arial" w:cs="Arial"/>
                <w:i/>
                <w:sz w:val="22"/>
                <w:szCs w:val="22"/>
              </w:rPr>
              <w:t xml:space="preserve"> [additional scrutiny from the Ministry of Interior]</w:t>
            </w:r>
            <w:r w:rsidRPr="00DA06A6">
              <w:rPr>
                <w:rFonts w:ascii="Arial" w:hAnsi="Arial" w:cs="Arial"/>
                <w:i/>
                <w:sz w:val="22"/>
                <w:szCs w:val="22"/>
              </w:rPr>
              <w:t>…We do talk and exchange ideas with the International schools in the capital a lot and I think we embrace a mor</w:t>
            </w:r>
            <w:r>
              <w:rPr>
                <w:rFonts w:ascii="Arial" w:hAnsi="Arial" w:cs="Arial"/>
                <w:i/>
                <w:sz w:val="22"/>
                <w:szCs w:val="22"/>
              </w:rPr>
              <w:t>e global view than some others [local schools]</w:t>
            </w:r>
            <w:r w:rsidRPr="00DA06A6">
              <w:rPr>
                <w:rFonts w:ascii="Arial" w:hAnsi="Arial" w:cs="Arial"/>
                <w:i/>
                <w:sz w:val="22"/>
                <w:szCs w:val="22"/>
              </w:rPr>
              <w:t xml:space="preserve"> but we are not as </w:t>
            </w:r>
            <w:r>
              <w:rPr>
                <w:rFonts w:ascii="Arial" w:hAnsi="Arial" w:cs="Arial"/>
                <w:i/>
                <w:sz w:val="22"/>
                <w:szCs w:val="22"/>
              </w:rPr>
              <w:t>free</w:t>
            </w:r>
            <w:r w:rsidRPr="00DA06A6">
              <w:rPr>
                <w:rFonts w:ascii="Arial" w:hAnsi="Arial" w:cs="Arial"/>
                <w:i/>
                <w:sz w:val="22"/>
                <w:szCs w:val="22"/>
              </w:rPr>
              <w:t xml:space="preserve"> as they are. I guess they can get away with it because they don’t have too many </w:t>
            </w:r>
            <w:r>
              <w:rPr>
                <w:rFonts w:ascii="Arial" w:hAnsi="Arial" w:cs="Arial"/>
                <w:i/>
                <w:sz w:val="22"/>
                <w:szCs w:val="22"/>
              </w:rPr>
              <w:t>kids</w:t>
            </w:r>
            <w:r w:rsidRPr="00DA06A6">
              <w:rPr>
                <w:rFonts w:ascii="Arial" w:hAnsi="Arial" w:cs="Arial"/>
                <w:i/>
                <w:sz w:val="22"/>
                <w:szCs w:val="22"/>
              </w:rPr>
              <w:t xml:space="preserve"> </w:t>
            </w:r>
            <w:r>
              <w:rPr>
                <w:rFonts w:ascii="Arial" w:hAnsi="Arial" w:cs="Arial"/>
                <w:i/>
                <w:sz w:val="22"/>
                <w:szCs w:val="22"/>
              </w:rPr>
              <w:t>[from this country]</w:t>
            </w:r>
            <w:r w:rsidRPr="00DA06A6">
              <w:rPr>
                <w:rFonts w:ascii="Arial" w:hAnsi="Arial" w:cs="Arial"/>
                <w:i/>
                <w:sz w:val="22"/>
                <w:szCs w:val="22"/>
              </w:rPr>
              <w:t xml:space="preserve"> and they wouldn’t be teaching anything too political anywa</w:t>
            </w:r>
            <w:r>
              <w:rPr>
                <w:rFonts w:ascii="Arial" w:hAnsi="Arial" w:cs="Arial"/>
                <w:i/>
                <w:sz w:val="22"/>
                <w:szCs w:val="22"/>
              </w:rPr>
              <w:t>y – they have their own “checks</w:t>
            </w:r>
            <w:r w:rsidRPr="00DA06A6">
              <w:rPr>
                <w:rFonts w:ascii="Arial" w:hAnsi="Arial" w:cs="Arial"/>
                <w:i/>
                <w:sz w:val="22"/>
                <w:szCs w:val="22"/>
              </w:rPr>
              <w:t xml:space="preserve"> and balances”…”</w:t>
            </w:r>
            <w:r>
              <w:rPr>
                <w:rFonts w:ascii="Arial" w:hAnsi="Arial" w:cs="Arial"/>
                <w:sz w:val="22"/>
                <w:szCs w:val="22"/>
              </w:rPr>
              <w:t xml:space="preserve">                                                                                 Participant 11</w:t>
            </w:r>
          </w:p>
        </w:tc>
        <w:tc>
          <w:tcPr>
            <w:tcW w:w="236" w:type="dxa"/>
          </w:tcPr>
          <w:p w14:paraId="45FF57CF" w14:textId="77777777" w:rsidR="00C944AB" w:rsidRDefault="00C944AB" w:rsidP="00C944AB">
            <w:pPr>
              <w:pStyle w:val="NoSpacing"/>
              <w:spacing w:line="360" w:lineRule="auto"/>
              <w:jc w:val="both"/>
              <w:rPr>
                <w:rFonts w:ascii="Arial" w:hAnsi="Arial" w:cs="Arial"/>
                <w:sz w:val="22"/>
                <w:szCs w:val="22"/>
              </w:rPr>
            </w:pPr>
          </w:p>
        </w:tc>
      </w:tr>
      <w:tr w:rsidR="00C944AB" w14:paraId="5F54B582" w14:textId="77777777" w:rsidTr="00C944AB">
        <w:tc>
          <w:tcPr>
            <w:tcW w:w="279" w:type="dxa"/>
          </w:tcPr>
          <w:p w14:paraId="5D281650"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5ECF2DF" w14:textId="77777777" w:rsidR="00C944AB" w:rsidRDefault="00C944AB" w:rsidP="00C944AB">
            <w:pPr>
              <w:pStyle w:val="NoSpacing"/>
              <w:spacing w:line="360" w:lineRule="auto"/>
              <w:jc w:val="both"/>
              <w:rPr>
                <w:rFonts w:ascii="Arial" w:hAnsi="Arial" w:cs="Arial"/>
                <w:sz w:val="22"/>
                <w:szCs w:val="22"/>
              </w:rPr>
            </w:pPr>
          </w:p>
        </w:tc>
        <w:tc>
          <w:tcPr>
            <w:tcW w:w="236" w:type="dxa"/>
          </w:tcPr>
          <w:p w14:paraId="4E2E3FDC" w14:textId="77777777" w:rsidR="00C944AB" w:rsidRDefault="00C944AB" w:rsidP="00C944AB">
            <w:pPr>
              <w:pStyle w:val="NoSpacing"/>
              <w:spacing w:line="360" w:lineRule="auto"/>
              <w:jc w:val="both"/>
              <w:rPr>
                <w:rFonts w:ascii="Arial" w:hAnsi="Arial" w:cs="Arial"/>
                <w:sz w:val="22"/>
                <w:szCs w:val="22"/>
              </w:rPr>
            </w:pPr>
          </w:p>
        </w:tc>
      </w:tr>
      <w:tr w:rsidR="00C944AB" w14:paraId="0D5EC097" w14:textId="77777777" w:rsidTr="00C944AB">
        <w:tc>
          <w:tcPr>
            <w:tcW w:w="279" w:type="dxa"/>
          </w:tcPr>
          <w:p w14:paraId="4FC42D38" w14:textId="77777777" w:rsidR="00C944AB" w:rsidRDefault="00C944AB" w:rsidP="00C944AB">
            <w:pPr>
              <w:pStyle w:val="NoSpacing"/>
              <w:spacing w:line="360" w:lineRule="auto"/>
              <w:jc w:val="both"/>
              <w:rPr>
                <w:rFonts w:ascii="Arial" w:hAnsi="Arial" w:cs="Arial"/>
                <w:sz w:val="22"/>
                <w:szCs w:val="22"/>
              </w:rPr>
            </w:pPr>
          </w:p>
        </w:tc>
        <w:tc>
          <w:tcPr>
            <w:tcW w:w="8501" w:type="dxa"/>
          </w:tcPr>
          <w:p w14:paraId="340793E3" w14:textId="77777777" w:rsidR="00C944AB" w:rsidRPr="00E63392" w:rsidRDefault="00C944AB" w:rsidP="00C944AB">
            <w:pPr>
              <w:spacing w:line="360" w:lineRule="auto"/>
              <w:jc w:val="both"/>
              <w:rPr>
                <w:rFonts w:ascii="Arial" w:hAnsi="Arial" w:cs="Arial"/>
                <w:sz w:val="22"/>
                <w:szCs w:val="22"/>
              </w:rPr>
            </w:pPr>
            <w:r w:rsidRPr="00DA06A6">
              <w:rPr>
                <w:rFonts w:ascii="Arial" w:hAnsi="Arial" w:cs="Arial"/>
                <w:i/>
                <w:sz w:val="22"/>
                <w:szCs w:val="22"/>
              </w:rPr>
              <w:t>“Things are monitored fairly closely so I wouldn’t expect to see many different answers to this. The curriculum is quite prescriptive and the textbooks are provided. In our school we have dedicated “patriot” lessons where the boys are taught their place in the world and how to be better Muslims. If they are following the teachings of the Qur’an, they would already be learning how to be better citizens.</w:t>
            </w:r>
            <w:r>
              <w:rPr>
                <w:rFonts w:ascii="Arial" w:hAnsi="Arial" w:cs="Arial"/>
                <w:i/>
                <w:sz w:val="22"/>
                <w:szCs w:val="22"/>
              </w:rPr>
              <w:t xml:space="preserve"> Those that object are reported to the MoI [Ministry of Interior]</w:t>
            </w:r>
            <w:r w:rsidRPr="00DA06A6">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35</w:t>
            </w:r>
          </w:p>
        </w:tc>
        <w:tc>
          <w:tcPr>
            <w:tcW w:w="236" w:type="dxa"/>
          </w:tcPr>
          <w:p w14:paraId="21C13D70" w14:textId="77777777" w:rsidR="00C944AB" w:rsidRDefault="00C944AB" w:rsidP="00C944AB">
            <w:pPr>
              <w:pStyle w:val="NoSpacing"/>
              <w:spacing w:line="360" w:lineRule="auto"/>
              <w:jc w:val="both"/>
              <w:rPr>
                <w:rFonts w:ascii="Arial" w:hAnsi="Arial" w:cs="Arial"/>
                <w:sz w:val="22"/>
                <w:szCs w:val="22"/>
              </w:rPr>
            </w:pPr>
          </w:p>
        </w:tc>
      </w:tr>
    </w:tbl>
    <w:p w14:paraId="070F1E9A" w14:textId="77777777" w:rsidR="00C944AB" w:rsidRDefault="00C944AB" w:rsidP="00C944AB">
      <w:pPr>
        <w:pStyle w:val="NoSpacing"/>
        <w:spacing w:line="360" w:lineRule="auto"/>
        <w:jc w:val="both"/>
        <w:rPr>
          <w:rFonts w:ascii="Arial" w:hAnsi="Arial" w:cs="Arial"/>
          <w:sz w:val="22"/>
          <w:szCs w:val="22"/>
        </w:rPr>
      </w:pPr>
    </w:p>
    <w:p w14:paraId="6A15A0D5"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C</w:t>
      </w:r>
      <w:r w:rsidRPr="00227A58">
        <w:rPr>
          <w:rFonts w:ascii="Arial" w:hAnsi="Arial" w:cs="Arial"/>
          <w:sz w:val="22"/>
          <w:szCs w:val="22"/>
        </w:rPr>
        <w:t xml:space="preserve">E is supposed to be a planned part of a school’s curriculum </w:t>
      </w:r>
      <w:r>
        <w:rPr>
          <w:rFonts w:ascii="Arial" w:hAnsi="Arial" w:cs="Arial"/>
          <w:sz w:val="22"/>
          <w:szCs w:val="22"/>
        </w:rPr>
        <w:t>that is also reflected in whole-</w:t>
      </w:r>
      <w:r w:rsidRPr="00227A58">
        <w:rPr>
          <w:rFonts w:ascii="Arial" w:hAnsi="Arial" w:cs="Arial"/>
          <w:sz w:val="22"/>
          <w:szCs w:val="22"/>
        </w:rPr>
        <w:t xml:space="preserve">school activities and experiences and the predominant delivery model for these lessons at primary and secondary level was through discrete lessons. However, </w:t>
      </w:r>
      <w:r>
        <w:rPr>
          <w:rFonts w:ascii="Arial" w:hAnsi="Arial" w:cs="Arial"/>
          <w:sz w:val="22"/>
          <w:szCs w:val="22"/>
        </w:rPr>
        <w:t>as shown</w:t>
      </w:r>
      <w:r w:rsidRPr="00227A58">
        <w:rPr>
          <w:rFonts w:ascii="Arial" w:hAnsi="Arial" w:cs="Arial"/>
          <w:sz w:val="22"/>
          <w:szCs w:val="22"/>
        </w:rPr>
        <w:t xml:space="preserve">, </w:t>
      </w:r>
      <w:r>
        <w:rPr>
          <w:rFonts w:ascii="Arial" w:hAnsi="Arial" w:cs="Arial"/>
          <w:sz w:val="22"/>
          <w:szCs w:val="22"/>
        </w:rPr>
        <w:t>such lessons</w:t>
      </w:r>
      <w:r w:rsidRPr="00227A58">
        <w:rPr>
          <w:rFonts w:ascii="Arial" w:hAnsi="Arial" w:cs="Arial"/>
          <w:sz w:val="22"/>
          <w:szCs w:val="22"/>
        </w:rPr>
        <w:t xml:space="preserve"> </w:t>
      </w:r>
      <w:r>
        <w:rPr>
          <w:rFonts w:ascii="Arial" w:hAnsi="Arial" w:cs="Arial"/>
          <w:sz w:val="22"/>
          <w:szCs w:val="22"/>
        </w:rPr>
        <w:t>have been</w:t>
      </w:r>
      <w:r w:rsidRPr="00227A58">
        <w:rPr>
          <w:rFonts w:ascii="Arial" w:hAnsi="Arial" w:cs="Arial"/>
          <w:sz w:val="22"/>
          <w:szCs w:val="22"/>
        </w:rPr>
        <w:t xml:space="preserve"> used for administration functions so the CE programme was not continuous nor clearly structured. </w:t>
      </w:r>
      <w:r>
        <w:rPr>
          <w:rFonts w:ascii="Arial" w:hAnsi="Arial" w:cs="Arial"/>
          <w:sz w:val="22"/>
          <w:szCs w:val="22"/>
        </w:rPr>
        <w:t xml:space="preserve">This lack of provision for CE lessons counters the UK Government narrative that CE is essential </w:t>
      </w:r>
      <w:r w:rsidR="0050619B">
        <w:rPr>
          <w:rFonts w:ascii="Arial" w:hAnsi="Arial" w:cs="Arial"/>
          <w:sz w:val="22"/>
          <w:szCs w:val="22"/>
        </w:rPr>
        <w:t>if our youth are to be resilient to extremist ideologies</w:t>
      </w:r>
      <w:r w:rsidR="009A58FC">
        <w:rPr>
          <w:rFonts w:ascii="Arial" w:hAnsi="Arial" w:cs="Arial"/>
          <w:sz w:val="22"/>
          <w:szCs w:val="22"/>
        </w:rPr>
        <w:t>.</w:t>
      </w:r>
    </w:p>
    <w:p w14:paraId="5AC7EFA2" w14:textId="77777777" w:rsidR="00C944AB" w:rsidRPr="00227A58" w:rsidRDefault="00C944AB" w:rsidP="00C944AB">
      <w:pPr>
        <w:pStyle w:val="NoSpacing"/>
        <w:spacing w:line="360" w:lineRule="auto"/>
        <w:jc w:val="both"/>
        <w:rPr>
          <w:rFonts w:ascii="Arial" w:hAnsi="Arial" w:cs="Arial"/>
          <w:b/>
          <w:sz w:val="22"/>
          <w:szCs w:val="22"/>
        </w:rPr>
      </w:pPr>
    </w:p>
    <w:p w14:paraId="4340F50A" w14:textId="77777777" w:rsidR="00C944AB" w:rsidRPr="00227A58"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 xml:space="preserve">One of the primary issues raised by the </w:t>
      </w:r>
      <w:r w:rsidRPr="00626A15">
        <w:rPr>
          <w:rFonts w:ascii="Arial" w:hAnsi="Arial" w:cs="Arial"/>
          <w:sz w:val="22"/>
          <w:szCs w:val="22"/>
        </w:rPr>
        <w:t xml:space="preserve">interviews with the UK and European participants was not necessarily the lack of </w:t>
      </w:r>
      <w:r w:rsidRPr="00626A15">
        <w:rPr>
          <w:rFonts w:ascii="Arial" w:hAnsi="Arial" w:cs="Arial"/>
          <w:i/>
          <w:sz w:val="22"/>
          <w:szCs w:val="22"/>
        </w:rPr>
        <w:t>quality</w:t>
      </w:r>
      <w:r w:rsidRPr="00626A15">
        <w:rPr>
          <w:rFonts w:ascii="Arial" w:hAnsi="Arial" w:cs="Arial"/>
          <w:sz w:val="22"/>
          <w:szCs w:val="22"/>
        </w:rPr>
        <w:t xml:space="preserve"> provision – many thought that what they provided was of a good quality – but rather, </w:t>
      </w:r>
      <w:r>
        <w:rPr>
          <w:rFonts w:ascii="Arial" w:hAnsi="Arial" w:cs="Arial"/>
          <w:sz w:val="22"/>
          <w:szCs w:val="22"/>
        </w:rPr>
        <w:t>the respondents claimed, that overall there was perceived to be a</w:t>
      </w:r>
      <w:r w:rsidRPr="00626A15">
        <w:rPr>
          <w:rFonts w:ascii="Arial" w:hAnsi="Arial" w:cs="Arial"/>
          <w:sz w:val="22"/>
          <w:szCs w:val="22"/>
        </w:rPr>
        <w:t xml:space="preserve"> lack of</w:t>
      </w:r>
      <w:r>
        <w:rPr>
          <w:rFonts w:ascii="Arial" w:hAnsi="Arial" w:cs="Arial"/>
          <w:sz w:val="22"/>
          <w:szCs w:val="22"/>
        </w:rPr>
        <w:t xml:space="preserve"> timetabled</w:t>
      </w:r>
      <w:r w:rsidRPr="00626A15">
        <w:rPr>
          <w:rFonts w:ascii="Arial" w:hAnsi="Arial" w:cs="Arial"/>
          <w:sz w:val="22"/>
          <w:szCs w:val="22"/>
        </w:rPr>
        <w:t xml:space="preserve"> provision </w:t>
      </w:r>
      <w:r>
        <w:rPr>
          <w:rFonts w:ascii="Arial" w:hAnsi="Arial" w:cs="Arial"/>
          <w:sz w:val="22"/>
          <w:szCs w:val="22"/>
        </w:rPr>
        <w:t>in the curriculum that has</w:t>
      </w:r>
      <w:r w:rsidRPr="00626A15">
        <w:rPr>
          <w:rFonts w:ascii="Arial" w:hAnsi="Arial" w:cs="Arial"/>
          <w:sz w:val="22"/>
          <w:szCs w:val="22"/>
        </w:rPr>
        <w:t xml:space="preserve"> caused the problems with CE delivery. </w:t>
      </w:r>
      <w:r w:rsidRPr="00227A58">
        <w:rPr>
          <w:rFonts w:ascii="Arial" w:hAnsi="Arial" w:cs="Arial"/>
          <w:sz w:val="22"/>
          <w:szCs w:val="22"/>
        </w:rPr>
        <w:t>By not offering mandated opportunities to do this, limits the students’ viewpoints as they will receive such ‘education</w:t>
      </w:r>
      <w:r w:rsidR="009A58FC">
        <w:rPr>
          <w:rFonts w:ascii="Arial" w:hAnsi="Arial" w:cs="Arial"/>
          <w:sz w:val="22"/>
          <w:szCs w:val="22"/>
        </w:rPr>
        <w:t>’ from other external sources such as social media, the Internet, and their social groups</w:t>
      </w:r>
      <w:r>
        <w:rPr>
          <w:rFonts w:ascii="Arial" w:hAnsi="Arial" w:cs="Arial"/>
          <w:sz w:val="22"/>
          <w:szCs w:val="22"/>
        </w:rPr>
        <w:t>, that may not be as suitable</w:t>
      </w:r>
      <w:r w:rsidRPr="00227A58">
        <w:rPr>
          <w:rFonts w:ascii="Arial" w:hAnsi="Arial" w:cs="Arial"/>
          <w:sz w:val="22"/>
          <w:szCs w:val="22"/>
        </w:rPr>
        <w:t>.</w:t>
      </w:r>
    </w:p>
    <w:p w14:paraId="2E055CA5" w14:textId="77777777" w:rsidR="00C944AB" w:rsidRPr="00227A58" w:rsidRDefault="00C944AB" w:rsidP="00C944AB">
      <w:pPr>
        <w:pStyle w:val="NoSpacing"/>
        <w:spacing w:line="360" w:lineRule="auto"/>
        <w:jc w:val="both"/>
        <w:rPr>
          <w:rFonts w:ascii="Arial" w:hAnsi="Arial" w:cs="Arial"/>
          <w:sz w:val="22"/>
          <w:szCs w:val="22"/>
        </w:rPr>
      </w:pPr>
    </w:p>
    <w:p w14:paraId="1EC001E1" w14:textId="77777777" w:rsidR="00C944AB" w:rsidRDefault="00C944AB" w:rsidP="00C944AB">
      <w:pPr>
        <w:pStyle w:val="NoSpacing"/>
        <w:spacing w:line="360" w:lineRule="auto"/>
        <w:jc w:val="both"/>
        <w:rPr>
          <w:rFonts w:ascii="Arial" w:eastAsiaTheme="minorHAnsi" w:hAnsi="Arial" w:cs="Arial"/>
          <w:sz w:val="22"/>
        </w:rPr>
      </w:pPr>
      <w:r w:rsidRPr="00227A58">
        <w:rPr>
          <w:rFonts w:ascii="Arial" w:hAnsi="Arial" w:cs="Arial"/>
          <w:sz w:val="22"/>
          <w:szCs w:val="22"/>
        </w:rPr>
        <w:t xml:space="preserve">The benefits of CE have been described in previous chapters but, essentially, it is where the students have their social perspectives challenged and broadened. </w:t>
      </w:r>
      <w:r>
        <w:rPr>
          <w:rFonts w:ascii="Arial" w:hAnsi="Arial" w:cs="Arial"/>
          <w:sz w:val="22"/>
          <w:szCs w:val="22"/>
        </w:rPr>
        <w:t xml:space="preserve">This </w:t>
      </w:r>
      <w:r w:rsidR="009A58FC">
        <w:rPr>
          <w:rFonts w:ascii="Arial" w:hAnsi="Arial" w:cs="Arial"/>
          <w:sz w:val="22"/>
          <w:szCs w:val="22"/>
        </w:rPr>
        <w:t xml:space="preserve">can lead </w:t>
      </w:r>
      <w:r>
        <w:rPr>
          <w:rFonts w:ascii="Arial" w:hAnsi="Arial" w:cs="Arial"/>
          <w:sz w:val="22"/>
          <w:szCs w:val="22"/>
        </w:rPr>
        <w:t xml:space="preserve">to the development of a resilient community where </w:t>
      </w:r>
      <w:r w:rsidRPr="005825D2">
        <w:rPr>
          <w:rFonts w:ascii="Arial" w:hAnsi="Arial" w:cs="Arial"/>
          <w:sz w:val="22"/>
          <w:szCs w:val="22"/>
        </w:rPr>
        <w:t>schools</w:t>
      </w:r>
      <w:r w:rsidR="009A58FC">
        <w:rPr>
          <w:rFonts w:ascii="Arial" w:hAnsi="Arial" w:cs="Arial"/>
          <w:sz w:val="22"/>
          <w:szCs w:val="22"/>
        </w:rPr>
        <w:t xml:space="preserve"> can influence children from marginalised or ‘at risk’ groups</w:t>
      </w:r>
      <w:r w:rsidRPr="005825D2">
        <w:rPr>
          <w:rFonts w:ascii="Arial" w:hAnsi="Arial" w:cs="Arial"/>
          <w:sz w:val="22"/>
          <w:szCs w:val="22"/>
        </w:rPr>
        <w:t xml:space="preserve"> </w:t>
      </w:r>
      <w:r>
        <w:rPr>
          <w:rFonts w:ascii="Arial" w:hAnsi="Arial" w:cs="Arial"/>
          <w:sz w:val="22"/>
          <w:szCs w:val="22"/>
        </w:rPr>
        <w:t>in a</w:t>
      </w:r>
      <w:r w:rsidRPr="005825D2">
        <w:rPr>
          <w:rFonts w:ascii="Arial" w:hAnsi="Arial" w:cs="Arial"/>
          <w:sz w:val="22"/>
          <w:szCs w:val="22"/>
        </w:rPr>
        <w:t xml:space="preserve"> way </w:t>
      </w:r>
      <w:r>
        <w:rPr>
          <w:rFonts w:ascii="Arial" w:hAnsi="Arial" w:cs="Arial"/>
          <w:sz w:val="22"/>
          <w:szCs w:val="22"/>
        </w:rPr>
        <w:t>that allows</w:t>
      </w:r>
      <w:r w:rsidRPr="005825D2">
        <w:rPr>
          <w:rFonts w:ascii="Arial" w:hAnsi="Arial" w:cs="Arial"/>
          <w:sz w:val="22"/>
          <w:szCs w:val="22"/>
        </w:rPr>
        <w:t xml:space="preserve"> these groups</w:t>
      </w:r>
      <w:r>
        <w:rPr>
          <w:rFonts w:ascii="Arial" w:hAnsi="Arial" w:cs="Arial"/>
          <w:sz w:val="22"/>
          <w:szCs w:val="22"/>
        </w:rPr>
        <w:t xml:space="preserve"> to break down educational </w:t>
      </w:r>
      <w:r w:rsidRPr="005825D2">
        <w:rPr>
          <w:rFonts w:ascii="Arial" w:hAnsi="Arial" w:cs="Arial"/>
          <w:sz w:val="22"/>
          <w:szCs w:val="22"/>
        </w:rPr>
        <w:t xml:space="preserve">barriers </w:t>
      </w:r>
      <w:r>
        <w:rPr>
          <w:rFonts w:ascii="Arial" w:hAnsi="Arial" w:cs="Arial"/>
          <w:sz w:val="22"/>
          <w:szCs w:val="22"/>
        </w:rPr>
        <w:t xml:space="preserve">and </w:t>
      </w:r>
      <w:r w:rsidRPr="005825D2">
        <w:rPr>
          <w:rFonts w:ascii="Arial" w:hAnsi="Arial" w:cs="Arial"/>
          <w:sz w:val="22"/>
          <w:szCs w:val="22"/>
        </w:rPr>
        <w:t>makes schools better equipped to resist the influence and ideology of extremism</w:t>
      </w:r>
      <w:r>
        <w:rPr>
          <w:rFonts w:ascii="Arial" w:hAnsi="Arial" w:cs="Arial"/>
          <w:sz w:val="22"/>
          <w:szCs w:val="22"/>
        </w:rPr>
        <w:t xml:space="preserve">. </w:t>
      </w:r>
      <w:r w:rsidRPr="00227A58">
        <w:rPr>
          <w:rFonts w:ascii="Arial" w:eastAsiaTheme="minorHAnsi" w:hAnsi="Arial" w:cs="Arial"/>
          <w:sz w:val="22"/>
        </w:rPr>
        <w:t xml:space="preserve">Having such ideologies going unchallenged </w:t>
      </w:r>
      <w:r>
        <w:rPr>
          <w:rFonts w:ascii="Arial" w:eastAsiaTheme="minorHAnsi" w:hAnsi="Arial" w:cs="Arial"/>
          <w:sz w:val="22"/>
        </w:rPr>
        <w:t>arguably increases the risk that</w:t>
      </w:r>
      <w:r w:rsidRPr="00227A58">
        <w:rPr>
          <w:rFonts w:ascii="Arial" w:eastAsiaTheme="minorHAnsi" w:hAnsi="Arial" w:cs="Arial"/>
          <w:sz w:val="22"/>
        </w:rPr>
        <w:t xml:space="preserve"> these ideologies </w:t>
      </w:r>
      <w:r>
        <w:rPr>
          <w:rFonts w:ascii="Arial" w:eastAsiaTheme="minorHAnsi" w:hAnsi="Arial" w:cs="Arial"/>
          <w:sz w:val="22"/>
        </w:rPr>
        <w:t xml:space="preserve">can contribute </w:t>
      </w:r>
      <w:r w:rsidRPr="00227A58">
        <w:rPr>
          <w:rFonts w:ascii="Arial" w:eastAsiaTheme="minorHAnsi" w:hAnsi="Arial" w:cs="Arial"/>
          <w:sz w:val="22"/>
        </w:rPr>
        <w:t>to</w:t>
      </w:r>
      <w:r>
        <w:rPr>
          <w:rFonts w:ascii="Arial" w:eastAsiaTheme="minorHAnsi" w:hAnsi="Arial" w:cs="Arial"/>
          <w:sz w:val="22"/>
        </w:rPr>
        <w:t xml:space="preserve"> the</w:t>
      </w:r>
      <w:r w:rsidRPr="00227A58">
        <w:rPr>
          <w:rFonts w:ascii="Arial" w:eastAsiaTheme="minorHAnsi" w:hAnsi="Arial" w:cs="Arial"/>
          <w:sz w:val="22"/>
        </w:rPr>
        <w:t xml:space="preserve"> develop</w:t>
      </w:r>
      <w:r>
        <w:rPr>
          <w:rFonts w:ascii="Arial" w:eastAsiaTheme="minorHAnsi" w:hAnsi="Arial" w:cs="Arial"/>
          <w:sz w:val="22"/>
        </w:rPr>
        <w:t>ment</w:t>
      </w:r>
      <w:r w:rsidRPr="00227A58">
        <w:rPr>
          <w:rFonts w:ascii="Arial" w:eastAsiaTheme="minorHAnsi" w:hAnsi="Arial" w:cs="Arial"/>
          <w:sz w:val="22"/>
        </w:rPr>
        <w:t xml:space="preserve"> </w:t>
      </w:r>
      <w:r>
        <w:rPr>
          <w:rFonts w:ascii="Arial" w:eastAsiaTheme="minorHAnsi" w:hAnsi="Arial" w:cs="Arial"/>
          <w:sz w:val="22"/>
        </w:rPr>
        <w:t>of extremist activity.</w:t>
      </w:r>
    </w:p>
    <w:p w14:paraId="4714E9B5" w14:textId="77777777" w:rsidR="00C944AB" w:rsidRPr="00526F61" w:rsidRDefault="00C944AB" w:rsidP="00C944AB">
      <w:pPr>
        <w:pStyle w:val="NoSpacing"/>
        <w:spacing w:line="360" w:lineRule="auto"/>
        <w:jc w:val="both"/>
        <w:rPr>
          <w:rFonts w:ascii="Arial" w:eastAsiaTheme="minorHAnsi" w:hAnsi="Arial" w:cs="Arial"/>
          <w:sz w:val="22"/>
        </w:rPr>
      </w:pPr>
    </w:p>
    <w:p w14:paraId="08569DD9" w14:textId="77777777" w:rsidR="00C944AB" w:rsidRPr="00526F61" w:rsidRDefault="00C944AB" w:rsidP="00C944AB">
      <w:pPr>
        <w:pStyle w:val="NoSpacing"/>
        <w:spacing w:line="360" w:lineRule="auto"/>
        <w:jc w:val="both"/>
        <w:rPr>
          <w:rFonts w:ascii="Arial" w:hAnsi="Arial" w:cs="Arial"/>
          <w:b/>
          <w:szCs w:val="22"/>
        </w:rPr>
      </w:pPr>
      <w:r>
        <w:rPr>
          <w:rFonts w:ascii="Arial" w:hAnsi="Arial" w:cs="Arial"/>
          <w:b/>
          <w:szCs w:val="22"/>
        </w:rPr>
        <w:t>2.</w:t>
      </w:r>
      <w:r>
        <w:rPr>
          <w:rFonts w:ascii="Arial" w:hAnsi="Arial" w:cs="Arial"/>
          <w:b/>
          <w:szCs w:val="22"/>
        </w:rPr>
        <w:tab/>
        <w:t>Time Constraints Affecting the</w:t>
      </w:r>
      <w:r w:rsidRPr="00526F61">
        <w:rPr>
          <w:rFonts w:ascii="Arial" w:hAnsi="Arial" w:cs="Arial"/>
          <w:b/>
          <w:szCs w:val="22"/>
        </w:rPr>
        <w:t xml:space="preserve"> Delivery</w:t>
      </w:r>
      <w:r>
        <w:rPr>
          <w:rFonts w:ascii="Arial" w:hAnsi="Arial" w:cs="Arial"/>
          <w:b/>
          <w:szCs w:val="22"/>
        </w:rPr>
        <w:t xml:space="preserve"> of Citizenship Education</w:t>
      </w:r>
    </w:p>
    <w:p w14:paraId="7DF2402E" w14:textId="77777777" w:rsidR="00C944AB" w:rsidRDefault="00C944AB" w:rsidP="00C944AB">
      <w:pPr>
        <w:pStyle w:val="NoSpacing"/>
        <w:spacing w:line="360" w:lineRule="auto"/>
        <w:jc w:val="both"/>
        <w:rPr>
          <w:rFonts w:ascii="Arial" w:hAnsi="Arial" w:cs="Arial"/>
          <w:sz w:val="22"/>
        </w:rPr>
      </w:pPr>
    </w:p>
    <w:p w14:paraId="5195274F" w14:textId="77777777" w:rsidR="00C944AB" w:rsidRDefault="00C944AB" w:rsidP="00C944AB">
      <w:pPr>
        <w:pStyle w:val="NoSpacing"/>
        <w:spacing w:line="360" w:lineRule="auto"/>
        <w:jc w:val="both"/>
        <w:rPr>
          <w:rFonts w:ascii="Arial" w:hAnsi="Arial" w:cs="Arial"/>
          <w:sz w:val="22"/>
        </w:rPr>
      </w:pPr>
      <w:r>
        <w:rPr>
          <w:rFonts w:ascii="Arial" w:hAnsi="Arial" w:cs="Arial"/>
          <w:sz w:val="22"/>
        </w:rPr>
        <w:t>The key problem</w:t>
      </w:r>
      <w:r w:rsidRPr="00E666EC">
        <w:rPr>
          <w:rFonts w:ascii="Arial" w:hAnsi="Arial" w:cs="Arial"/>
          <w:sz w:val="22"/>
        </w:rPr>
        <w:t xml:space="preserve"> highlighted across the interviews with regard to the method of delivery of CE</w:t>
      </w:r>
      <w:r>
        <w:rPr>
          <w:rFonts w:ascii="Arial" w:hAnsi="Arial" w:cs="Arial"/>
          <w:sz w:val="22"/>
        </w:rPr>
        <w:t xml:space="preserve"> was the time available to deliver </w:t>
      </w:r>
      <w:r w:rsidRPr="00B30A2B">
        <w:rPr>
          <w:rFonts w:ascii="Arial" w:hAnsi="Arial" w:cs="Arial"/>
          <w:i/>
          <w:sz w:val="22"/>
        </w:rPr>
        <w:t>effective</w:t>
      </w:r>
      <w:r>
        <w:rPr>
          <w:rFonts w:ascii="Arial" w:hAnsi="Arial" w:cs="Arial"/>
          <w:sz w:val="22"/>
        </w:rPr>
        <w:t xml:space="preserve"> CE lessons.</w:t>
      </w:r>
      <w:r w:rsidRPr="00227A58">
        <w:rPr>
          <w:rFonts w:ascii="Arial" w:hAnsi="Arial" w:cs="Arial"/>
          <w:sz w:val="22"/>
        </w:rPr>
        <w:t xml:space="preserve"> </w:t>
      </w:r>
      <w:r>
        <w:rPr>
          <w:rFonts w:ascii="Arial" w:hAnsi="Arial" w:cs="Arial"/>
          <w:sz w:val="22"/>
        </w:rPr>
        <w:t>From the discussions,</w:t>
      </w:r>
      <w:r w:rsidRPr="00227A58">
        <w:rPr>
          <w:rFonts w:ascii="Arial" w:hAnsi="Arial" w:cs="Arial"/>
          <w:sz w:val="22"/>
        </w:rPr>
        <w:t xml:space="preserve"> this </w:t>
      </w:r>
      <w:r>
        <w:rPr>
          <w:rFonts w:ascii="Arial" w:hAnsi="Arial" w:cs="Arial"/>
          <w:sz w:val="22"/>
        </w:rPr>
        <w:t xml:space="preserve">was </w:t>
      </w:r>
      <w:r w:rsidRPr="00227A58">
        <w:rPr>
          <w:rFonts w:ascii="Arial" w:hAnsi="Arial" w:cs="Arial"/>
          <w:sz w:val="22"/>
        </w:rPr>
        <w:t xml:space="preserve">due to staff availability or being able </w:t>
      </w:r>
      <w:r w:rsidR="009A58FC">
        <w:rPr>
          <w:rFonts w:ascii="Arial" w:hAnsi="Arial" w:cs="Arial"/>
          <w:sz w:val="22"/>
        </w:rPr>
        <w:t>to find time to undertake any additional training</w:t>
      </w:r>
      <w:r w:rsidRPr="00227A58">
        <w:rPr>
          <w:rFonts w:ascii="Arial" w:hAnsi="Arial" w:cs="Arial"/>
          <w:sz w:val="22"/>
        </w:rPr>
        <w:t xml:space="preserve"> or to research the materiel, deliver the content, or seek other teachers’ advice for guidance on delivery. This delivery was affected, some claimed, by limited time to deliver such complex concepts affecting</w:t>
      </w:r>
      <w:r w:rsidR="009A58FC">
        <w:rPr>
          <w:rFonts w:ascii="Arial" w:hAnsi="Arial" w:cs="Arial"/>
          <w:sz w:val="22"/>
        </w:rPr>
        <w:t xml:space="preserve"> the students’ ability to understand some of the concepts presented.</w:t>
      </w:r>
    </w:p>
    <w:p w14:paraId="6211F29D" w14:textId="77777777" w:rsidR="009A58FC" w:rsidRPr="00EA2511" w:rsidRDefault="009A58FC" w:rsidP="00C944AB">
      <w:pPr>
        <w:pStyle w:val="NoSpacing"/>
        <w:spacing w:line="360" w:lineRule="auto"/>
        <w:jc w:val="both"/>
        <w:rPr>
          <w:rFonts w:ascii="Arial" w:hAnsi="Arial" w:cs="Arial"/>
          <w:b/>
          <w:sz w:val="22"/>
          <w:szCs w:val="22"/>
        </w:rPr>
      </w:pPr>
    </w:p>
    <w:p w14:paraId="659566F8" w14:textId="77777777" w:rsidR="00C944AB" w:rsidRPr="00EA2511"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88% of all the participants (89% of UK, 86% of European, and 81% of Middle East) complained they did not have enough time to deliver </w:t>
      </w:r>
      <w:r w:rsidRPr="002538C7">
        <w:rPr>
          <w:rFonts w:ascii="Arial" w:hAnsi="Arial" w:cs="Arial"/>
          <w:i/>
          <w:sz w:val="22"/>
          <w:szCs w:val="22"/>
        </w:rPr>
        <w:t>effective</w:t>
      </w:r>
      <w:r>
        <w:rPr>
          <w:rFonts w:ascii="Arial" w:hAnsi="Arial" w:cs="Arial"/>
          <w:sz w:val="22"/>
          <w:szCs w:val="22"/>
        </w:rPr>
        <w:t xml:space="preserve"> CE lessons. The </w:t>
      </w:r>
      <w:r w:rsidRPr="00EA2511">
        <w:rPr>
          <w:rFonts w:ascii="Arial" w:hAnsi="Arial" w:cs="Arial"/>
          <w:sz w:val="22"/>
          <w:szCs w:val="22"/>
        </w:rPr>
        <w:t xml:space="preserve">issue of </w:t>
      </w:r>
      <w:r>
        <w:rPr>
          <w:rFonts w:ascii="Arial" w:hAnsi="Arial" w:cs="Arial"/>
          <w:sz w:val="22"/>
          <w:szCs w:val="22"/>
        </w:rPr>
        <w:t>‘</w:t>
      </w:r>
      <w:r w:rsidRPr="00EA2511">
        <w:rPr>
          <w:rFonts w:ascii="Arial" w:hAnsi="Arial" w:cs="Arial"/>
          <w:sz w:val="22"/>
          <w:szCs w:val="22"/>
        </w:rPr>
        <w:t>limited time</w:t>
      </w:r>
      <w:r>
        <w:rPr>
          <w:rFonts w:ascii="Arial" w:hAnsi="Arial" w:cs="Arial"/>
          <w:sz w:val="22"/>
          <w:szCs w:val="22"/>
        </w:rPr>
        <w:t>’</w:t>
      </w:r>
      <w:r w:rsidRPr="00EA2511">
        <w:rPr>
          <w:rFonts w:ascii="Arial" w:hAnsi="Arial" w:cs="Arial"/>
          <w:sz w:val="22"/>
          <w:szCs w:val="22"/>
        </w:rPr>
        <w:t xml:space="preserve"> in the curriculum to deliver</w:t>
      </w:r>
      <w:r>
        <w:rPr>
          <w:rFonts w:ascii="Arial" w:hAnsi="Arial" w:cs="Arial"/>
          <w:sz w:val="22"/>
          <w:szCs w:val="22"/>
        </w:rPr>
        <w:t xml:space="preserve"> the CE programme of study </w:t>
      </w:r>
      <w:r w:rsidRPr="00EA2511">
        <w:rPr>
          <w:rFonts w:ascii="Arial" w:hAnsi="Arial" w:cs="Arial"/>
          <w:sz w:val="22"/>
          <w:szCs w:val="22"/>
        </w:rPr>
        <w:t xml:space="preserve">highlighted </w:t>
      </w:r>
      <w:r>
        <w:rPr>
          <w:rFonts w:ascii="Arial" w:hAnsi="Arial" w:cs="Arial"/>
          <w:sz w:val="22"/>
          <w:szCs w:val="22"/>
        </w:rPr>
        <w:t>a number of other ‘sub-factors’</w:t>
      </w:r>
      <w:r w:rsidRPr="00EA2511">
        <w:rPr>
          <w:rFonts w:ascii="Arial" w:hAnsi="Arial" w:cs="Arial"/>
          <w:sz w:val="22"/>
          <w:szCs w:val="22"/>
        </w:rPr>
        <w:t>.</w:t>
      </w:r>
      <w:r>
        <w:rPr>
          <w:rFonts w:ascii="Arial" w:hAnsi="Arial" w:cs="Arial"/>
          <w:sz w:val="22"/>
          <w:szCs w:val="22"/>
        </w:rPr>
        <w:t xml:space="preserve"> Some participants – particularly the school leaders - claimed a teacher wa</w:t>
      </w:r>
      <w:r w:rsidRPr="00EA2511">
        <w:rPr>
          <w:rFonts w:ascii="Arial" w:hAnsi="Arial" w:cs="Arial"/>
          <w:sz w:val="22"/>
          <w:szCs w:val="22"/>
        </w:rPr>
        <w:t>s</w:t>
      </w:r>
      <w:r>
        <w:rPr>
          <w:rFonts w:ascii="Arial" w:hAnsi="Arial" w:cs="Arial"/>
          <w:sz w:val="22"/>
          <w:szCs w:val="22"/>
        </w:rPr>
        <w:t xml:space="preserve"> often</w:t>
      </w:r>
      <w:r w:rsidRPr="00EA2511">
        <w:rPr>
          <w:rFonts w:ascii="Arial" w:hAnsi="Arial" w:cs="Arial"/>
          <w:sz w:val="22"/>
          <w:szCs w:val="22"/>
        </w:rPr>
        <w:t xml:space="preserve"> “</w:t>
      </w:r>
      <w:r w:rsidRPr="004678C0">
        <w:rPr>
          <w:rFonts w:ascii="Arial" w:hAnsi="Arial" w:cs="Arial"/>
          <w:i/>
          <w:sz w:val="22"/>
          <w:szCs w:val="22"/>
        </w:rPr>
        <w:t>chosen</w:t>
      </w:r>
      <w:r w:rsidRPr="00EA2511">
        <w:rPr>
          <w:rFonts w:ascii="Arial" w:hAnsi="Arial" w:cs="Arial"/>
          <w:sz w:val="22"/>
          <w:szCs w:val="22"/>
        </w:rPr>
        <w:t xml:space="preserve">” to deliver CE lessons solely on their availability to deliver </w:t>
      </w:r>
      <w:r>
        <w:rPr>
          <w:rFonts w:ascii="Arial" w:hAnsi="Arial" w:cs="Arial"/>
          <w:sz w:val="22"/>
          <w:szCs w:val="22"/>
        </w:rPr>
        <w:t>the content</w:t>
      </w:r>
      <w:r w:rsidRPr="00EA2511">
        <w:rPr>
          <w:rFonts w:ascii="Arial" w:hAnsi="Arial" w:cs="Arial"/>
          <w:sz w:val="22"/>
          <w:szCs w:val="22"/>
        </w:rPr>
        <w:t xml:space="preserve"> rather than their knowledge and competence i</w:t>
      </w:r>
      <w:r>
        <w:rPr>
          <w:rFonts w:ascii="Arial" w:hAnsi="Arial" w:cs="Arial"/>
          <w:sz w:val="22"/>
          <w:szCs w:val="22"/>
        </w:rPr>
        <w:t>n the respective area. As o</w:t>
      </w:r>
      <w:r w:rsidRPr="00EA2511">
        <w:rPr>
          <w:rFonts w:ascii="Arial" w:hAnsi="Arial" w:cs="Arial"/>
          <w:sz w:val="22"/>
          <w:szCs w:val="22"/>
        </w:rPr>
        <w:t>ne headteacher stated:</w:t>
      </w:r>
    </w:p>
    <w:p w14:paraId="2F9C348D" w14:textId="77777777" w:rsidR="00C944AB" w:rsidRPr="00EA2511" w:rsidRDefault="00C944AB" w:rsidP="00C944AB">
      <w:pPr>
        <w:autoSpaceDE w:val="0"/>
        <w:autoSpaceDN w:val="0"/>
        <w:adjustRightInd w:val="0"/>
        <w:spacing w:line="360" w:lineRule="auto"/>
        <w:jc w:val="both"/>
        <w:rPr>
          <w:rFonts w:ascii="Arial" w:hAnsi="Arial" w:cs="Arial"/>
          <w:i/>
          <w:iCs/>
          <w:sz w:val="22"/>
          <w:szCs w:val="22"/>
        </w:rPr>
      </w:pPr>
    </w:p>
    <w:tbl>
      <w:tblPr>
        <w:tblW w:w="0" w:type="auto"/>
        <w:tblLook w:val="04A0" w:firstRow="1" w:lastRow="0" w:firstColumn="1" w:lastColumn="0" w:noHBand="0" w:noVBand="1"/>
      </w:tblPr>
      <w:tblGrid>
        <w:gridCol w:w="279"/>
        <w:gridCol w:w="8501"/>
        <w:gridCol w:w="236"/>
      </w:tblGrid>
      <w:tr w:rsidR="00C944AB" w:rsidRPr="00EA2511" w14:paraId="1602DFD5" w14:textId="77777777" w:rsidTr="00C944AB">
        <w:tc>
          <w:tcPr>
            <w:tcW w:w="279" w:type="dxa"/>
          </w:tcPr>
          <w:p w14:paraId="1698D3C0" w14:textId="77777777" w:rsidR="00C944AB" w:rsidRPr="00EA2511" w:rsidRDefault="00C944AB" w:rsidP="00C944AB">
            <w:pPr>
              <w:autoSpaceDE w:val="0"/>
              <w:autoSpaceDN w:val="0"/>
              <w:adjustRightInd w:val="0"/>
              <w:spacing w:line="360" w:lineRule="auto"/>
              <w:jc w:val="both"/>
              <w:rPr>
                <w:rFonts w:ascii="Arial" w:hAnsi="Arial" w:cs="Arial"/>
                <w:i/>
                <w:iCs/>
                <w:sz w:val="22"/>
                <w:szCs w:val="22"/>
              </w:rPr>
            </w:pPr>
          </w:p>
        </w:tc>
        <w:tc>
          <w:tcPr>
            <w:tcW w:w="8501" w:type="dxa"/>
          </w:tcPr>
          <w:p w14:paraId="00002E04" w14:textId="77777777" w:rsidR="00922F74" w:rsidRDefault="00C944AB" w:rsidP="009A58FC">
            <w:pPr>
              <w:autoSpaceDE w:val="0"/>
              <w:autoSpaceDN w:val="0"/>
              <w:adjustRightInd w:val="0"/>
              <w:spacing w:line="360" w:lineRule="auto"/>
              <w:jc w:val="both"/>
              <w:rPr>
                <w:rFonts w:ascii="Arial" w:hAnsi="Arial" w:cs="Arial"/>
                <w:iCs/>
                <w:sz w:val="22"/>
                <w:szCs w:val="22"/>
              </w:rPr>
            </w:pPr>
            <w:r w:rsidRPr="00EA2511">
              <w:rPr>
                <w:rFonts w:ascii="Arial" w:hAnsi="Arial" w:cs="Arial"/>
                <w:i/>
                <w:iCs/>
                <w:sz w:val="22"/>
                <w:szCs w:val="22"/>
              </w:rPr>
              <w:t>“I don’t have the luxury of putting the right person into the role, it’s whoever I have available sometimes. Let me explain, I would rather have the correct teacher teaching what I’ve actually employed them for – i.e. history – rather than have someone best suited to deliver the less important</w:t>
            </w:r>
            <w:r w:rsidR="009A58FC">
              <w:rPr>
                <w:rFonts w:ascii="Arial" w:hAnsi="Arial" w:cs="Arial"/>
                <w:i/>
                <w:iCs/>
                <w:sz w:val="22"/>
                <w:szCs w:val="22"/>
              </w:rPr>
              <w:t xml:space="preserve"> citizenship. Teachers don’t have the time to able to pick which part of the CE syllabus they get</w:t>
            </w:r>
            <w:r w:rsidRPr="00EA2511">
              <w:rPr>
                <w:rFonts w:ascii="Arial" w:hAnsi="Arial" w:cs="Arial"/>
                <w:i/>
                <w:iCs/>
                <w:sz w:val="22"/>
                <w:szCs w:val="22"/>
              </w:rPr>
              <w:t>. It’s what’s available at the same time as their free period.</w:t>
            </w:r>
            <w:r>
              <w:rPr>
                <w:rFonts w:ascii="Arial" w:hAnsi="Arial" w:cs="Arial"/>
                <w:i/>
                <w:iCs/>
                <w:sz w:val="22"/>
                <w:szCs w:val="22"/>
              </w:rPr>
              <w:t xml:space="preserve"> I know some girls will end up disadvantaged and will as a result have strong opinions on some things but I think we equip</w:t>
            </w:r>
            <w:r w:rsidR="009A58FC">
              <w:rPr>
                <w:rFonts w:ascii="Arial" w:hAnsi="Arial" w:cs="Arial"/>
                <w:i/>
                <w:iCs/>
                <w:sz w:val="22"/>
                <w:szCs w:val="22"/>
              </w:rPr>
              <w:t xml:space="preserve"> them with critical thinking skills for them to be able to</w:t>
            </w:r>
            <w:r>
              <w:rPr>
                <w:rFonts w:ascii="Arial" w:hAnsi="Arial" w:cs="Arial"/>
                <w:i/>
                <w:iCs/>
                <w:sz w:val="22"/>
                <w:szCs w:val="22"/>
              </w:rPr>
              <w:t xml:space="preserve"> know when what they are reading is inappropriate</w:t>
            </w:r>
            <w:r w:rsidRPr="00EA2511">
              <w:rPr>
                <w:rFonts w:ascii="Arial" w:hAnsi="Arial" w:cs="Arial"/>
                <w:i/>
                <w:iCs/>
                <w:sz w:val="22"/>
                <w:szCs w:val="22"/>
              </w:rPr>
              <w:t>”</w:t>
            </w:r>
            <w:r>
              <w:rPr>
                <w:rFonts w:ascii="Arial" w:hAnsi="Arial" w:cs="Arial"/>
                <w:i/>
                <w:iCs/>
                <w:sz w:val="22"/>
                <w:szCs w:val="22"/>
              </w:rPr>
              <w:t>.</w:t>
            </w:r>
            <w:r>
              <w:rPr>
                <w:rFonts w:ascii="Arial" w:hAnsi="Arial" w:cs="Arial"/>
                <w:iCs/>
                <w:sz w:val="22"/>
                <w:szCs w:val="22"/>
              </w:rPr>
              <w:t xml:space="preserve">                              </w:t>
            </w:r>
            <w:r w:rsidR="00922F74">
              <w:rPr>
                <w:rFonts w:ascii="Arial" w:hAnsi="Arial" w:cs="Arial"/>
                <w:iCs/>
                <w:sz w:val="22"/>
                <w:szCs w:val="22"/>
              </w:rPr>
              <w:t xml:space="preserve">              </w:t>
            </w:r>
          </w:p>
          <w:p w14:paraId="21F20AF3" w14:textId="77777777" w:rsidR="00C944AB" w:rsidRPr="00E63392" w:rsidRDefault="00922F74" w:rsidP="009A58FC">
            <w:pPr>
              <w:autoSpaceDE w:val="0"/>
              <w:autoSpaceDN w:val="0"/>
              <w:adjustRightInd w:val="0"/>
              <w:spacing w:line="360" w:lineRule="auto"/>
              <w:jc w:val="both"/>
              <w:rPr>
                <w:rFonts w:ascii="Arial" w:hAnsi="Arial" w:cs="Arial"/>
                <w:iCs/>
                <w:sz w:val="22"/>
                <w:szCs w:val="22"/>
              </w:rPr>
            </w:pPr>
            <w:r>
              <w:rPr>
                <w:rFonts w:ascii="Arial" w:hAnsi="Arial" w:cs="Arial"/>
                <w:iCs/>
                <w:sz w:val="22"/>
                <w:szCs w:val="22"/>
              </w:rPr>
              <w:t xml:space="preserve">                                                                                                      </w:t>
            </w:r>
            <w:r w:rsidR="00C944AB">
              <w:rPr>
                <w:rFonts w:ascii="Arial" w:hAnsi="Arial" w:cs="Arial"/>
                <w:sz w:val="22"/>
                <w:szCs w:val="22"/>
              </w:rPr>
              <w:t>Participant 32</w:t>
            </w:r>
          </w:p>
        </w:tc>
        <w:tc>
          <w:tcPr>
            <w:tcW w:w="236" w:type="dxa"/>
          </w:tcPr>
          <w:p w14:paraId="5D9AC84B" w14:textId="77777777" w:rsidR="00C944AB" w:rsidRPr="00EA2511" w:rsidRDefault="00C944AB" w:rsidP="00C944AB">
            <w:pPr>
              <w:autoSpaceDE w:val="0"/>
              <w:autoSpaceDN w:val="0"/>
              <w:adjustRightInd w:val="0"/>
              <w:spacing w:line="360" w:lineRule="auto"/>
              <w:jc w:val="both"/>
              <w:rPr>
                <w:rFonts w:ascii="Arial" w:hAnsi="Arial" w:cs="Arial"/>
                <w:i/>
                <w:iCs/>
                <w:sz w:val="22"/>
                <w:szCs w:val="22"/>
              </w:rPr>
            </w:pPr>
          </w:p>
        </w:tc>
      </w:tr>
    </w:tbl>
    <w:p w14:paraId="0751A827" w14:textId="77777777" w:rsidR="00C944AB" w:rsidRPr="00EA2511" w:rsidRDefault="00C944AB" w:rsidP="00C944AB">
      <w:pPr>
        <w:pStyle w:val="NoSpacing"/>
        <w:spacing w:line="360" w:lineRule="auto"/>
        <w:jc w:val="both"/>
        <w:rPr>
          <w:rFonts w:ascii="Arial" w:hAnsi="Arial" w:cs="Arial"/>
          <w:i/>
          <w:sz w:val="22"/>
          <w:szCs w:val="22"/>
        </w:rPr>
      </w:pPr>
    </w:p>
    <w:p w14:paraId="62AC955E"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Another teacher, with responsibility for leading CE provision in their school</w:t>
      </w:r>
      <w:r>
        <w:rPr>
          <w:rFonts w:ascii="Arial" w:hAnsi="Arial" w:cs="Arial"/>
          <w:sz w:val="22"/>
          <w:szCs w:val="22"/>
        </w:rPr>
        <w:t>,</w:t>
      </w:r>
      <w:r w:rsidRPr="00EA2511">
        <w:rPr>
          <w:rFonts w:ascii="Arial" w:hAnsi="Arial" w:cs="Arial"/>
          <w:sz w:val="22"/>
          <w:szCs w:val="22"/>
        </w:rPr>
        <w:t xml:space="preserve"> supported the above statement:</w:t>
      </w:r>
    </w:p>
    <w:p w14:paraId="11EB0FA4" w14:textId="77777777" w:rsidR="00C944AB" w:rsidRPr="00EA2511"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EA2511" w14:paraId="7001BA9A" w14:textId="77777777" w:rsidTr="00C944AB">
        <w:tc>
          <w:tcPr>
            <w:tcW w:w="279" w:type="dxa"/>
          </w:tcPr>
          <w:p w14:paraId="01C3CDEA" w14:textId="77777777" w:rsidR="00C944AB" w:rsidRPr="00EA2511" w:rsidRDefault="00C944AB" w:rsidP="00C944AB">
            <w:pPr>
              <w:pStyle w:val="NoSpacing"/>
              <w:spacing w:line="360" w:lineRule="auto"/>
              <w:jc w:val="both"/>
              <w:rPr>
                <w:rFonts w:ascii="Arial" w:hAnsi="Arial" w:cs="Arial"/>
                <w:sz w:val="22"/>
                <w:szCs w:val="22"/>
              </w:rPr>
            </w:pPr>
          </w:p>
        </w:tc>
        <w:tc>
          <w:tcPr>
            <w:tcW w:w="8501" w:type="dxa"/>
          </w:tcPr>
          <w:p w14:paraId="4FBF3A7C" w14:textId="77777777" w:rsidR="00C944AB" w:rsidRDefault="00C944AB" w:rsidP="00C944AB">
            <w:pPr>
              <w:pStyle w:val="NoSpacing"/>
              <w:spacing w:line="360" w:lineRule="auto"/>
              <w:jc w:val="both"/>
              <w:rPr>
                <w:rFonts w:ascii="Arial" w:hAnsi="Arial" w:cs="Arial"/>
                <w:i/>
                <w:sz w:val="22"/>
                <w:szCs w:val="22"/>
              </w:rPr>
            </w:pPr>
            <w:r w:rsidRPr="00EA2511">
              <w:rPr>
                <w:rFonts w:ascii="Arial" w:hAnsi="Arial" w:cs="Arial"/>
                <w:i/>
                <w:sz w:val="22"/>
                <w:szCs w:val="22"/>
              </w:rPr>
              <w:t xml:space="preserve">“We have so little time </w:t>
            </w:r>
            <w:r>
              <w:rPr>
                <w:rFonts w:ascii="Arial" w:hAnsi="Arial" w:cs="Arial"/>
                <w:i/>
                <w:sz w:val="22"/>
                <w:szCs w:val="22"/>
              </w:rPr>
              <w:t>to deliver this stuff in addition to our core teaching responsibilities and our pastoral responsibilities. Most teachers don’t get through their own subject content due to school trips, INSET days, enrichment</w:t>
            </w:r>
            <w:r w:rsidR="00922F74">
              <w:rPr>
                <w:rFonts w:ascii="Arial" w:hAnsi="Arial" w:cs="Arial"/>
                <w:i/>
                <w:sz w:val="22"/>
                <w:szCs w:val="22"/>
              </w:rPr>
              <w:t xml:space="preserve"> lessons so it’s impossible [to follow the National Curriculum]. </w:t>
            </w:r>
            <w:r>
              <w:rPr>
                <w:rFonts w:ascii="Arial" w:hAnsi="Arial" w:cs="Arial"/>
                <w:i/>
                <w:sz w:val="22"/>
                <w:szCs w:val="22"/>
              </w:rPr>
              <w:t>Therefore, I take anyone I can get if they have a free [lesson]</w:t>
            </w:r>
            <w:r w:rsidRPr="00EA2511">
              <w:rPr>
                <w:rFonts w:ascii="Arial" w:hAnsi="Arial" w:cs="Arial"/>
                <w:i/>
                <w:sz w:val="22"/>
                <w:szCs w:val="22"/>
              </w:rPr>
              <w:t>.</w:t>
            </w:r>
            <w:r>
              <w:rPr>
                <w:rFonts w:ascii="Arial" w:hAnsi="Arial" w:cs="Arial"/>
                <w:i/>
                <w:sz w:val="22"/>
                <w:szCs w:val="22"/>
              </w:rPr>
              <w:t>They may not be able to challenge the boys’ views but I will ultimately get to see them if they express those views outwardly</w:t>
            </w:r>
            <w:r w:rsidRPr="00EA2511">
              <w:rPr>
                <w:rFonts w:ascii="Arial" w:hAnsi="Arial" w:cs="Arial"/>
                <w:i/>
                <w:sz w:val="22"/>
                <w:szCs w:val="22"/>
              </w:rPr>
              <w:t>”</w:t>
            </w:r>
            <w:r>
              <w:rPr>
                <w:rFonts w:ascii="Arial" w:hAnsi="Arial" w:cs="Arial"/>
                <w:i/>
                <w:sz w:val="22"/>
                <w:szCs w:val="22"/>
              </w:rPr>
              <w:t>.</w:t>
            </w:r>
          </w:p>
          <w:p w14:paraId="763394E4" w14:textId="77777777" w:rsidR="00C944AB" w:rsidRPr="00E63392"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                                                                                                      Participant 17</w:t>
            </w:r>
          </w:p>
          <w:p w14:paraId="33E3EA9C" w14:textId="77777777" w:rsidR="00C944AB" w:rsidRPr="00EA2511" w:rsidRDefault="00C944AB" w:rsidP="00C944AB">
            <w:pPr>
              <w:pStyle w:val="NoSpacing"/>
              <w:spacing w:line="360" w:lineRule="auto"/>
              <w:jc w:val="both"/>
              <w:rPr>
                <w:rFonts w:ascii="Arial" w:hAnsi="Arial" w:cs="Arial"/>
                <w:sz w:val="22"/>
                <w:szCs w:val="22"/>
              </w:rPr>
            </w:pPr>
          </w:p>
        </w:tc>
        <w:tc>
          <w:tcPr>
            <w:tcW w:w="236" w:type="dxa"/>
          </w:tcPr>
          <w:p w14:paraId="49AC3F35" w14:textId="77777777" w:rsidR="00C944AB" w:rsidRPr="00EA2511" w:rsidRDefault="00C944AB" w:rsidP="00C944AB">
            <w:pPr>
              <w:pStyle w:val="NoSpacing"/>
              <w:spacing w:line="360" w:lineRule="auto"/>
              <w:jc w:val="both"/>
              <w:rPr>
                <w:rFonts w:ascii="Arial" w:hAnsi="Arial" w:cs="Arial"/>
                <w:sz w:val="22"/>
                <w:szCs w:val="22"/>
              </w:rPr>
            </w:pPr>
          </w:p>
        </w:tc>
      </w:tr>
    </w:tbl>
    <w:p w14:paraId="0D60AACC" w14:textId="77777777" w:rsidR="00C944AB" w:rsidRDefault="00C944AB" w:rsidP="00C944AB">
      <w:pPr>
        <w:pStyle w:val="NoSpacing"/>
        <w:spacing w:line="360" w:lineRule="auto"/>
        <w:jc w:val="both"/>
        <w:rPr>
          <w:rFonts w:ascii="Arial" w:hAnsi="Arial" w:cs="Arial"/>
          <w:sz w:val="22"/>
        </w:rPr>
      </w:pPr>
      <w:r>
        <w:rPr>
          <w:rFonts w:ascii="Arial" w:hAnsi="Arial" w:cs="Arial"/>
          <w:sz w:val="22"/>
        </w:rPr>
        <w:t xml:space="preserve">The next sub-factor, refers to the teacher not being able to deliver </w:t>
      </w:r>
      <w:r w:rsidRPr="00642183">
        <w:rPr>
          <w:rFonts w:ascii="Arial" w:hAnsi="Arial" w:cs="Arial"/>
          <w:i/>
          <w:sz w:val="22"/>
        </w:rPr>
        <w:t>effective</w:t>
      </w:r>
      <w:r>
        <w:rPr>
          <w:rFonts w:ascii="Arial" w:hAnsi="Arial" w:cs="Arial"/>
          <w:sz w:val="22"/>
        </w:rPr>
        <w:t xml:space="preserve"> CE lessons because they do not have the time to research the material, deliver the content, or seek other teachers’ advice for guidance on delivery:</w:t>
      </w:r>
    </w:p>
    <w:p w14:paraId="50850988" w14:textId="77777777" w:rsidR="00C944AB" w:rsidRDefault="00C944AB" w:rsidP="00C944AB">
      <w:pPr>
        <w:pStyle w:val="NoSpacing"/>
        <w:spacing w:line="360" w:lineRule="auto"/>
        <w:jc w:val="both"/>
        <w:rPr>
          <w:rFonts w:ascii="Arial" w:hAnsi="Arial" w:cs="Arial"/>
          <w:sz w:val="22"/>
        </w:rPr>
      </w:pPr>
    </w:p>
    <w:tbl>
      <w:tblPr>
        <w:tblW w:w="0" w:type="auto"/>
        <w:tblLook w:val="04A0" w:firstRow="1" w:lastRow="0" w:firstColumn="1" w:lastColumn="0" w:noHBand="0" w:noVBand="1"/>
      </w:tblPr>
      <w:tblGrid>
        <w:gridCol w:w="279"/>
        <w:gridCol w:w="8501"/>
        <w:gridCol w:w="236"/>
      </w:tblGrid>
      <w:tr w:rsidR="00C944AB" w14:paraId="5D12B9C0" w14:textId="77777777" w:rsidTr="00C944AB">
        <w:tc>
          <w:tcPr>
            <w:tcW w:w="279" w:type="dxa"/>
          </w:tcPr>
          <w:p w14:paraId="1ACB93CE" w14:textId="77777777" w:rsidR="00C944AB" w:rsidRDefault="00C944AB" w:rsidP="00C944AB">
            <w:pPr>
              <w:pStyle w:val="NoSpacing"/>
              <w:spacing w:line="360" w:lineRule="auto"/>
              <w:jc w:val="both"/>
              <w:rPr>
                <w:rFonts w:ascii="Arial" w:hAnsi="Arial" w:cs="Arial"/>
                <w:sz w:val="22"/>
              </w:rPr>
            </w:pPr>
          </w:p>
        </w:tc>
        <w:tc>
          <w:tcPr>
            <w:tcW w:w="8501" w:type="dxa"/>
          </w:tcPr>
          <w:p w14:paraId="0EF200CF" w14:textId="77777777" w:rsidR="00C944AB" w:rsidRPr="00E63392" w:rsidRDefault="00922F74" w:rsidP="00C944AB">
            <w:pPr>
              <w:pStyle w:val="NoSpacing"/>
              <w:spacing w:line="360" w:lineRule="auto"/>
              <w:jc w:val="both"/>
              <w:rPr>
                <w:rFonts w:ascii="Arial" w:hAnsi="Arial" w:cs="Arial"/>
                <w:sz w:val="22"/>
              </w:rPr>
            </w:pPr>
            <w:r>
              <w:rPr>
                <w:rFonts w:ascii="Arial" w:hAnsi="Arial" w:cs="Arial"/>
                <w:i/>
                <w:sz w:val="22"/>
              </w:rPr>
              <w:t xml:space="preserve">“I haven’t got time to read up on all the background </w:t>
            </w:r>
            <w:r w:rsidR="00C944AB" w:rsidRPr="00FE0057">
              <w:rPr>
                <w:rFonts w:ascii="Arial" w:hAnsi="Arial" w:cs="Arial"/>
                <w:i/>
                <w:sz w:val="22"/>
              </w:rPr>
              <w:t>issues in the citizenship scheme of work. I think it’s time the school should be employing proper specialists in this area like they d</w:t>
            </w:r>
            <w:r w:rsidR="00C944AB">
              <w:rPr>
                <w:rFonts w:ascii="Arial" w:hAnsi="Arial" w:cs="Arial"/>
                <w:i/>
                <w:sz w:val="22"/>
              </w:rPr>
              <w:t>o in other subject disciplines so that at least you’re only having to research one topic. I don’t have enough time to research the detail about some of the stuff the kids read on the Web these days. We need time set aside to prepare properly if we are to challenge them on things”.</w:t>
            </w:r>
            <w:r w:rsidR="00C944AB">
              <w:rPr>
                <w:rFonts w:ascii="Arial" w:hAnsi="Arial" w:cs="Arial"/>
                <w:sz w:val="22"/>
              </w:rPr>
              <w:t xml:space="preserve">                                                 </w:t>
            </w:r>
            <w:r w:rsidR="00C944AB">
              <w:rPr>
                <w:rFonts w:ascii="Arial" w:hAnsi="Arial" w:cs="Arial"/>
                <w:sz w:val="22"/>
                <w:szCs w:val="22"/>
              </w:rPr>
              <w:t>Participant 21</w:t>
            </w:r>
          </w:p>
        </w:tc>
        <w:tc>
          <w:tcPr>
            <w:tcW w:w="236" w:type="dxa"/>
          </w:tcPr>
          <w:p w14:paraId="7515B6CD" w14:textId="77777777" w:rsidR="00C944AB" w:rsidRDefault="00C944AB" w:rsidP="00C944AB">
            <w:pPr>
              <w:pStyle w:val="NoSpacing"/>
              <w:spacing w:line="360" w:lineRule="auto"/>
              <w:jc w:val="both"/>
              <w:rPr>
                <w:rFonts w:ascii="Arial" w:hAnsi="Arial" w:cs="Arial"/>
                <w:sz w:val="22"/>
              </w:rPr>
            </w:pPr>
          </w:p>
        </w:tc>
      </w:tr>
      <w:tr w:rsidR="00C944AB" w14:paraId="19FCC0B6" w14:textId="77777777" w:rsidTr="00C944AB">
        <w:tc>
          <w:tcPr>
            <w:tcW w:w="279" w:type="dxa"/>
          </w:tcPr>
          <w:p w14:paraId="326CEE84" w14:textId="77777777" w:rsidR="00C944AB" w:rsidRDefault="00C944AB" w:rsidP="00C944AB">
            <w:pPr>
              <w:pStyle w:val="NoSpacing"/>
              <w:spacing w:line="360" w:lineRule="auto"/>
              <w:jc w:val="both"/>
              <w:rPr>
                <w:rFonts w:ascii="Arial" w:hAnsi="Arial" w:cs="Arial"/>
                <w:sz w:val="22"/>
              </w:rPr>
            </w:pPr>
          </w:p>
        </w:tc>
        <w:tc>
          <w:tcPr>
            <w:tcW w:w="8501" w:type="dxa"/>
          </w:tcPr>
          <w:p w14:paraId="180709C9" w14:textId="77777777" w:rsidR="00C944AB" w:rsidRDefault="00C944AB" w:rsidP="00C944AB">
            <w:pPr>
              <w:pStyle w:val="NoSpacing"/>
              <w:spacing w:line="360" w:lineRule="auto"/>
              <w:jc w:val="both"/>
              <w:rPr>
                <w:rFonts w:ascii="Arial" w:hAnsi="Arial" w:cs="Arial"/>
                <w:sz w:val="22"/>
              </w:rPr>
            </w:pPr>
          </w:p>
        </w:tc>
        <w:tc>
          <w:tcPr>
            <w:tcW w:w="236" w:type="dxa"/>
          </w:tcPr>
          <w:p w14:paraId="610F109A" w14:textId="77777777" w:rsidR="00C944AB" w:rsidRDefault="00C944AB" w:rsidP="00C944AB">
            <w:pPr>
              <w:pStyle w:val="NoSpacing"/>
              <w:spacing w:line="360" w:lineRule="auto"/>
              <w:jc w:val="both"/>
              <w:rPr>
                <w:rFonts w:ascii="Arial" w:hAnsi="Arial" w:cs="Arial"/>
                <w:sz w:val="22"/>
              </w:rPr>
            </w:pPr>
          </w:p>
        </w:tc>
      </w:tr>
      <w:tr w:rsidR="00C944AB" w14:paraId="0027EE31" w14:textId="77777777" w:rsidTr="00C944AB">
        <w:tc>
          <w:tcPr>
            <w:tcW w:w="279" w:type="dxa"/>
          </w:tcPr>
          <w:p w14:paraId="1079B4A7" w14:textId="77777777" w:rsidR="00C944AB" w:rsidRDefault="00C944AB" w:rsidP="00C944AB">
            <w:pPr>
              <w:pStyle w:val="NoSpacing"/>
              <w:spacing w:line="360" w:lineRule="auto"/>
              <w:jc w:val="both"/>
              <w:rPr>
                <w:rFonts w:ascii="Arial" w:hAnsi="Arial" w:cs="Arial"/>
                <w:sz w:val="22"/>
              </w:rPr>
            </w:pPr>
          </w:p>
        </w:tc>
        <w:tc>
          <w:tcPr>
            <w:tcW w:w="8501" w:type="dxa"/>
          </w:tcPr>
          <w:p w14:paraId="2814166E" w14:textId="77777777" w:rsidR="00C944AB" w:rsidRPr="00E63392" w:rsidRDefault="00C944AB" w:rsidP="00C944AB">
            <w:pPr>
              <w:pStyle w:val="NoSpacing"/>
              <w:spacing w:line="360" w:lineRule="auto"/>
              <w:jc w:val="both"/>
              <w:rPr>
                <w:rFonts w:ascii="Arial" w:hAnsi="Arial" w:cs="Arial"/>
                <w:sz w:val="22"/>
              </w:rPr>
            </w:pPr>
            <w:r>
              <w:rPr>
                <w:rFonts w:ascii="Arial" w:hAnsi="Arial" w:cs="Arial"/>
                <w:i/>
                <w:sz w:val="22"/>
              </w:rPr>
              <w:t>“</w:t>
            </w:r>
            <w:r w:rsidRPr="00AB6EBB">
              <w:rPr>
                <w:rFonts w:ascii="Arial" w:hAnsi="Arial" w:cs="Arial"/>
                <w:i/>
                <w:sz w:val="22"/>
              </w:rPr>
              <w:t xml:space="preserve">There’s too many changes in education to keep up-to-date in my own specialist subject, let alone the additional </w:t>
            </w:r>
            <w:r>
              <w:rPr>
                <w:rFonts w:ascii="Arial" w:hAnsi="Arial" w:cs="Arial"/>
                <w:i/>
                <w:sz w:val="22"/>
              </w:rPr>
              <w:t>stuff [CE]</w:t>
            </w:r>
            <w:r w:rsidRPr="00AB6EBB">
              <w:rPr>
                <w:rFonts w:ascii="Arial" w:hAnsi="Arial" w:cs="Arial"/>
                <w:i/>
                <w:sz w:val="22"/>
              </w:rPr>
              <w:t xml:space="preserve">. </w:t>
            </w:r>
            <w:r>
              <w:rPr>
                <w:rFonts w:ascii="Arial" w:hAnsi="Arial" w:cs="Arial"/>
                <w:i/>
                <w:sz w:val="22"/>
              </w:rPr>
              <w:t>There’s no time. The boys are experts on some of the stuff they go on about and my inability to have the time to prepare suitable rejoinders would lose me any credibility. I can counter their rationale for gang memberships but without understanding their motivation I’m not going to get very far in the debate and they’ll disengage more”.</w:t>
            </w:r>
            <w:r>
              <w:rPr>
                <w:rFonts w:ascii="Arial" w:hAnsi="Arial" w:cs="Arial"/>
                <w:sz w:val="22"/>
              </w:rPr>
              <w:t xml:space="preserve">                                   </w:t>
            </w:r>
            <w:r>
              <w:rPr>
                <w:rFonts w:ascii="Arial" w:hAnsi="Arial" w:cs="Arial"/>
                <w:sz w:val="22"/>
                <w:szCs w:val="22"/>
              </w:rPr>
              <w:t>Participant 20</w:t>
            </w:r>
          </w:p>
        </w:tc>
        <w:tc>
          <w:tcPr>
            <w:tcW w:w="236" w:type="dxa"/>
          </w:tcPr>
          <w:p w14:paraId="25AD3070" w14:textId="77777777" w:rsidR="00C944AB" w:rsidRDefault="00C944AB" w:rsidP="00C944AB">
            <w:pPr>
              <w:pStyle w:val="NoSpacing"/>
              <w:spacing w:line="360" w:lineRule="auto"/>
              <w:jc w:val="both"/>
              <w:rPr>
                <w:rFonts w:ascii="Arial" w:hAnsi="Arial" w:cs="Arial"/>
                <w:sz w:val="22"/>
              </w:rPr>
            </w:pPr>
          </w:p>
        </w:tc>
      </w:tr>
      <w:tr w:rsidR="00C944AB" w14:paraId="104EE928" w14:textId="77777777" w:rsidTr="00C944AB">
        <w:tc>
          <w:tcPr>
            <w:tcW w:w="279" w:type="dxa"/>
          </w:tcPr>
          <w:p w14:paraId="16E97571" w14:textId="77777777" w:rsidR="00C944AB" w:rsidRDefault="00C944AB" w:rsidP="00C944AB">
            <w:pPr>
              <w:pStyle w:val="NoSpacing"/>
              <w:spacing w:line="360" w:lineRule="auto"/>
              <w:jc w:val="both"/>
              <w:rPr>
                <w:rFonts w:ascii="Arial" w:hAnsi="Arial" w:cs="Arial"/>
                <w:sz w:val="22"/>
              </w:rPr>
            </w:pPr>
          </w:p>
        </w:tc>
        <w:tc>
          <w:tcPr>
            <w:tcW w:w="8501" w:type="dxa"/>
          </w:tcPr>
          <w:p w14:paraId="154B26E7" w14:textId="77777777" w:rsidR="00C944AB" w:rsidRDefault="00C944AB" w:rsidP="00C944AB">
            <w:pPr>
              <w:pStyle w:val="NoSpacing"/>
              <w:spacing w:line="360" w:lineRule="auto"/>
              <w:jc w:val="both"/>
              <w:rPr>
                <w:rFonts w:ascii="Arial" w:hAnsi="Arial" w:cs="Arial"/>
                <w:sz w:val="22"/>
              </w:rPr>
            </w:pPr>
          </w:p>
        </w:tc>
        <w:tc>
          <w:tcPr>
            <w:tcW w:w="236" w:type="dxa"/>
          </w:tcPr>
          <w:p w14:paraId="7F202C42" w14:textId="77777777" w:rsidR="00C944AB" w:rsidRDefault="00C944AB" w:rsidP="00C944AB">
            <w:pPr>
              <w:pStyle w:val="NoSpacing"/>
              <w:spacing w:line="360" w:lineRule="auto"/>
              <w:jc w:val="both"/>
              <w:rPr>
                <w:rFonts w:ascii="Arial" w:hAnsi="Arial" w:cs="Arial"/>
                <w:sz w:val="22"/>
              </w:rPr>
            </w:pPr>
          </w:p>
        </w:tc>
      </w:tr>
      <w:tr w:rsidR="00C944AB" w14:paraId="4FC5497A" w14:textId="77777777" w:rsidTr="00C944AB">
        <w:tc>
          <w:tcPr>
            <w:tcW w:w="279" w:type="dxa"/>
          </w:tcPr>
          <w:p w14:paraId="3E534EEA" w14:textId="77777777" w:rsidR="00C944AB" w:rsidRDefault="00C944AB" w:rsidP="00C944AB">
            <w:pPr>
              <w:pStyle w:val="NoSpacing"/>
              <w:spacing w:line="360" w:lineRule="auto"/>
              <w:jc w:val="both"/>
              <w:rPr>
                <w:rFonts w:ascii="Arial" w:hAnsi="Arial" w:cs="Arial"/>
                <w:sz w:val="22"/>
              </w:rPr>
            </w:pPr>
          </w:p>
        </w:tc>
        <w:tc>
          <w:tcPr>
            <w:tcW w:w="8501" w:type="dxa"/>
          </w:tcPr>
          <w:p w14:paraId="1D07475E" w14:textId="77777777" w:rsidR="00922F74" w:rsidRDefault="00922F74" w:rsidP="00922F74">
            <w:pPr>
              <w:pStyle w:val="NoSpacing"/>
              <w:spacing w:line="360" w:lineRule="auto"/>
              <w:jc w:val="both"/>
              <w:rPr>
                <w:rFonts w:ascii="Arial" w:hAnsi="Arial" w:cs="Arial"/>
                <w:i/>
                <w:sz w:val="22"/>
              </w:rPr>
            </w:pPr>
            <w:r>
              <w:rPr>
                <w:rFonts w:ascii="Arial" w:hAnsi="Arial" w:cs="Arial"/>
                <w:i/>
                <w:sz w:val="22"/>
              </w:rPr>
              <w:t>“</w:t>
            </w:r>
            <w:r w:rsidR="00C944AB">
              <w:rPr>
                <w:rFonts w:ascii="Arial" w:hAnsi="Arial" w:cs="Arial"/>
                <w:i/>
                <w:sz w:val="22"/>
              </w:rPr>
              <w:t>We have a problem with knife crime here so that’s my number one issue not whether they have strong opinions about migrants or the war in the Middle East. I haven’t got time to address those issues so some will slip past no doubt”.</w:t>
            </w:r>
          </w:p>
          <w:p w14:paraId="3B49AB41" w14:textId="77777777" w:rsidR="00C944AB" w:rsidRPr="00E63392" w:rsidRDefault="00922F74" w:rsidP="00922F74">
            <w:pPr>
              <w:pStyle w:val="NoSpacing"/>
              <w:spacing w:line="360" w:lineRule="auto"/>
              <w:jc w:val="both"/>
              <w:rPr>
                <w:rFonts w:ascii="Arial" w:hAnsi="Arial" w:cs="Arial"/>
                <w:sz w:val="22"/>
              </w:rPr>
            </w:pPr>
            <w:r>
              <w:rPr>
                <w:rFonts w:ascii="Arial" w:hAnsi="Arial" w:cs="Arial"/>
                <w:i/>
                <w:sz w:val="22"/>
              </w:rPr>
              <w:t xml:space="preserve">                               </w:t>
            </w:r>
            <w:r w:rsidR="00C944AB">
              <w:rPr>
                <w:rFonts w:ascii="Arial" w:hAnsi="Arial" w:cs="Arial"/>
                <w:sz w:val="22"/>
              </w:rPr>
              <w:t xml:space="preserve">                                                                        </w:t>
            </w:r>
            <w:r w:rsidR="00C944AB">
              <w:rPr>
                <w:rFonts w:ascii="Arial" w:hAnsi="Arial" w:cs="Arial"/>
                <w:sz w:val="22"/>
                <w:szCs w:val="22"/>
              </w:rPr>
              <w:t>Participant 19</w:t>
            </w:r>
          </w:p>
        </w:tc>
        <w:tc>
          <w:tcPr>
            <w:tcW w:w="236" w:type="dxa"/>
          </w:tcPr>
          <w:p w14:paraId="143BA8BE" w14:textId="77777777" w:rsidR="00C944AB" w:rsidRDefault="00C944AB" w:rsidP="00C944AB">
            <w:pPr>
              <w:pStyle w:val="NoSpacing"/>
              <w:spacing w:line="360" w:lineRule="auto"/>
              <w:jc w:val="both"/>
              <w:rPr>
                <w:rFonts w:ascii="Arial" w:hAnsi="Arial" w:cs="Arial"/>
                <w:sz w:val="22"/>
              </w:rPr>
            </w:pPr>
          </w:p>
        </w:tc>
      </w:tr>
      <w:tr w:rsidR="00C944AB" w14:paraId="285F3A85" w14:textId="77777777" w:rsidTr="00C944AB">
        <w:tc>
          <w:tcPr>
            <w:tcW w:w="279" w:type="dxa"/>
          </w:tcPr>
          <w:p w14:paraId="5EA0BFF6" w14:textId="77777777" w:rsidR="00C944AB" w:rsidRDefault="00C944AB" w:rsidP="00C944AB">
            <w:pPr>
              <w:pStyle w:val="NoSpacing"/>
              <w:spacing w:line="360" w:lineRule="auto"/>
              <w:jc w:val="both"/>
              <w:rPr>
                <w:rFonts w:ascii="Arial" w:hAnsi="Arial" w:cs="Arial"/>
                <w:sz w:val="22"/>
              </w:rPr>
            </w:pPr>
          </w:p>
        </w:tc>
        <w:tc>
          <w:tcPr>
            <w:tcW w:w="8501" w:type="dxa"/>
          </w:tcPr>
          <w:p w14:paraId="57F116C2" w14:textId="77777777" w:rsidR="00C944AB" w:rsidRDefault="00C944AB" w:rsidP="00C944AB">
            <w:pPr>
              <w:pStyle w:val="NoSpacing"/>
              <w:spacing w:line="360" w:lineRule="auto"/>
              <w:jc w:val="both"/>
              <w:rPr>
                <w:rFonts w:ascii="Arial" w:hAnsi="Arial" w:cs="Arial"/>
                <w:i/>
                <w:sz w:val="22"/>
              </w:rPr>
            </w:pPr>
          </w:p>
        </w:tc>
        <w:tc>
          <w:tcPr>
            <w:tcW w:w="236" w:type="dxa"/>
          </w:tcPr>
          <w:p w14:paraId="5702FAE0" w14:textId="77777777" w:rsidR="00C944AB" w:rsidRDefault="00C944AB" w:rsidP="00C944AB">
            <w:pPr>
              <w:pStyle w:val="NoSpacing"/>
              <w:spacing w:line="360" w:lineRule="auto"/>
              <w:jc w:val="both"/>
              <w:rPr>
                <w:rFonts w:ascii="Arial" w:hAnsi="Arial" w:cs="Arial"/>
                <w:sz w:val="22"/>
              </w:rPr>
            </w:pPr>
          </w:p>
        </w:tc>
      </w:tr>
      <w:tr w:rsidR="00C944AB" w14:paraId="63782051" w14:textId="77777777" w:rsidTr="00C944AB">
        <w:tc>
          <w:tcPr>
            <w:tcW w:w="279" w:type="dxa"/>
          </w:tcPr>
          <w:p w14:paraId="6854BD4E" w14:textId="77777777" w:rsidR="00C944AB" w:rsidRDefault="00C944AB" w:rsidP="00C944AB">
            <w:pPr>
              <w:pStyle w:val="NoSpacing"/>
              <w:spacing w:line="360" w:lineRule="auto"/>
              <w:jc w:val="both"/>
              <w:rPr>
                <w:rFonts w:ascii="Arial" w:hAnsi="Arial" w:cs="Arial"/>
                <w:sz w:val="22"/>
              </w:rPr>
            </w:pPr>
          </w:p>
        </w:tc>
        <w:tc>
          <w:tcPr>
            <w:tcW w:w="8501" w:type="dxa"/>
          </w:tcPr>
          <w:p w14:paraId="15EF53FF" w14:textId="77777777" w:rsidR="00C944AB" w:rsidRPr="00E63392" w:rsidRDefault="00C944AB" w:rsidP="00922F74">
            <w:pPr>
              <w:pStyle w:val="NoSpacing"/>
              <w:spacing w:line="360" w:lineRule="auto"/>
              <w:jc w:val="both"/>
              <w:rPr>
                <w:rFonts w:ascii="Arial" w:hAnsi="Arial" w:cs="Arial"/>
                <w:sz w:val="22"/>
              </w:rPr>
            </w:pPr>
            <w:r w:rsidRPr="00642183">
              <w:rPr>
                <w:rFonts w:ascii="Arial" w:hAnsi="Arial" w:cs="Arial"/>
                <w:i/>
                <w:sz w:val="22"/>
              </w:rPr>
              <w:t xml:space="preserve">“There’s not enough time to cover all the stuff </w:t>
            </w:r>
            <w:r w:rsidR="00922F74">
              <w:rPr>
                <w:rFonts w:ascii="Arial" w:hAnsi="Arial" w:cs="Arial"/>
                <w:i/>
                <w:sz w:val="22"/>
              </w:rPr>
              <w:t>in the curriculum. Sometimes we have to drop whole topic areas just to cover s</w:t>
            </w:r>
            <w:r w:rsidRPr="00642183">
              <w:rPr>
                <w:rFonts w:ascii="Arial" w:hAnsi="Arial" w:cs="Arial"/>
                <w:i/>
                <w:sz w:val="22"/>
                <w:szCs w:val="22"/>
              </w:rPr>
              <w:t>ome of this stuff.</w:t>
            </w:r>
            <w:r>
              <w:rPr>
                <w:rFonts w:ascii="Arial" w:hAnsi="Arial" w:cs="Arial"/>
                <w:i/>
                <w:sz w:val="22"/>
                <w:szCs w:val="22"/>
              </w:rPr>
              <w:t xml:space="preserve"> We address the big stuff but there’s so much. I try to cover the stuff they might be seeing in the news, so it’s very topical – reactive rather proactive, I’d say. Those opinionated ones will have their say, so I think we’d spot them</w:t>
            </w:r>
            <w:r w:rsidRPr="00642183">
              <w:rPr>
                <w:rFonts w:ascii="Arial" w:hAnsi="Arial" w:cs="Arial"/>
                <w:i/>
                <w:sz w:val="22"/>
                <w:szCs w:val="22"/>
              </w:rPr>
              <w:t>”</w:t>
            </w:r>
            <w:r>
              <w:rPr>
                <w:rFonts w:ascii="Arial" w:hAnsi="Arial" w:cs="Arial"/>
                <w:i/>
                <w:sz w:val="22"/>
                <w:szCs w:val="22"/>
              </w:rPr>
              <w:t>.</w:t>
            </w:r>
            <w:r>
              <w:rPr>
                <w:rFonts w:ascii="Arial" w:hAnsi="Arial" w:cs="Arial"/>
                <w:sz w:val="22"/>
                <w:szCs w:val="22"/>
              </w:rPr>
              <w:t xml:space="preserve">                                                            Participant 23</w:t>
            </w:r>
          </w:p>
        </w:tc>
        <w:tc>
          <w:tcPr>
            <w:tcW w:w="236" w:type="dxa"/>
          </w:tcPr>
          <w:p w14:paraId="19761E61" w14:textId="77777777" w:rsidR="00C944AB" w:rsidRDefault="00C944AB" w:rsidP="00C944AB">
            <w:pPr>
              <w:pStyle w:val="NoSpacing"/>
              <w:spacing w:line="360" w:lineRule="auto"/>
              <w:jc w:val="both"/>
              <w:rPr>
                <w:rFonts w:ascii="Arial" w:hAnsi="Arial" w:cs="Arial"/>
                <w:sz w:val="22"/>
              </w:rPr>
            </w:pPr>
          </w:p>
        </w:tc>
      </w:tr>
      <w:tr w:rsidR="00C944AB" w14:paraId="31A55B4B" w14:textId="77777777" w:rsidTr="00C944AB">
        <w:tc>
          <w:tcPr>
            <w:tcW w:w="279" w:type="dxa"/>
          </w:tcPr>
          <w:p w14:paraId="127C9C4B" w14:textId="77777777" w:rsidR="00C944AB" w:rsidRDefault="00C944AB" w:rsidP="00C944AB">
            <w:pPr>
              <w:pStyle w:val="NoSpacing"/>
              <w:spacing w:line="360" w:lineRule="auto"/>
              <w:jc w:val="both"/>
              <w:rPr>
                <w:rFonts w:ascii="Arial" w:hAnsi="Arial" w:cs="Arial"/>
                <w:sz w:val="22"/>
              </w:rPr>
            </w:pPr>
          </w:p>
        </w:tc>
        <w:tc>
          <w:tcPr>
            <w:tcW w:w="8501" w:type="dxa"/>
          </w:tcPr>
          <w:p w14:paraId="5184AD0E" w14:textId="77777777" w:rsidR="00C944AB" w:rsidRPr="00642183" w:rsidRDefault="00C944AB" w:rsidP="00C944AB">
            <w:pPr>
              <w:pStyle w:val="NoSpacing"/>
              <w:spacing w:line="360" w:lineRule="auto"/>
              <w:jc w:val="both"/>
              <w:rPr>
                <w:rFonts w:ascii="Arial" w:hAnsi="Arial" w:cs="Arial"/>
                <w:i/>
                <w:sz w:val="22"/>
              </w:rPr>
            </w:pPr>
          </w:p>
        </w:tc>
        <w:tc>
          <w:tcPr>
            <w:tcW w:w="236" w:type="dxa"/>
          </w:tcPr>
          <w:p w14:paraId="69EFDAAF" w14:textId="77777777" w:rsidR="00C944AB" w:rsidRDefault="00C944AB" w:rsidP="00C944AB">
            <w:pPr>
              <w:pStyle w:val="NoSpacing"/>
              <w:spacing w:line="360" w:lineRule="auto"/>
              <w:jc w:val="both"/>
              <w:rPr>
                <w:rFonts w:ascii="Arial" w:hAnsi="Arial" w:cs="Arial"/>
                <w:sz w:val="22"/>
              </w:rPr>
            </w:pPr>
          </w:p>
        </w:tc>
      </w:tr>
      <w:tr w:rsidR="00C944AB" w14:paraId="391A1CB3" w14:textId="77777777" w:rsidTr="00C944AB">
        <w:tc>
          <w:tcPr>
            <w:tcW w:w="279" w:type="dxa"/>
          </w:tcPr>
          <w:p w14:paraId="2FAC1F6B" w14:textId="77777777" w:rsidR="00C944AB" w:rsidRDefault="00C944AB" w:rsidP="00C944AB">
            <w:pPr>
              <w:pStyle w:val="NoSpacing"/>
              <w:spacing w:line="360" w:lineRule="auto"/>
              <w:jc w:val="both"/>
              <w:rPr>
                <w:rFonts w:ascii="Arial" w:hAnsi="Arial" w:cs="Arial"/>
                <w:sz w:val="22"/>
              </w:rPr>
            </w:pPr>
          </w:p>
        </w:tc>
        <w:tc>
          <w:tcPr>
            <w:tcW w:w="8501" w:type="dxa"/>
          </w:tcPr>
          <w:p w14:paraId="793E172C" w14:textId="77777777" w:rsidR="00C944AB" w:rsidRDefault="00922F74" w:rsidP="00C944AB">
            <w:pPr>
              <w:pStyle w:val="NoSpacing"/>
              <w:spacing w:line="360" w:lineRule="auto"/>
              <w:jc w:val="both"/>
              <w:rPr>
                <w:rFonts w:ascii="Arial" w:hAnsi="Arial" w:cs="Arial"/>
                <w:i/>
                <w:sz w:val="22"/>
              </w:rPr>
            </w:pPr>
            <w:r>
              <w:rPr>
                <w:rFonts w:ascii="Arial" w:hAnsi="Arial" w:cs="Arial"/>
                <w:i/>
                <w:sz w:val="22"/>
              </w:rPr>
              <w:t xml:space="preserve">“I don’t think it is </w:t>
            </w:r>
            <w:r w:rsidR="00C944AB">
              <w:rPr>
                <w:rFonts w:ascii="Arial" w:hAnsi="Arial" w:cs="Arial"/>
                <w:i/>
                <w:sz w:val="22"/>
              </w:rPr>
              <w:t>pedagogically</w:t>
            </w:r>
            <w:r>
              <w:rPr>
                <w:rFonts w:ascii="Arial" w:hAnsi="Arial" w:cs="Arial"/>
                <w:i/>
                <w:sz w:val="22"/>
              </w:rPr>
              <w:t xml:space="preserve"> sound to be delivering a topic that you haven’t had </w:t>
            </w:r>
            <w:r w:rsidR="00C944AB">
              <w:rPr>
                <w:rFonts w:ascii="Arial" w:hAnsi="Arial" w:cs="Arial"/>
                <w:i/>
                <w:sz w:val="22"/>
              </w:rPr>
              <w:t xml:space="preserve">the time to research in case you introduce misconceptions or don’t cover all the detail leaving the students with doubts and errors in their understanding which I think is worse than if it wasn’t covered. I do worry, though, that some aren’t getting the help and intervention they need. </w:t>
            </w:r>
          </w:p>
          <w:p w14:paraId="5E0BE1E0" w14:textId="77777777" w:rsidR="00C944AB" w:rsidRPr="00CB5D84" w:rsidRDefault="00C944AB" w:rsidP="00C944AB">
            <w:pPr>
              <w:pStyle w:val="NoSpacing"/>
              <w:spacing w:line="360" w:lineRule="auto"/>
              <w:jc w:val="both"/>
              <w:rPr>
                <w:rFonts w:ascii="Arial" w:hAnsi="Arial" w:cs="Arial"/>
                <w:sz w:val="22"/>
              </w:rPr>
            </w:pPr>
            <w:r w:rsidRPr="00CB5D84">
              <w:rPr>
                <w:rFonts w:ascii="Arial" w:hAnsi="Arial" w:cs="Arial"/>
                <w:sz w:val="22"/>
              </w:rPr>
              <w:t xml:space="preserve">[Such as?] </w:t>
            </w:r>
          </w:p>
          <w:p w14:paraId="08E547FD" w14:textId="77777777" w:rsidR="00C944AB" w:rsidRPr="00E63392" w:rsidRDefault="00C944AB" w:rsidP="00922F74">
            <w:pPr>
              <w:pStyle w:val="NoSpacing"/>
              <w:spacing w:line="360" w:lineRule="auto"/>
              <w:jc w:val="both"/>
              <w:rPr>
                <w:rFonts w:ascii="Arial" w:hAnsi="Arial" w:cs="Arial"/>
                <w:sz w:val="22"/>
              </w:rPr>
            </w:pPr>
            <w:r>
              <w:rPr>
                <w:rFonts w:ascii="Arial" w:hAnsi="Arial" w:cs="Arial"/>
                <w:i/>
                <w:sz w:val="22"/>
              </w:rPr>
              <w:t xml:space="preserve">Well, we have girls taking drugs and we have done many whole-school interventions and still not resolved that issue, </w:t>
            </w:r>
            <w:r w:rsidR="00922F74">
              <w:rPr>
                <w:rFonts w:ascii="Arial" w:hAnsi="Arial" w:cs="Arial"/>
                <w:i/>
                <w:sz w:val="22"/>
              </w:rPr>
              <w:t xml:space="preserve">so I don’t think we’re going to be able to identify those </w:t>
            </w:r>
            <w:r>
              <w:rPr>
                <w:rFonts w:ascii="Arial" w:hAnsi="Arial" w:cs="Arial"/>
                <w:i/>
                <w:sz w:val="22"/>
              </w:rPr>
              <w:t>who hold extremist views”.</w:t>
            </w:r>
            <w:r>
              <w:rPr>
                <w:rFonts w:ascii="Arial" w:hAnsi="Arial" w:cs="Arial"/>
                <w:sz w:val="22"/>
              </w:rPr>
              <w:t xml:space="preserve">                                                            </w:t>
            </w:r>
            <w:r>
              <w:rPr>
                <w:rFonts w:ascii="Arial" w:hAnsi="Arial" w:cs="Arial"/>
                <w:sz w:val="22"/>
                <w:szCs w:val="22"/>
              </w:rPr>
              <w:t>Participant 24</w:t>
            </w:r>
          </w:p>
        </w:tc>
        <w:tc>
          <w:tcPr>
            <w:tcW w:w="236" w:type="dxa"/>
          </w:tcPr>
          <w:p w14:paraId="5F0760D1" w14:textId="77777777" w:rsidR="00C944AB" w:rsidRDefault="00C944AB" w:rsidP="00C944AB">
            <w:pPr>
              <w:pStyle w:val="NoSpacing"/>
              <w:spacing w:line="360" w:lineRule="auto"/>
              <w:jc w:val="both"/>
              <w:rPr>
                <w:rFonts w:ascii="Arial" w:hAnsi="Arial" w:cs="Arial"/>
                <w:sz w:val="22"/>
              </w:rPr>
            </w:pPr>
          </w:p>
        </w:tc>
      </w:tr>
    </w:tbl>
    <w:p w14:paraId="39CBD2A6" w14:textId="77777777" w:rsidR="00C944AB" w:rsidRDefault="00C944AB" w:rsidP="00C944AB">
      <w:pPr>
        <w:pStyle w:val="NoSpacing"/>
        <w:spacing w:line="360" w:lineRule="auto"/>
        <w:jc w:val="both"/>
        <w:rPr>
          <w:rFonts w:ascii="Arial" w:hAnsi="Arial" w:cs="Arial"/>
          <w:b/>
          <w:sz w:val="22"/>
        </w:rPr>
      </w:pPr>
    </w:p>
    <w:p w14:paraId="5B5CF90E"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rPr>
        <w:t xml:space="preserve">As discussed in previous chapters, </w:t>
      </w:r>
      <w:r>
        <w:rPr>
          <w:rFonts w:ascii="Arial" w:hAnsi="Arial" w:cs="Arial"/>
          <w:sz w:val="22"/>
          <w:szCs w:val="22"/>
        </w:rPr>
        <w:t>CE lessons</w:t>
      </w:r>
      <w:r w:rsidRPr="00BD214D">
        <w:rPr>
          <w:rFonts w:ascii="Arial" w:hAnsi="Arial" w:cs="Arial"/>
          <w:sz w:val="22"/>
          <w:szCs w:val="22"/>
        </w:rPr>
        <w:t xml:space="preserve"> to counter radicalisation</w:t>
      </w:r>
      <w:r w:rsidR="00922F74">
        <w:rPr>
          <w:rFonts w:ascii="Arial" w:hAnsi="Arial" w:cs="Arial"/>
          <w:sz w:val="22"/>
          <w:szCs w:val="22"/>
        </w:rPr>
        <w:t xml:space="preserve"> and develop resilience</w:t>
      </w:r>
      <w:r w:rsidR="00E145BC">
        <w:rPr>
          <w:rFonts w:ascii="Arial" w:hAnsi="Arial" w:cs="Arial"/>
          <w:sz w:val="22"/>
          <w:szCs w:val="22"/>
        </w:rPr>
        <w:t xml:space="preserve"> work best when they are student-led</w:t>
      </w:r>
      <w:r w:rsidRPr="00BD214D">
        <w:rPr>
          <w:rFonts w:ascii="Arial" w:hAnsi="Arial" w:cs="Arial"/>
          <w:sz w:val="22"/>
          <w:szCs w:val="22"/>
        </w:rPr>
        <w:t>.</w:t>
      </w:r>
      <w:r>
        <w:rPr>
          <w:rStyle w:val="FootnoteReference"/>
          <w:rFonts w:ascii="Arial" w:eastAsia="Calibri" w:hAnsi="Arial" w:cs="Arial"/>
          <w:sz w:val="22"/>
          <w:szCs w:val="22"/>
        </w:rPr>
        <w:footnoteReference w:id="327"/>
      </w:r>
      <w:r w:rsidR="00E145BC">
        <w:rPr>
          <w:rFonts w:ascii="Arial" w:hAnsi="Arial" w:cs="Arial"/>
          <w:sz w:val="22"/>
          <w:szCs w:val="22"/>
        </w:rPr>
        <w:t xml:space="preserve"> I</w:t>
      </w:r>
      <w:r>
        <w:rPr>
          <w:rFonts w:ascii="Arial" w:hAnsi="Arial" w:cs="Arial"/>
          <w:sz w:val="22"/>
          <w:szCs w:val="22"/>
        </w:rPr>
        <w:t>f CE is to support the counter radicalisation narrative and ha</w:t>
      </w:r>
      <w:r w:rsidRPr="00BD214D">
        <w:rPr>
          <w:rFonts w:ascii="Arial" w:hAnsi="Arial" w:cs="Arial"/>
          <w:sz w:val="22"/>
          <w:szCs w:val="22"/>
        </w:rPr>
        <w:t>ve maximum impact for students.</w:t>
      </w:r>
      <w:r w:rsidRPr="005F675B">
        <w:rPr>
          <w:rFonts w:ascii="Arial" w:hAnsi="Arial" w:cs="Arial"/>
          <w:sz w:val="22"/>
          <w:szCs w:val="22"/>
        </w:rPr>
        <w:t xml:space="preserve"> </w:t>
      </w:r>
      <w:r>
        <w:rPr>
          <w:rFonts w:ascii="Arial" w:hAnsi="Arial" w:cs="Arial"/>
          <w:sz w:val="22"/>
          <w:szCs w:val="22"/>
        </w:rPr>
        <w:t>By not allowing teachers time to prepare for such lessons (through research, peer observations, or physical production of resources), undermines the whole counter-radicalisation concept and students are</w:t>
      </w:r>
      <w:r w:rsidR="00E145BC">
        <w:rPr>
          <w:rFonts w:ascii="Arial" w:hAnsi="Arial" w:cs="Arial"/>
          <w:sz w:val="22"/>
          <w:szCs w:val="22"/>
        </w:rPr>
        <w:t xml:space="preserve"> less likely to engage and, therefore, unlikely to benefit from the lessons.</w:t>
      </w:r>
    </w:p>
    <w:p w14:paraId="18CB6442" w14:textId="77777777" w:rsidR="00C944AB" w:rsidRPr="001F5CBF" w:rsidRDefault="00C944AB" w:rsidP="00C944AB">
      <w:pPr>
        <w:pStyle w:val="NoSpacing"/>
        <w:spacing w:line="360" w:lineRule="auto"/>
        <w:jc w:val="both"/>
        <w:rPr>
          <w:rFonts w:ascii="Arial" w:hAnsi="Arial" w:cs="Arial"/>
          <w:sz w:val="22"/>
        </w:rPr>
      </w:pPr>
    </w:p>
    <w:p w14:paraId="4DD1E71B" w14:textId="77777777" w:rsidR="00C944AB" w:rsidRPr="00167851" w:rsidRDefault="00C944AB" w:rsidP="00C944AB">
      <w:pPr>
        <w:pStyle w:val="NoSpacing"/>
        <w:spacing w:line="360" w:lineRule="auto"/>
        <w:jc w:val="both"/>
        <w:rPr>
          <w:rFonts w:ascii="Arial" w:hAnsi="Arial" w:cs="Arial"/>
          <w:b/>
          <w:szCs w:val="22"/>
        </w:rPr>
      </w:pPr>
      <w:r>
        <w:rPr>
          <w:rFonts w:ascii="Arial" w:hAnsi="Arial" w:cs="Arial"/>
          <w:b/>
          <w:szCs w:val="22"/>
        </w:rPr>
        <w:t>Challenges to Citizenship Education I</w:t>
      </w:r>
      <w:r w:rsidRPr="00167851">
        <w:rPr>
          <w:rFonts w:ascii="Arial" w:hAnsi="Arial" w:cs="Arial"/>
          <w:b/>
          <w:szCs w:val="22"/>
        </w:rPr>
        <w:t xml:space="preserve">mplementation </w:t>
      </w:r>
    </w:p>
    <w:p w14:paraId="089BDA51" w14:textId="77777777" w:rsidR="00C944AB" w:rsidRDefault="00C944AB" w:rsidP="00C944AB">
      <w:pPr>
        <w:pStyle w:val="NoSpacing"/>
        <w:spacing w:line="360" w:lineRule="auto"/>
        <w:jc w:val="both"/>
        <w:rPr>
          <w:rFonts w:ascii="Arial" w:hAnsi="Arial" w:cs="Arial"/>
          <w:b/>
          <w:sz w:val="22"/>
          <w:szCs w:val="22"/>
        </w:rPr>
      </w:pPr>
    </w:p>
    <w:p w14:paraId="5E13114B" w14:textId="77777777" w:rsidR="00C944AB" w:rsidRPr="00B30A2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As discussed in earlier chapters, </w:t>
      </w:r>
      <w:r w:rsidR="00E145BC">
        <w:rPr>
          <w:rFonts w:ascii="Arial" w:hAnsi="Arial" w:cs="Arial"/>
          <w:sz w:val="22"/>
          <w:szCs w:val="22"/>
        </w:rPr>
        <w:t xml:space="preserve">the relationships children develop in school are critical to their own development of social skills and understanding of what it is to be a citizen (in a resilient community). </w:t>
      </w:r>
      <w:r w:rsidRPr="00B30A2B">
        <w:rPr>
          <w:rFonts w:ascii="Arial" w:hAnsi="Arial" w:cs="Arial"/>
          <w:sz w:val="22"/>
          <w:szCs w:val="22"/>
        </w:rPr>
        <w:t>The school represents a complex set of values, traditions, ethos, and purpose – the accumulation of which becomes man</w:t>
      </w:r>
      <w:r>
        <w:rPr>
          <w:rFonts w:ascii="Arial" w:hAnsi="Arial" w:cs="Arial"/>
          <w:sz w:val="22"/>
          <w:szCs w:val="22"/>
        </w:rPr>
        <w:t>y individual’s values and norms,</w:t>
      </w:r>
      <w:r w:rsidRPr="00B30A2B">
        <w:rPr>
          <w:rFonts w:ascii="Arial" w:hAnsi="Arial" w:cs="Arial"/>
          <w:sz w:val="22"/>
          <w:szCs w:val="22"/>
        </w:rPr>
        <w:t xml:space="preserve"> continuously evolving through these inter-personal and social interactions.</w:t>
      </w:r>
    </w:p>
    <w:p w14:paraId="1C8B491C" w14:textId="77777777" w:rsidR="00C944AB" w:rsidRDefault="00C944AB" w:rsidP="00C944AB">
      <w:pPr>
        <w:pStyle w:val="NoSpacing"/>
        <w:spacing w:line="360" w:lineRule="auto"/>
        <w:jc w:val="both"/>
        <w:rPr>
          <w:rFonts w:ascii="Arial" w:hAnsi="Arial" w:cs="Arial"/>
          <w:b/>
          <w:sz w:val="22"/>
          <w:szCs w:val="22"/>
        </w:rPr>
      </w:pPr>
    </w:p>
    <w:p w14:paraId="26806900"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Teacher Knowledge</w:t>
      </w:r>
    </w:p>
    <w:p w14:paraId="2748F6D3" w14:textId="77777777" w:rsidR="00C944AB" w:rsidRDefault="00C944AB" w:rsidP="00C944AB">
      <w:pPr>
        <w:pStyle w:val="NoSpacing"/>
        <w:spacing w:line="360" w:lineRule="auto"/>
        <w:jc w:val="both"/>
        <w:rPr>
          <w:rFonts w:ascii="Arial" w:hAnsi="Arial" w:cs="Arial"/>
          <w:b/>
          <w:sz w:val="22"/>
          <w:szCs w:val="22"/>
        </w:rPr>
      </w:pPr>
    </w:p>
    <w:p w14:paraId="3531BD9E"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sidRPr="005F675B">
        <w:rPr>
          <w:rFonts w:ascii="Arial" w:hAnsi="Arial" w:cs="Arial"/>
          <w:sz w:val="22"/>
          <w:szCs w:val="22"/>
        </w:rPr>
        <w:t xml:space="preserve">by 75% of all participants </w:t>
      </w:r>
      <w:r>
        <w:rPr>
          <w:rFonts w:ascii="Arial" w:hAnsi="Arial" w:cs="Arial"/>
          <w:sz w:val="22"/>
          <w:szCs w:val="22"/>
        </w:rPr>
        <w:t xml:space="preserve">(67% of UK, 64% of European, and 81% of Middle East) </w:t>
      </w:r>
      <w:r w:rsidRPr="00EA2511">
        <w:rPr>
          <w:rFonts w:ascii="Arial" w:hAnsi="Arial" w:cs="Arial"/>
          <w:sz w:val="22"/>
          <w:szCs w:val="22"/>
        </w:rPr>
        <w:t>was</w:t>
      </w:r>
      <w:r>
        <w:rPr>
          <w:rFonts w:ascii="Arial" w:hAnsi="Arial" w:cs="Arial"/>
          <w:sz w:val="22"/>
          <w:szCs w:val="22"/>
        </w:rPr>
        <w:t xml:space="preserve"> that of insufficient knowledge to deliver sometimes sensitive concepts. As part of the interview responses, this lack of perceived knowledge was linked to a lack of time allowed to prepare for lessons, a lack of access to training for some concepts, and a lack of funding for the most appropriate resources to be sourced to deliver effective training.</w:t>
      </w:r>
    </w:p>
    <w:p w14:paraId="50441C61"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19094AB8" w14:textId="77777777" w:rsidTr="00C944AB">
        <w:tc>
          <w:tcPr>
            <w:tcW w:w="279" w:type="dxa"/>
          </w:tcPr>
          <w:p w14:paraId="6001A81A" w14:textId="77777777" w:rsidR="00C944AB" w:rsidRDefault="00C944AB" w:rsidP="00C944AB">
            <w:pPr>
              <w:pStyle w:val="NoSpacing"/>
              <w:spacing w:line="360" w:lineRule="auto"/>
              <w:jc w:val="both"/>
              <w:rPr>
                <w:rFonts w:ascii="Arial" w:hAnsi="Arial" w:cs="Arial"/>
                <w:sz w:val="22"/>
                <w:szCs w:val="22"/>
              </w:rPr>
            </w:pPr>
          </w:p>
        </w:tc>
        <w:tc>
          <w:tcPr>
            <w:tcW w:w="8501" w:type="dxa"/>
          </w:tcPr>
          <w:p w14:paraId="3A9AD8BE" w14:textId="77777777" w:rsidR="00C944AB" w:rsidRPr="00E63392" w:rsidRDefault="00C944AB" w:rsidP="00E145BC">
            <w:pPr>
              <w:pStyle w:val="NoSpacing"/>
              <w:spacing w:line="360" w:lineRule="auto"/>
              <w:jc w:val="both"/>
              <w:rPr>
                <w:rFonts w:ascii="Arial" w:hAnsi="Arial" w:cs="Arial"/>
                <w:sz w:val="22"/>
                <w:szCs w:val="22"/>
              </w:rPr>
            </w:pPr>
            <w:r>
              <w:rPr>
                <w:rFonts w:ascii="Arial" w:hAnsi="Arial" w:cs="Arial"/>
                <w:i/>
                <w:sz w:val="22"/>
                <w:szCs w:val="22"/>
              </w:rPr>
              <w:t>“</w:t>
            </w:r>
            <w:r w:rsidRPr="00BE1920">
              <w:rPr>
                <w:rFonts w:ascii="Arial" w:hAnsi="Arial" w:cs="Arial"/>
                <w:i/>
                <w:sz w:val="22"/>
                <w:szCs w:val="22"/>
              </w:rPr>
              <w:t>It’s difficult to teach some topics to the stude</w:t>
            </w:r>
            <w:r>
              <w:rPr>
                <w:rFonts w:ascii="Arial" w:hAnsi="Arial" w:cs="Arial"/>
                <w:i/>
                <w:sz w:val="22"/>
                <w:szCs w:val="22"/>
              </w:rPr>
              <w:t>nts – especially when we [</w:t>
            </w:r>
            <w:r w:rsidRPr="00BE1920">
              <w:rPr>
                <w:rFonts w:ascii="Arial" w:hAnsi="Arial" w:cs="Arial"/>
                <w:i/>
                <w:sz w:val="22"/>
                <w:szCs w:val="22"/>
              </w:rPr>
              <w:t>the teachers] haven’t got it sorted in our own minds!</w:t>
            </w:r>
            <w:r>
              <w:rPr>
                <w:rFonts w:ascii="Arial" w:hAnsi="Arial" w:cs="Arial"/>
                <w:i/>
                <w:sz w:val="22"/>
                <w:szCs w:val="22"/>
              </w:rPr>
              <w:t xml:space="preserve"> I think my lack of knowledge in some of these topics is so woeful, I think I’d do more damage. I mean, what if they had questions which I didn’t cover in the right way and they go off misunderstanding which sets them off on some dodgy path? I know from my own subject the importance of teaching a concept in a particular way to avoid common misconceptions. If they don’t get it in the early stages of their introduction, it’s a much harder job to unteach their misconceptions. I’m </w:t>
            </w:r>
            <w:r w:rsidR="00E145BC">
              <w:rPr>
                <w:rFonts w:ascii="Arial" w:hAnsi="Arial" w:cs="Arial"/>
                <w:i/>
                <w:sz w:val="22"/>
                <w:szCs w:val="22"/>
              </w:rPr>
              <w:t>positive it’s the same with the citizenship stuff. I just don’t have the</w:t>
            </w:r>
            <w:r>
              <w:rPr>
                <w:rFonts w:ascii="Arial" w:hAnsi="Arial" w:cs="Arial"/>
                <w:i/>
                <w:sz w:val="22"/>
                <w:szCs w:val="22"/>
              </w:rPr>
              <w:t xml:space="preserve"> knowledge to teach it”.                                                          </w:t>
            </w:r>
            <w:r>
              <w:rPr>
                <w:rFonts w:ascii="Arial" w:hAnsi="Arial" w:cs="Arial"/>
                <w:sz w:val="22"/>
                <w:szCs w:val="22"/>
              </w:rPr>
              <w:t xml:space="preserve">  Participant 1</w:t>
            </w:r>
          </w:p>
        </w:tc>
        <w:tc>
          <w:tcPr>
            <w:tcW w:w="236" w:type="dxa"/>
          </w:tcPr>
          <w:p w14:paraId="6179CF0F" w14:textId="77777777" w:rsidR="00C944AB" w:rsidRDefault="00C944AB" w:rsidP="00C944AB">
            <w:pPr>
              <w:pStyle w:val="NoSpacing"/>
              <w:spacing w:line="360" w:lineRule="auto"/>
              <w:jc w:val="both"/>
              <w:rPr>
                <w:rFonts w:ascii="Arial" w:hAnsi="Arial" w:cs="Arial"/>
                <w:sz w:val="22"/>
                <w:szCs w:val="22"/>
              </w:rPr>
            </w:pPr>
          </w:p>
        </w:tc>
      </w:tr>
      <w:tr w:rsidR="00C944AB" w14:paraId="61ABB25C" w14:textId="77777777" w:rsidTr="00C944AB">
        <w:tc>
          <w:tcPr>
            <w:tcW w:w="279" w:type="dxa"/>
          </w:tcPr>
          <w:p w14:paraId="14842746"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CE36546" w14:textId="77777777" w:rsidR="00C944AB" w:rsidRDefault="00C944AB" w:rsidP="00C944AB">
            <w:pPr>
              <w:pStyle w:val="NoSpacing"/>
              <w:spacing w:line="360" w:lineRule="auto"/>
              <w:jc w:val="both"/>
              <w:rPr>
                <w:rFonts w:ascii="Arial" w:hAnsi="Arial" w:cs="Arial"/>
                <w:sz w:val="22"/>
                <w:szCs w:val="22"/>
              </w:rPr>
            </w:pPr>
          </w:p>
        </w:tc>
        <w:tc>
          <w:tcPr>
            <w:tcW w:w="236" w:type="dxa"/>
          </w:tcPr>
          <w:p w14:paraId="2AB0F4CA" w14:textId="77777777" w:rsidR="00C944AB" w:rsidRDefault="00C944AB" w:rsidP="00C944AB">
            <w:pPr>
              <w:pStyle w:val="NoSpacing"/>
              <w:spacing w:line="360" w:lineRule="auto"/>
              <w:jc w:val="both"/>
              <w:rPr>
                <w:rFonts w:ascii="Arial" w:hAnsi="Arial" w:cs="Arial"/>
                <w:sz w:val="22"/>
                <w:szCs w:val="22"/>
              </w:rPr>
            </w:pPr>
          </w:p>
        </w:tc>
      </w:tr>
      <w:tr w:rsidR="00C944AB" w14:paraId="015D5537" w14:textId="77777777" w:rsidTr="00C944AB">
        <w:tc>
          <w:tcPr>
            <w:tcW w:w="279" w:type="dxa"/>
          </w:tcPr>
          <w:p w14:paraId="12E6707B"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D75D83B" w14:textId="77777777" w:rsidR="00C944AB" w:rsidRPr="00E63392" w:rsidRDefault="00C944AB" w:rsidP="00C944AB">
            <w:pPr>
              <w:pStyle w:val="NoSpacing"/>
              <w:spacing w:line="360" w:lineRule="auto"/>
              <w:jc w:val="both"/>
              <w:rPr>
                <w:rFonts w:ascii="Arial" w:hAnsi="Arial" w:cs="Arial"/>
                <w:sz w:val="22"/>
                <w:szCs w:val="22"/>
              </w:rPr>
            </w:pPr>
            <w:r>
              <w:rPr>
                <w:rFonts w:ascii="Arial" w:hAnsi="Arial" w:cs="Arial"/>
                <w:i/>
                <w:sz w:val="22"/>
              </w:rPr>
              <w:t>“</w:t>
            </w:r>
            <w:r w:rsidRPr="00DA06A6">
              <w:rPr>
                <w:rFonts w:ascii="Arial" w:hAnsi="Arial" w:cs="Arial"/>
                <w:i/>
                <w:sz w:val="22"/>
              </w:rPr>
              <w:t>I leave it to the teachers with an interest in those areas but you do also see those “on a soapbox” – gives a biased view to the girls.</w:t>
            </w:r>
            <w:r>
              <w:rPr>
                <w:rFonts w:ascii="Arial" w:hAnsi="Arial" w:cs="Arial"/>
                <w:i/>
                <w:sz w:val="22"/>
              </w:rPr>
              <w:t xml:space="preserve"> I don’t have enough knowledge – or even the interest in some of the topics – to teach some of the topics in citizenship. I know the stuff, like everyone else that reads it in the newspaper. But is it accurate? There’s limited teacher notes and so that leaves me in a tricky situation of having the girls joining some sort of animal liberation group because I didn’t explain the pros and cons of something in such a way that they understood”.</w:t>
            </w:r>
            <w:r>
              <w:rPr>
                <w:rFonts w:ascii="Arial" w:hAnsi="Arial" w:cs="Arial"/>
                <w:sz w:val="22"/>
              </w:rPr>
              <w:t xml:space="preserve">                      </w:t>
            </w:r>
            <w:r>
              <w:rPr>
                <w:rFonts w:ascii="Arial" w:hAnsi="Arial" w:cs="Arial"/>
                <w:sz w:val="22"/>
                <w:szCs w:val="22"/>
              </w:rPr>
              <w:t>Participant 17</w:t>
            </w:r>
          </w:p>
        </w:tc>
        <w:tc>
          <w:tcPr>
            <w:tcW w:w="236" w:type="dxa"/>
          </w:tcPr>
          <w:p w14:paraId="1CF51618" w14:textId="77777777" w:rsidR="00C944AB" w:rsidRDefault="00C944AB" w:rsidP="00C944AB">
            <w:pPr>
              <w:pStyle w:val="NoSpacing"/>
              <w:spacing w:line="360" w:lineRule="auto"/>
              <w:jc w:val="both"/>
              <w:rPr>
                <w:rFonts w:ascii="Arial" w:hAnsi="Arial" w:cs="Arial"/>
                <w:sz w:val="22"/>
                <w:szCs w:val="22"/>
              </w:rPr>
            </w:pPr>
          </w:p>
        </w:tc>
      </w:tr>
      <w:tr w:rsidR="00C944AB" w14:paraId="25AE56EC" w14:textId="77777777" w:rsidTr="00C944AB">
        <w:tc>
          <w:tcPr>
            <w:tcW w:w="279" w:type="dxa"/>
          </w:tcPr>
          <w:p w14:paraId="749ABED2"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F97860F" w14:textId="77777777" w:rsidR="00C944AB" w:rsidRDefault="00C944AB" w:rsidP="00C944AB">
            <w:pPr>
              <w:pStyle w:val="NoSpacing"/>
              <w:spacing w:line="360" w:lineRule="auto"/>
              <w:jc w:val="both"/>
              <w:rPr>
                <w:rFonts w:ascii="Arial" w:hAnsi="Arial" w:cs="Arial"/>
                <w:sz w:val="22"/>
                <w:szCs w:val="22"/>
              </w:rPr>
            </w:pPr>
          </w:p>
        </w:tc>
        <w:tc>
          <w:tcPr>
            <w:tcW w:w="236" w:type="dxa"/>
          </w:tcPr>
          <w:p w14:paraId="22FED7ED" w14:textId="77777777" w:rsidR="00C944AB" w:rsidRDefault="00C944AB" w:rsidP="00C944AB">
            <w:pPr>
              <w:pStyle w:val="NoSpacing"/>
              <w:spacing w:line="360" w:lineRule="auto"/>
              <w:jc w:val="both"/>
              <w:rPr>
                <w:rFonts w:ascii="Arial" w:hAnsi="Arial" w:cs="Arial"/>
                <w:sz w:val="22"/>
                <w:szCs w:val="22"/>
              </w:rPr>
            </w:pPr>
          </w:p>
        </w:tc>
      </w:tr>
      <w:tr w:rsidR="00C944AB" w14:paraId="6A05F181" w14:textId="77777777" w:rsidTr="00C944AB">
        <w:tc>
          <w:tcPr>
            <w:tcW w:w="279" w:type="dxa"/>
          </w:tcPr>
          <w:p w14:paraId="2C495B93"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54AE6F4"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DA06A6">
              <w:rPr>
                <w:rFonts w:ascii="Arial" w:hAnsi="Arial" w:cs="Arial"/>
                <w:i/>
                <w:sz w:val="22"/>
              </w:rPr>
              <w:t xml:space="preserve">I hate </w:t>
            </w:r>
            <w:r>
              <w:rPr>
                <w:rFonts w:ascii="Arial" w:hAnsi="Arial" w:cs="Arial"/>
                <w:i/>
                <w:sz w:val="22"/>
              </w:rPr>
              <w:t xml:space="preserve">the citizenship </w:t>
            </w:r>
            <w:r w:rsidRPr="00DA06A6">
              <w:rPr>
                <w:rFonts w:ascii="Arial" w:hAnsi="Arial" w:cs="Arial"/>
                <w:i/>
                <w:sz w:val="22"/>
              </w:rPr>
              <w:t>debates. I know it teaches the kids how to think and develop argument</w:t>
            </w:r>
            <w:r w:rsidR="00E145BC">
              <w:rPr>
                <w:rFonts w:ascii="Arial" w:hAnsi="Arial" w:cs="Arial"/>
                <w:i/>
                <w:sz w:val="22"/>
              </w:rPr>
              <w:t xml:space="preserve"> but I don’t think I’m suitably</w:t>
            </w:r>
            <w:r w:rsidRPr="00DA06A6">
              <w:rPr>
                <w:rFonts w:ascii="Arial" w:hAnsi="Arial" w:cs="Arial"/>
                <w:i/>
                <w:sz w:val="22"/>
              </w:rPr>
              <w:t xml:space="preserve"> qualified to address the issues they come up with out of some of the topics we’re expected to cover. For something that isn’t part of my subject specialism, it’s a bit of a chore.</w:t>
            </w:r>
            <w:r>
              <w:rPr>
                <w:rFonts w:ascii="Arial" w:hAnsi="Arial" w:cs="Arial"/>
                <w:i/>
                <w:sz w:val="22"/>
              </w:rPr>
              <w:t xml:space="preserve"> </w:t>
            </w:r>
          </w:p>
          <w:p w14:paraId="758ADC3B"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[Can you give me an example?] </w:t>
            </w:r>
          </w:p>
          <w:p w14:paraId="6B2FA91C" w14:textId="77777777" w:rsidR="00C944AB" w:rsidRPr="00E63392" w:rsidRDefault="00C944AB" w:rsidP="00C944AB">
            <w:pPr>
              <w:pStyle w:val="NoSpacing"/>
              <w:spacing w:line="360" w:lineRule="auto"/>
              <w:jc w:val="both"/>
              <w:rPr>
                <w:rFonts w:ascii="Arial" w:hAnsi="Arial" w:cs="Arial"/>
                <w:sz w:val="22"/>
              </w:rPr>
            </w:pPr>
            <w:r>
              <w:rPr>
                <w:rFonts w:ascii="Arial" w:hAnsi="Arial" w:cs="Arial"/>
                <w:i/>
                <w:sz w:val="22"/>
              </w:rPr>
              <w:t>OK. Animal testing. The kids have strong views on this sort of stuff and I’m not a scientist so don’t see the full point of some of their arguments for doing it [the testing]. As a result, when they are a bit strong in their suggested response – such as protest action, etc – I’m not sure my grown-up answer of “as long as it’s peaceful protest” is a strong enough deterrence”.</w:t>
            </w:r>
            <w:r>
              <w:rPr>
                <w:rFonts w:ascii="Arial" w:hAnsi="Arial" w:cs="Arial"/>
                <w:sz w:val="22"/>
              </w:rPr>
              <w:t xml:space="preserve">                                                          </w:t>
            </w:r>
            <w:r>
              <w:rPr>
                <w:rFonts w:ascii="Arial" w:hAnsi="Arial" w:cs="Arial"/>
                <w:sz w:val="22"/>
                <w:szCs w:val="22"/>
              </w:rPr>
              <w:t>Participant 28</w:t>
            </w:r>
          </w:p>
        </w:tc>
        <w:tc>
          <w:tcPr>
            <w:tcW w:w="236" w:type="dxa"/>
          </w:tcPr>
          <w:p w14:paraId="1E7783BF" w14:textId="77777777" w:rsidR="00C944AB" w:rsidRDefault="00C944AB" w:rsidP="00C944AB">
            <w:pPr>
              <w:pStyle w:val="NoSpacing"/>
              <w:spacing w:line="360" w:lineRule="auto"/>
              <w:jc w:val="both"/>
              <w:rPr>
                <w:rFonts w:ascii="Arial" w:hAnsi="Arial" w:cs="Arial"/>
                <w:sz w:val="22"/>
                <w:szCs w:val="22"/>
              </w:rPr>
            </w:pPr>
          </w:p>
        </w:tc>
      </w:tr>
      <w:tr w:rsidR="00C944AB" w14:paraId="16760244" w14:textId="77777777" w:rsidTr="00C944AB">
        <w:tc>
          <w:tcPr>
            <w:tcW w:w="279" w:type="dxa"/>
          </w:tcPr>
          <w:p w14:paraId="010EC7C5"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F12853E" w14:textId="77777777" w:rsidR="00C944AB" w:rsidRPr="00DA06A6" w:rsidRDefault="00C944AB" w:rsidP="00C944AB">
            <w:pPr>
              <w:pStyle w:val="NoSpacing"/>
              <w:spacing w:line="360" w:lineRule="auto"/>
              <w:jc w:val="both"/>
              <w:rPr>
                <w:rFonts w:ascii="Arial" w:hAnsi="Arial" w:cs="Arial"/>
                <w:i/>
                <w:sz w:val="22"/>
              </w:rPr>
            </w:pPr>
          </w:p>
        </w:tc>
        <w:tc>
          <w:tcPr>
            <w:tcW w:w="236" w:type="dxa"/>
          </w:tcPr>
          <w:p w14:paraId="748E6999" w14:textId="77777777" w:rsidR="00C944AB" w:rsidRDefault="00C944AB" w:rsidP="00C944AB">
            <w:pPr>
              <w:pStyle w:val="NoSpacing"/>
              <w:spacing w:line="360" w:lineRule="auto"/>
              <w:jc w:val="both"/>
              <w:rPr>
                <w:rFonts w:ascii="Arial" w:hAnsi="Arial" w:cs="Arial"/>
                <w:sz w:val="22"/>
                <w:szCs w:val="22"/>
              </w:rPr>
            </w:pPr>
          </w:p>
        </w:tc>
      </w:tr>
      <w:tr w:rsidR="00C944AB" w14:paraId="1D517B3D" w14:textId="77777777" w:rsidTr="00C944AB">
        <w:tc>
          <w:tcPr>
            <w:tcW w:w="279" w:type="dxa"/>
          </w:tcPr>
          <w:p w14:paraId="4841A752"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9BCCC9C" w14:textId="77777777" w:rsidR="00C944AB" w:rsidRPr="00E63392" w:rsidRDefault="00C944AB" w:rsidP="00C944AB">
            <w:pPr>
              <w:pStyle w:val="NoSpacing"/>
              <w:spacing w:line="360" w:lineRule="auto"/>
              <w:jc w:val="both"/>
              <w:rPr>
                <w:rFonts w:ascii="Arial" w:hAnsi="Arial" w:cs="Arial"/>
                <w:sz w:val="22"/>
              </w:rPr>
            </w:pPr>
            <w:r>
              <w:rPr>
                <w:rFonts w:ascii="Arial" w:hAnsi="Arial" w:cs="Arial"/>
                <w:i/>
                <w:sz w:val="22"/>
              </w:rPr>
              <w:t>“</w:t>
            </w:r>
            <w:r w:rsidRPr="00F3740A">
              <w:rPr>
                <w:rFonts w:ascii="Arial" w:hAnsi="Arial" w:cs="Arial"/>
                <w:i/>
                <w:sz w:val="22"/>
              </w:rPr>
              <w:t>I don’t know enough about Islam to understand what to do for PREVENT so I leave it to others that do.</w:t>
            </w:r>
            <w:r>
              <w:rPr>
                <w:rFonts w:ascii="Arial" w:hAnsi="Arial" w:cs="Arial"/>
                <w:i/>
                <w:sz w:val="22"/>
              </w:rPr>
              <w:t xml:space="preserve"> We’ve never had an INSET on it, so it’s up to me to sit and research all the ins-and-outs so that I know what to look out for? I don’t know enough so I’m reluctant to be the one to rein in some of the conversations. When is it time to stop the conversation? I don’t know enough about the religion to know when it’s still part of that faith’s doctrine or if they’re being a bit racist”.</w:t>
            </w:r>
            <w:r>
              <w:rPr>
                <w:rFonts w:ascii="Arial" w:hAnsi="Arial" w:cs="Arial"/>
                <w:sz w:val="22"/>
              </w:rPr>
              <w:t xml:space="preserve">                              </w:t>
            </w:r>
            <w:r>
              <w:rPr>
                <w:rFonts w:ascii="Arial" w:hAnsi="Arial" w:cs="Arial"/>
                <w:sz w:val="22"/>
                <w:szCs w:val="22"/>
              </w:rPr>
              <w:t>Participant 31</w:t>
            </w:r>
          </w:p>
        </w:tc>
        <w:tc>
          <w:tcPr>
            <w:tcW w:w="236" w:type="dxa"/>
          </w:tcPr>
          <w:p w14:paraId="7B022BA6" w14:textId="77777777" w:rsidR="00C944AB" w:rsidRDefault="00C944AB" w:rsidP="00C944AB">
            <w:pPr>
              <w:pStyle w:val="NoSpacing"/>
              <w:spacing w:line="360" w:lineRule="auto"/>
              <w:jc w:val="both"/>
              <w:rPr>
                <w:rFonts w:ascii="Arial" w:hAnsi="Arial" w:cs="Arial"/>
                <w:sz w:val="22"/>
                <w:szCs w:val="22"/>
              </w:rPr>
            </w:pPr>
          </w:p>
        </w:tc>
      </w:tr>
    </w:tbl>
    <w:p w14:paraId="59F1976B" w14:textId="77777777" w:rsidR="00C944AB" w:rsidRDefault="00C944AB" w:rsidP="00C944AB">
      <w:pPr>
        <w:pStyle w:val="NoSpacing"/>
        <w:spacing w:line="360" w:lineRule="auto"/>
        <w:jc w:val="both"/>
        <w:rPr>
          <w:rFonts w:ascii="Arial" w:hAnsi="Arial" w:cs="Arial"/>
          <w:sz w:val="22"/>
        </w:rPr>
      </w:pPr>
    </w:p>
    <w:p w14:paraId="244ACFEB"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rPr>
        <w:t>CE (and i</w:t>
      </w:r>
      <w:r w:rsidRPr="00664DD0">
        <w:rPr>
          <w:rFonts w:ascii="Arial" w:hAnsi="Arial" w:cs="Arial"/>
          <w:sz w:val="22"/>
          <w:szCs w:val="22"/>
        </w:rPr>
        <w:t>ntervention</w:t>
      </w:r>
      <w:r>
        <w:rPr>
          <w:rFonts w:ascii="Arial" w:hAnsi="Arial" w:cs="Arial"/>
          <w:sz w:val="22"/>
          <w:szCs w:val="22"/>
        </w:rPr>
        <w:t>, or de-radicalisation programmes), rely</w:t>
      </w:r>
      <w:r w:rsidRPr="00664DD0">
        <w:rPr>
          <w:rFonts w:ascii="Arial" w:hAnsi="Arial" w:cs="Arial"/>
          <w:sz w:val="22"/>
          <w:szCs w:val="22"/>
        </w:rPr>
        <w:t xml:space="preserve"> on the ability of the </w:t>
      </w:r>
      <w:r>
        <w:rPr>
          <w:rFonts w:ascii="Arial" w:hAnsi="Arial" w:cs="Arial"/>
          <w:sz w:val="22"/>
          <w:szCs w:val="22"/>
        </w:rPr>
        <w:t>teachers</w:t>
      </w:r>
      <w:r w:rsidRPr="00664DD0">
        <w:rPr>
          <w:rFonts w:ascii="Arial" w:hAnsi="Arial" w:cs="Arial"/>
          <w:sz w:val="22"/>
          <w:szCs w:val="22"/>
        </w:rPr>
        <w:t xml:space="preserve"> and </w:t>
      </w:r>
      <w:r>
        <w:rPr>
          <w:rFonts w:ascii="Arial" w:hAnsi="Arial" w:cs="Arial"/>
          <w:sz w:val="22"/>
          <w:szCs w:val="22"/>
        </w:rPr>
        <w:t>students</w:t>
      </w:r>
      <w:r w:rsidRPr="00664DD0">
        <w:rPr>
          <w:rFonts w:ascii="Arial" w:hAnsi="Arial" w:cs="Arial"/>
          <w:sz w:val="22"/>
          <w:szCs w:val="22"/>
        </w:rPr>
        <w:t xml:space="preserve"> to communicate and relate to one another</w:t>
      </w:r>
      <w:r>
        <w:rPr>
          <w:rFonts w:ascii="Arial" w:hAnsi="Arial" w:cs="Arial"/>
          <w:sz w:val="22"/>
          <w:szCs w:val="22"/>
        </w:rPr>
        <w:t>.</w:t>
      </w:r>
      <w:r w:rsidRPr="00664DD0">
        <w:rPr>
          <w:rFonts w:ascii="Arial" w:hAnsi="Arial" w:cs="Arial"/>
          <w:sz w:val="22"/>
          <w:szCs w:val="22"/>
        </w:rPr>
        <w:t xml:space="preserve"> </w:t>
      </w:r>
      <w:r>
        <w:rPr>
          <w:rFonts w:ascii="Arial" w:hAnsi="Arial" w:cs="Arial"/>
          <w:sz w:val="22"/>
          <w:szCs w:val="22"/>
        </w:rPr>
        <w:t>Students</w:t>
      </w:r>
      <w:r w:rsidRPr="00664DD0">
        <w:rPr>
          <w:rFonts w:ascii="Arial" w:hAnsi="Arial" w:cs="Arial"/>
          <w:sz w:val="22"/>
          <w:szCs w:val="22"/>
        </w:rPr>
        <w:t xml:space="preserve"> are more likely to embrace the concepts and objectives of </w:t>
      </w:r>
      <w:r>
        <w:rPr>
          <w:rFonts w:ascii="Arial" w:hAnsi="Arial" w:cs="Arial"/>
          <w:sz w:val="22"/>
          <w:szCs w:val="22"/>
        </w:rPr>
        <w:t>a lesson</w:t>
      </w:r>
      <w:r w:rsidRPr="00664DD0">
        <w:rPr>
          <w:rFonts w:ascii="Arial" w:hAnsi="Arial" w:cs="Arial"/>
          <w:sz w:val="22"/>
          <w:szCs w:val="22"/>
        </w:rPr>
        <w:t xml:space="preserve"> if they consider the </w:t>
      </w:r>
      <w:r>
        <w:rPr>
          <w:rFonts w:ascii="Arial" w:hAnsi="Arial" w:cs="Arial"/>
          <w:sz w:val="22"/>
          <w:szCs w:val="22"/>
        </w:rPr>
        <w:t>teacher</w:t>
      </w:r>
      <w:r w:rsidRPr="00664DD0">
        <w:rPr>
          <w:rFonts w:ascii="Arial" w:hAnsi="Arial" w:cs="Arial"/>
          <w:sz w:val="22"/>
          <w:szCs w:val="22"/>
        </w:rPr>
        <w:t xml:space="preserve"> to be </w:t>
      </w:r>
      <w:r>
        <w:rPr>
          <w:rFonts w:ascii="Arial" w:hAnsi="Arial" w:cs="Arial"/>
          <w:sz w:val="22"/>
          <w:szCs w:val="22"/>
        </w:rPr>
        <w:t>a credible source</w:t>
      </w:r>
      <w:r w:rsidRPr="00664DD0">
        <w:rPr>
          <w:rFonts w:ascii="Arial" w:hAnsi="Arial" w:cs="Arial"/>
          <w:sz w:val="22"/>
          <w:szCs w:val="22"/>
        </w:rPr>
        <w:t xml:space="preserve"> of information.</w:t>
      </w:r>
      <w:r>
        <w:rPr>
          <w:rFonts w:ascii="Arial" w:hAnsi="Arial" w:cs="Arial"/>
          <w:sz w:val="22"/>
          <w:szCs w:val="22"/>
        </w:rPr>
        <w:t xml:space="preserve"> </w:t>
      </w:r>
    </w:p>
    <w:p w14:paraId="6517415C" w14:textId="77777777" w:rsidR="00C944AB" w:rsidRPr="005F675B" w:rsidRDefault="00C944AB" w:rsidP="00C944AB">
      <w:pPr>
        <w:pStyle w:val="NoSpacing"/>
        <w:spacing w:line="360" w:lineRule="auto"/>
        <w:jc w:val="both"/>
        <w:rPr>
          <w:rFonts w:ascii="Arial" w:hAnsi="Arial" w:cs="Arial"/>
          <w:sz w:val="22"/>
        </w:rPr>
      </w:pPr>
    </w:p>
    <w:p w14:paraId="48336234"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Pupil Understanding Of Concepts</w:t>
      </w:r>
    </w:p>
    <w:p w14:paraId="764B416D" w14:textId="77777777" w:rsidR="00C944AB" w:rsidRDefault="00C944AB" w:rsidP="00C944AB">
      <w:pPr>
        <w:pStyle w:val="NoSpacing"/>
        <w:spacing w:line="360" w:lineRule="auto"/>
        <w:jc w:val="both"/>
        <w:rPr>
          <w:rFonts w:ascii="Arial" w:hAnsi="Arial" w:cs="Arial"/>
          <w:b/>
          <w:sz w:val="22"/>
          <w:szCs w:val="22"/>
        </w:rPr>
      </w:pPr>
    </w:p>
    <w:p w14:paraId="4019D8F3" w14:textId="77777777" w:rsidR="00C944AB" w:rsidRPr="00CC118E"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69</w:t>
      </w:r>
      <w:r w:rsidRPr="005F675B">
        <w:rPr>
          <w:rFonts w:ascii="Arial" w:hAnsi="Arial" w:cs="Arial"/>
          <w:sz w:val="22"/>
          <w:szCs w:val="22"/>
        </w:rPr>
        <w:t xml:space="preserve">% of all participants </w:t>
      </w:r>
      <w:r>
        <w:rPr>
          <w:rFonts w:ascii="Arial" w:hAnsi="Arial" w:cs="Arial"/>
          <w:sz w:val="22"/>
          <w:szCs w:val="22"/>
        </w:rPr>
        <w:t xml:space="preserve">(67% of UK, 64% of European, and 67% of Middle East) </w:t>
      </w:r>
      <w:r w:rsidRPr="00EA2511">
        <w:rPr>
          <w:rFonts w:ascii="Arial" w:hAnsi="Arial" w:cs="Arial"/>
          <w:sz w:val="22"/>
          <w:szCs w:val="22"/>
        </w:rPr>
        <w:t>was</w:t>
      </w:r>
      <w:r>
        <w:rPr>
          <w:rFonts w:ascii="Arial" w:hAnsi="Arial" w:cs="Arial"/>
          <w:sz w:val="22"/>
          <w:szCs w:val="22"/>
        </w:rPr>
        <w:t xml:space="preserve"> the complexity of the concepts being presented to children not cognitively-equipped to really understand the nuances and second-order impacts of such concepts. </w:t>
      </w:r>
    </w:p>
    <w:p w14:paraId="3AA4C0EA" w14:textId="77777777" w:rsidR="00C944AB" w:rsidRDefault="00C944AB" w:rsidP="00C944AB">
      <w:pPr>
        <w:pStyle w:val="NoSpacing"/>
        <w:spacing w:line="360" w:lineRule="auto"/>
        <w:jc w:val="both"/>
        <w:rPr>
          <w:rFonts w:ascii="Arial" w:hAnsi="Arial" w:cs="Arial"/>
          <w:b/>
          <w:sz w:val="22"/>
          <w:szCs w:val="22"/>
        </w:rPr>
      </w:pPr>
    </w:p>
    <w:tbl>
      <w:tblPr>
        <w:tblW w:w="0" w:type="auto"/>
        <w:tblLook w:val="04A0" w:firstRow="1" w:lastRow="0" w:firstColumn="1" w:lastColumn="0" w:noHBand="0" w:noVBand="1"/>
      </w:tblPr>
      <w:tblGrid>
        <w:gridCol w:w="279"/>
        <w:gridCol w:w="8501"/>
        <w:gridCol w:w="236"/>
      </w:tblGrid>
      <w:tr w:rsidR="00C944AB" w:rsidRPr="009765FA" w14:paraId="5377CCCF" w14:textId="77777777" w:rsidTr="00C944AB">
        <w:tc>
          <w:tcPr>
            <w:tcW w:w="279" w:type="dxa"/>
          </w:tcPr>
          <w:p w14:paraId="5D89944B"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020ADF6F" w14:textId="77777777" w:rsidR="00C944AB" w:rsidRPr="00101C6A" w:rsidRDefault="00C944AB" w:rsidP="00C944AB">
            <w:pPr>
              <w:pStyle w:val="NoSpacing"/>
              <w:spacing w:line="360" w:lineRule="auto"/>
              <w:jc w:val="both"/>
              <w:rPr>
                <w:rFonts w:ascii="Arial" w:hAnsi="Arial" w:cs="Arial"/>
                <w:sz w:val="22"/>
                <w:szCs w:val="22"/>
              </w:rPr>
            </w:pPr>
            <w:r w:rsidRPr="009765FA">
              <w:rPr>
                <w:rFonts w:ascii="Arial" w:hAnsi="Arial" w:cs="Arial"/>
                <w:i/>
                <w:sz w:val="22"/>
                <w:szCs w:val="22"/>
              </w:rPr>
              <w:t>“I think we introduce some things too early for them to really understand the learning objectives. I mean a kid of 12 is not really going to understand the politics and socio-economic factors behind poverty in Third World countries. Nor are they going to get the emotions around the abortion debate. They then come out with inappropriate comments that they don’t really understand themselves that could land them in trouble. Many of the students still see the world in black and white and don’t understand that there’s a whole range of opinions in between. This is the most important takeaway from these discussions, I think. It’s the understanding of tolerance to others’ opinions but they need life experience to gain that understanding in the first place. It’s ‘catch-22’. It’s then that misconceptions can creep in and lay the foundation for future extreme opinions”.</w:t>
            </w:r>
            <w:r>
              <w:rPr>
                <w:rFonts w:ascii="Arial" w:hAnsi="Arial" w:cs="Arial"/>
                <w:i/>
                <w:sz w:val="22"/>
                <w:szCs w:val="22"/>
              </w:rPr>
              <w:t xml:space="preserve">                                                                                    </w:t>
            </w:r>
            <w:r>
              <w:rPr>
                <w:rFonts w:ascii="Arial" w:hAnsi="Arial" w:cs="Arial"/>
                <w:sz w:val="22"/>
                <w:szCs w:val="22"/>
              </w:rPr>
              <w:t xml:space="preserve">  Participant 20</w:t>
            </w:r>
          </w:p>
        </w:tc>
        <w:tc>
          <w:tcPr>
            <w:tcW w:w="236" w:type="dxa"/>
          </w:tcPr>
          <w:p w14:paraId="762A6529"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628A049A" w14:textId="77777777" w:rsidTr="00C944AB">
        <w:tc>
          <w:tcPr>
            <w:tcW w:w="279" w:type="dxa"/>
          </w:tcPr>
          <w:p w14:paraId="35F8F5CB"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2AFA495C"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5EDD1561"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46844004" w14:textId="77777777" w:rsidTr="00C944AB">
        <w:tc>
          <w:tcPr>
            <w:tcW w:w="279" w:type="dxa"/>
          </w:tcPr>
          <w:p w14:paraId="63DF6408"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0C0D69D1" w14:textId="77777777" w:rsidR="00E145BC" w:rsidRDefault="00C944AB" w:rsidP="00E145BC">
            <w:pPr>
              <w:pStyle w:val="NoSpacing"/>
              <w:spacing w:line="360" w:lineRule="auto"/>
              <w:jc w:val="both"/>
              <w:rPr>
                <w:rFonts w:ascii="Arial" w:hAnsi="Arial" w:cs="Arial"/>
                <w:sz w:val="22"/>
                <w:szCs w:val="22"/>
              </w:rPr>
            </w:pPr>
            <w:r w:rsidRPr="009765FA">
              <w:rPr>
                <w:rFonts w:ascii="Arial" w:hAnsi="Arial" w:cs="Arial"/>
                <w:i/>
                <w:sz w:val="22"/>
                <w:szCs w:val="22"/>
              </w:rPr>
              <w:t xml:space="preserve">“…I don’t think the kids </w:t>
            </w:r>
            <w:r w:rsidR="00E145BC">
              <w:rPr>
                <w:rFonts w:ascii="Arial" w:hAnsi="Arial" w:cs="Arial"/>
                <w:i/>
                <w:sz w:val="22"/>
                <w:szCs w:val="22"/>
              </w:rPr>
              <w:t>I don’t think the kids really get it either</w:t>
            </w:r>
            <w:r w:rsidRPr="009765FA">
              <w:rPr>
                <w:rFonts w:ascii="Arial" w:hAnsi="Arial" w:cs="Arial"/>
                <w:i/>
                <w:sz w:val="22"/>
                <w:szCs w:val="22"/>
              </w:rPr>
              <w:t xml:space="preserve"> [concepts in CE curriculu</w:t>
            </w:r>
            <w:r w:rsidR="00E145BC">
              <w:rPr>
                <w:rFonts w:ascii="Arial" w:hAnsi="Arial" w:cs="Arial"/>
                <w:i/>
                <w:sz w:val="22"/>
                <w:szCs w:val="22"/>
              </w:rPr>
              <w:t>m], so it’s a waste of both our time. Adults</w:t>
            </w:r>
            <w:r w:rsidRPr="009765FA">
              <w:rPr>
                <w:rFonts w:ascii="Arial" w:hAnsi="Arial" w:cs="Arial"/>
                <w:i/>
                <w:sz w:val="22"/>
                <w:szCs w:val="22"/>
              </w:rPr>
              <w:t xml:space="preserve"> debate this stuff daily across the country – how are we expecting the children to understand it at 13. By not delivering these topics properly, we’re going to be opening ourselves up to a generation of people spouting off about British Values at the expense of visitors to our country. Do our pupils really understand we’re teaching it to teach them about identity, inclusion, and diversity? Definitely not. They understand – Be British. Integrate, or get out”. </w:t>
            </w:r>
            <w:r>
              <w:rPr>
                <w:rFonts w:ascii="Arial" w:hAnsi="Arial" w:cs="Arial"/>
                <w:sz w:val="22"/>
                <w:szCs w:val="22"/>
              </w:rPr>
              <w:t xml:space="preserve">                  </w:t>
            </w:r>
          </w:p>
          <w:p w14:paraId="79A12168" w14:textId="77777777" w:rsidR="00C944AB" w:rsidRPr="00E145BC" w:rsidRDefault="00E145BC" w:rsidP="00E145BC">
            <w:pPr>
              <w:pStyle w:val="NoSpacing"/>
              <w:spacing w:line="360" w:lineRule="auto"/>
              <w:jc w:val="both"/>
              <w:rPr>
                <w:rFonts w:ascii="Arial" w:hAnsi="Arial" w:cs="Arial"/>
                <w:i/>
                <w:sz w:val="22"/>
                <w:szCs w:val="22"/>
              </w:rPr>
            </w:pPr>
            <w:r>
              <w:rPr>
                <w:rFonts w:ascii="Arial" w:hAnsi="Arial" w:cs="Arial"/>
                <w:sz w:val="22"/>
                <w:szCs w:val="22"/>
              </w:rPr>
              <w:t xml:space="preserve">                                                                        </w:t>
            </w:r>
            <w:r w:rsidR="00CC759A">
              <w:rPr>
                <w:rFonts w:ascii="Arial" w:hAnsi="Arial" w:cs="Arial"/>
                <w:sz w:val="22"/>
                <w:szCs w:val="22"/>
              </w:rPr>
              <w:t xml:space="preserve">                              </w:t>
            </w:r>
            <w:r w:rsidR="00C944AB">
              <w:rPr>
                <w:rFonts w:ascii="Arial" w:hAnsi="Arial" w:cs="Arial"/>
                <w:sz w:val="22"/>
                <w:szCs w:val="22"/>
              </w:rPr>
              <w:t>Participant 17</w:t>
            </w:r>
          </w:p>
        </w:tc>
        <w:tc>
          <w:tcPr>
            <w:tcW w:w="236" w:type="dxa"/>
          </w:tcPr>
          <w:p w14:paraId="358B929C"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760E7881" w14:textId="77777777" w:rsidTr="00C944AB">
        <w:tc>
          <w:tcPr>
            <w:tcW w:w="279" w:type="dxa"/>
          </w:tcPr>
          <w:p w14:paraId="5A98AF05"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2E7F3D4A"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625F1DFE"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365A5AB9" w14:textId="77777777" w:rsidTr="00C944AB">
        <w:tc>
          <w:tcPr>
            <w:tcW w:w="279" w:type="dxa"/>
          </w:tcPr>
          <w:p w14:paraId="2431E7E6"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299A1FEC" w14:textId="77777777" w:rsidR="00C944AB" w:rsidRPr="00101C6A" w:rsidRDefault="00C944AB" w:rsidP="00CC759A">
            <w:pPr>
              <w:pStyle w:val="NoSpacing"/>
              <w:spacing w:line="360" w:lineRule="auto"/>
              <w:jc w:val="both"/>
              <w:rPr>
                <w:rFonts w:ascii="Arial" w:hAnsi="Arial" w:cs="Arial"/>
                <w:sz w:val="22"/>
                <w:szCs w:val="22"/>
              </w:rPr>
            </w:pPr>
            <w:r w:rsidRPr="009765FA">
              <w:rPr>
                <w:rFonts w:ascii="Arial" w:hAnsi="Arial" w:cs="Arial"/>
                <w:i/>
                <w:sz w:val="22"/>
                <w:szCs w:val="22"/>
              </w:rPr>
              <w:t>“</w:t>
            </w:r>
            <w:r w:rsidR="00CC759A">
              <w:rPr>
                <w:rFonts w:ascii="Arial" w:hAnsi="Arial" w:cs="Arial"/>
                <w:i/>
                <w:sz w:val="22"/>
                <w:szCs w:val="22"/>
              </w:rPr>
              <w:t xml:space="preserve">One of the hardest things we have to teach about is race and things like that because the kids here don’t ever experience anything like that so they find it difficult to </w:t>
            </w:r>
            <w:r w:rsidRPr="009765FA">
              <w:rPr>
                <w:rFonts w:ascii="Arial" w:hAnsi="Arial" w:cs="Arial"/>
                <w:i/>
                <w:sz w:val="22"/>
                <w:szCs w:val="22"/>
              </w:rPr>
              <w:t xml:space="preserve">empathise with the victims of </w:t>
            </w:r>
            <w:r w:rsidR="00CC759A">
              <w:rPr>
                <w:rFonts w:ascii="Arial" w:hAnsi="Arial" w:cs="Arial"/>
                <w:i/>
                <w:sz w:val="22"/>
                <w:szCs w:val="22"/>
              </w:rPr>
              <w:t xml:space="preserve">such </w:t>
            </w:r>
            <w:r w:rsidRPr="009765FA">
              <w:rPr>
                <w:rFonts w:ascii="Arial" w:hAnsi="Arial" w:cs="Arial"/>
                <w:i/>
                <w:sz w:val="22"/>
                <w:szCs w:val="22"/>
              </w:rPr>
              <w:t>discrimination. They definitely all understand being British and their place in society. They don’t see the troubles first-hand and so have no experience to benchmark it against. If we were able to control what is taught, we definitely wouldn’t be doing this British Values thing. The kids misunderstand it and it comes across as being intolerant of migrants and refugees.”</w:t>
            </w:r>
            <w:r w:rsidR="00CC759A">
              <w:rPr>
                <w:rFonts w:ascii="Arial" w:hAnsi="Arial" w:cs="Arial"/>
                <w:i/>
                <w:sz w:val="22"/>
                <w:szCs w:val="22"/>
              </w:rPr>
              <w:t xml:space="preserve">     </w:t>
            </w:r>
            <w:r>
              <w:rPr>
                <w:rFonts w:ascii="Arial" w:hAnsi="Arial" w:cs="Arial"/>
                <w:sz w:val="22"/>
                <w:szCs w:val="22"/>
              </w:rPr>
              <w:t xml:space="preserve"> Participant 29</w:t>
            </w:r>
          </w:p>
        </w:tc>
        <w:tc>
          <w:tcPr>
            <w:tcW w:w="236" w:type="dxa"/>
          </w:tcPr>
          <w:p w14:paraId="18C77183"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36A0C36B" w14:textId="77777777" w:rsidTr="00C944AB">
        <w:tc>
          <w:tcPr>
            <w:tcW w:w="279" w:type="dxa"/>
          </w:tcPr>
          <w:p w14:paraId="43574486"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05EC8FF1"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5F5ABA0F"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32F9D0EE" w14:textId="77777777" w:rsidTr="00C944AB">
        <w:tc>
          <w:tcPr>
            <w:tcW w:w="279" w:type="dxa"/>
          </w:tcPr>
          <w:p w14:paraId="50759DE9"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4B37DCC5" w14:textId="77777777" w:rsidR="00C944AB" w:rsidRPr="00101C6A" w:rsidRDefault="00C944AB" w:rsidP="00C944AB">
            <w:pPr>
              <w:pStyle w:val="NoSpacing"/>
              <w:spacing w:line="360" w:lineRule="auto"/>
              <w:jc w:val="both"/>
              <w:rPr>
                <w:rFonts w:ascii="Arial" w:hAnsi="Arial" w:cs="Arial"/>
                <w:sz w:val="22"/>
                <w:szCs w:val="22"/>
              </w:rPr>
            </w:pPr>
            <w:r w:rsidRPr="009765FA">
              <w:rPr>
                <w:rFonts w:ascii="Arial" w:hAnsi="Arial" w:cs="Arial"/>
                <w:i/>
                <w:sz w:val="22"/>
                <w:szCs w:val="22"/>
              </w:rPr>
              <w:t>“The students, although very bright and have won awards for the debating society, do still view the world in black &amp; white. Many of the staff think that they are making statements because that is what the adjudicators’ mark-sheet is assessing them on, rather than because they actually understand the meaning behind what they are saying. They miss many of the nuances of the concepts they are debating and present a very polarised argument. This lack of understanding, I think, leads to issues later in life as they miss many subtle consequences of this original misunderstanding. And these are the bright ones. I’d hate to see what happens in the inner city comprehensives. Having experience of all this, I can see how we now have radicalised individuals in schools”.</w:t>
            </w:r>
            <w:r>
              <w:rPr>
                <w:rFonts w:ascii="Arial" w:hAnsi="Arial" w:cs="Arial"/>
                <w:sz w:val="22"/>
                <w:szCs w:val="22"/>
              </w:rPr>
              <w:t xml:space="preserve">                                                                  Participant 30</w:t>
            </w:r>
          </w:p>
        </w:tc>
        <w:tc>
          <w:tcPr>
            <w:tcW w:w="236" w:type="dxa"/>
          </w:tcPr>
          <w:p w14:paraId="391D4556"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012FF8DE" w14:textId="77777777" w:rsidTr="00C944AB">
        <w:tc>
          <w:tcPr>
            <w:tcW w:w="279" w:type="dxa"/>
          </w:tcPr>
          <w:p w14:paraId="34D10863"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523B9435"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52B191B7"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6DF44536" w14:textId="77777777" w:rsidTr="00C944AB">
        <w:tc>
          <w:tcPr>
            <w:tcW w:w="279" w:type="dxa"/>
          </w:tcPr>
          <w:p w14:paraId="286B18E4"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2FA6BE2B" w14:textId="77777777" w:rsidR="00C944AB" w:rsidRDefault="00C944AB" w:rsidP="00C944AB">
            <w:pPr>
              <w:pStyle w:val="NoSpacing"/>
              <w:spacing w:line="360" w:lineRule="auto"/>
              <w:jc w:val="both"/>
              <w:rPr>
                <w:rFonts w:ascii="Arial" w:hAnsi="Arial" w:cs="Arial"/>
                <w:sz w:val="22"/>
                <w:szCs w:val="22"/>
              </w:rPr>
            </w:pPr>
            <w:r w:rsidRPr="009765FA">
              <w:rPr>
                <w:rFonts w:ascii="Arial" w:hAnsi="Arial" w:cs="Arial"/>
                <w:i/>
                <w:sz w:val="22"/>
                <w:szCs w:val="22"/>
              </w:rPr>
              <w:t xml:space="preserve">“Some concepts are good for debate but not all are understood properly so what is the education value? Is it the process, or the topic? If it’s the process, let me get on </w:t>
            </w:r>
            <w:r>
              <w:rPr>
                <w:rFonts w:ascii="Arial" w:hAnsi="Arial" w:cs="Arial"/>
                <w:i/>
                <w:sz w:val="22"/>
                <w:szCs w:val="22"/>
              </w:rPr>
              <w:t xml:space="preserve">with </w:t>
            </w:r>
            <w:r w:rsidRPr="009765FA">
              <w:rPr>
                <w:rFonts w:ascii="Arial" w:hAnsi="Arial" w:cs="Arial"/>
                <w:i/>
                <w:sz w:val="22"/>
                <w:szCs w:val="22"/>
              </w:rPr>
              <w:t xml:space="preserve">what I think is best. If it’s the topic, give me proper age-appropriate resources. The children don’t have the </w:t>
            </w:r>
            <w:r w:rsidR="00CC759A">
              <w:rPr>
                <w:rFonts w:ascii="Arial" w:hAnsi="Arial" w:cs="Arial"/>
                <w:i/>
                <w:sz w:val="22"/>
                <w:szCs w:val="22"/>
              </w:rPr>
              <w:t>necessary critical thinking skills at this stage and</w:t>
            </w:r>
            <w:r w:rsidRPr="009765FA">
              <w:rPr>
                <w:rFonts w:ascii="Arial" w:hAnsi="Arial" w:cs="Arial"/>
                <w:i/>
                <w:sz w:val="22"/>
                <w:szCs w:val="22"/>
              </w:rPr>
              <w:t xml:space="preserve"> so will not understand the nuances of what is being taught. This will lead to issues later”.</w:t>
            </w:r>
          </w:p>
          <w:p w14:paraId="2ADA46B6"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                                                                                                      Participant 27</w:t>
            </w:r>
          </w:p>
        </w:tc>
        <w:tc>
          <w:tcPr>
            <w:tcW w:w="236" w:type="dxa"/>
          </w:tcPr>
          <w:p w14:paraId="12D7701A"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3EEAC571" w14:textId="77777777" w:rsidTr="00C944AB">
        <w:tc>
          <w:tcPr>
            <w:tcW w:w="279" w:type="dxa"/>
          </w:tcPr>
          <w:p w14:paraId="4F100DCF"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35EE90B2"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1C31D5FB"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22E87216" w14:textId="77777777" w:rsidTr="00C944AB">
        <w:tc>
          <w:tcPr>
            <w:tcW w:w="279" w:type="dxa"/>
          </w:tcPr>
          <w:p w14:paraId="4FA54FEC"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13F802B4" w14:textId="77777777" w:rsidR="00C944AB" w:rsidRPr="00101C6A" w:rsidRDefault="00C944AB" w:rsidP="00FA5121">
            <w:pPr>
              <w:pStyle w:val="NoSpacing"/>
              <w:spacing w:line="360" w:lineRule="auto"/>
              <w:jc w:val="both"/>
              <w:rPr>
                <w:rFonts w:ascii="Arial" w:hAnsi="Arial" w:cs="Arial"/>
                <w:i/>
                <w:sz w:val="22"/>
                <w:szCs w:val="22"/>
              </w:rPr>
            </w:pPr>
            <w:r w:rsidRPr="009765FA">
              <w:rPr>
                <w:rFonts w:ascii="Arial" w:hAnsi="Arial" w:cs="Arial"/>
                <w:i/>
                <w:sz w:val="22"/>
                <w:szCs w:val="22"/>
              </w:rPr>
              <w:t>“The one that gets them [the pupils] riled every time is the animal-testing sessions. I try to mix things up by getting the ones I suspect of holding strong views on one side of the debate to work on the project defending the other side. Sometimes it works but generally they also do an additional piece of work advocating their original opinions. It’s great that they do</w:t>
            </w:r>
            <w:r w:rsidR="00FA5121">
              <w:rPr>
                <w:rFonts w:ascii="Arial" w:hAnsi="Arial" w:cs="Arial"/>
                <w:i/>
                <w:sz w:val="22"/>
                <w:szCs w:val="22"/>
              </w:rPr>
              <w:t xml:space="preserve"> that but that</w:t>
            </w:r>
            <w:r w:rsidR="004C526A">
              <w:rPr>
                <w:rFonts w:ascii="Arial" w:hAnsi="Arial" w:cs="Arial"/>
                <w:i/>
                <w:sz w:val="22"/>
                <w:szCs w:val="22"/>
              </w:rPr>
              <w:t xml:space="preserve"> wasn’t the lesson I was trying to get across. If we don’t</w:t>
            </w:r>
            <w:r w:rsidRPr="009765FA">
              <w:rPr>
                <w:rFonts w:ascii="Arial" w:hAnsi="Arial" w:cs="Arial"/>
                <w:i/>
                <w:sz w:val="22"/>
                <w:szCs w:val="22"/>
              </w:rPr>
              <w:t xml:space="preserve"> get them to understand, I worry they’ll end up being on a picket line outside a university laboratory or as a hunt saboteur. If they were introduced to this stuff at the right time and by a suitably qualified teacher, I think we might prevent some of it [extremist activity]”.</w:t>
            </w:r>
            <w:r>
              <w:rPr>
                <w:rFonts w:ascii="Arial" w:hAnsi="Arial" w:cs="Arial"/>
                <w:sz w:val="22"/>
                <w:szCs w:val="22"/>
              </w:rPr>
              <w:t xml:space="preserve">                                                                       Participant 23</w:t>
            </w:r>
          </w:p>
        </w:tc>
        <w:tc>
          <w:tcPr>
            <w:tcW w:w="236" w:type="dxa"/>
          </w:tcPr>
          <w:p w14:paraId="2C8C716F"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60191256" w14:textId="77777777" w:rsidTr="00C944AB">
        <w:tc>
          <w:tcPr>
            <w:tcW w:w="279" w:type="dxa"/>
          </w:tcPr>
          <w:p w14:paraId="4A6D89C3"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674ADA86" w14:textId="77777777" w:rsidR="00C944AB" w:rsidRPr="009765FA" w:rsidRDefault="00C944AB" w:rsidP="00C944AB">
            <w:pPr>
              <w:pStyle w:val="NoSpacing"/>
              <w:spacing w:line="360" w:lineRule="auto"/>
              <w:jc w:val="both"/>
              <w:rPr>
                <w:rFonts w:ascii="Arial" w:hAnsi="Arial" w:cs="Arial"/>
                <w:b/>
                <w:sz w:val="22"/>
                <w:szCs w:val="22"/>
              </w:rPr>
            </w:pPr>
          </w:p>
        </w:tc>
        <w:tc>
          <w:tcPr>
            <w:tcW w:w="236" w:type="dxa"/>
          </w:tcPr>
          <w:p w14:paraId="3DAE3AF8" w14:textId="77777777" w:rsidR="00C944AB" w:rsidRPr="009765FA" w:rsidRDefault="00C944AB" w:rsidP="00C944AB">
            <w:pPr>
              <w:pStyle w:val="NoSpacing"/>
              <w:spacing w:line="360" w:lineRule="auto"/>
              <w:jc w:val="both"/>
              <w:rPr>
                <w:rFonts w:ascii="Arial" w:hAnsi="Arial" w:cs="Arial"/>
                <w:b/>
                <w:sz w:val="22"/>
                <w:szCs w:val="22"/>
              </w:rPr>
            </w:pPr>
          </w:p>
        </w:tc>
      </w:tr>
      <w:tr w:rsidR="00C944AB" w:rsidRPr="009765FA" w14:paraId="0BD9FE1C" w14:textId="77777777" w:rsidTr="00C944AB">
        <w:tc>
          <w:tcPr>
            <w:tcW w:w="279" w:type="dxa"/>
          </w:tcPr>
          <w:p w14:paraId="3CE149B4" w14:textId="77777777" w:rsidR="00C944AB" w:rsidRPr="009765FA" w:rsidRDefault="00C944AB" w:rsidP="00C944AB">
            <w:pPr>
              <w:pStyle w:val="NoSpacing"/>
              <w:spacing w:line="360" w:lineRule="auto"/>
              <w:jc w:val="both"/>
              <w:rPr>
                <w:rFonts w:ascii="Arial" w:hAnsi="Arial" w:cs="Arial"/>
                <w:b/>
                <w:sz w:val="22"/>
                <w:szCs w:val="22"/>
              </w:rPr>
            </w:pPr>
          </w:p>
        </w:tc>
        <w:tc>
          <w:tcPr>
            <w:tcW w:w="8501" w:type="dxa"/>
          </w:tcPr>
          <w:p w14:paraId="29D55DC7" w14:textId="77777777" w:rsidR="00C944AB" w:rsidRPr="00101C6A" w:rsidRDefault="00C944AB" w:rsidP="00FA5121">
            <w:pPr>
              <w:pStyle w:val="NoSpacing"/>
              <w:spacing w:line="360" w:lineRule="auto"/>
              <w:jc w:val="both"/>
              <w:rPr>
                <w:rFonts w:ascii="Arial" w:hAnsi="Arial" w:cs="Arial"/>
                <w:sz w:val="22"/>
                <w:szCs w:val="22"/>
              </w:rPr>
            </w:pPr>
            <w:r w:rsidRPr="009765FA">
              <w:rPr>
                <w:rFonts w:ascii="Arial" w:hAnsi="Arial" w:cs="Arial"/>
                <w:i/>
                <w:sz w:val="22"/>
                <w:szCs w:val="22"/>
              </w:rPr>
              <w:t>“</w:t>
            </w:r>
            <w:r w:rsidR="00FA5121">
              <w:rPr>
                <w:rFonts w:ascii="Arial" w:hAnsi="Arial" w:cs="Arial"/>
                <w:i/>
                <w:sz w:val="22"/>
                <w:szCs w:val="22"/>
              </w:rPr>
              <w:t>… young people seem to have a limited understanding of what the lesson was for, or how it fits with the wider curriculum they study…</w:t>
            </w:r>
            <w:r w:rsidRPr="009765FA">
              <w:rPr>
                <w:rFonts w:ascii="Arial" w:hAnsi="Arial" w:cs="Arial"/>
                <w:i/>
                <w:sz w:val="22"/>
                <w:szCs w:val="22"/>
              </w:rPr>
              <w:t>This makes them go away with the totally wrong understanding. They get talking to each other and confirm their biases. This is how you get cells of activity growing. Not at university. Here in schools. They might meet other like-minded people at university or mosques but we’ve laid the foundations. The seeds”.</w:t>
            </w:r>
            <w:r>
              <w:rPr>
                <w:rFonts w:ascii="Arial" w:hAnsi="Arial" w:cs="Arial"/>
                <w:sz w:val="22"/>
                <w:szCs w:val="22"/>
              </w:rPr>
              <w:t xml:space="preserve">                                                              Participant 31</w:t>
            </w:r>
          </w:p>
        </w:tc>
        <w:tc>
          <w:tcPr>
            <w:tcW w:w="236" w:type="dxa"/>
          </w:tcPr>
          <w:p w14:paraId="797B5788" w14:textId="77777777" w:rsidR="00C944AB" w:rsidRPr="009765FA" w:rsidRDefault="00C944AB" w:rsidP="00C944AB">
            <w:pPr>
              <w:pStyle w:val="NoSpacing"/>
              <w:spacing w:line="360" w:lineRule="auto"/>
              <w:jc w:val="both"/>
              <w:rPr>
                <w:rFonts w:ascii="Arial" w:hAnsi="Arial" w:cs="Arial"/>
                <w:b/>
                <w:sz w:val="22"/>
                <w:szCs w:val="22"/>
              </w:rPr>
            </w:pPr>
          </w:p>
        </w:tc>
      </w:tr>
    </w:tbl>
    <w:p w14:paraId="44F63BD5" w14:textId="77777777" w:rsidR="00C944AB" w:rsidRPr="00A9662D" w:rsidRDefault="00C944AB" w:rsidP="00C944AB">
      <w:pPr>
        <w:pStyle w:val="NoSpacing"/>
        <w:spacing w:line="360" w:lineRule="auto"/>
        <w:jc w:val="both"/>
        <w:rPr>
          <w:rFonts w:ascii="Arial" w:hAnsi="Arial" w:cs="Arial"/>
          <w:i/>
          <w:sz w:val="22"/>
        </w:rPr>
      </w:pPr>
    </w:p>
    <w:p w14:paraId="3562350B" w14:textId="77777777" w:rsidR="00C944AB" w:rsidRPr="00A9662D" w:rsidRDefault="00C944AB" w:rsidP="00C944AB">
      <w:pPr>
        <w:pStyle w:val="NoSpacing"/>
        <w:spacing w:line="360" w:lineRule="auto"/>
        <w:jc w:val="both"/>
        <w:rPr>
          <w:rFonts w:ascii="Arial" w:hAnsi="Arial" w:cs="Arial"/>
          <w:sz w:val="22"/>
          <w:szCs w:val="22"/>
        </w:rPr>
      </w:pPr>
      <w:r w:rsidRPr="00A9662D">
        <w:rPr>
          <w:rFonts w:ascii="Arial" w:hAnsi="Arial" w:cs="Arial"/>
          <w:sz w:val="22"/>
          <w:szCs w:val="22"/>
        </w:rPr>
        <w:t>Some of the participants reported, from their experience, the students sometimes did not u</w:t>
      </w:r>
      <w:r>
        <w:rPr>
          <w:rFonts w:ascii="Arial" w:hAnsi="Arial" w:cs="Arial"/>
          <w:sz w:val="22"/>
          <w:szCs w:val="22"/>
        </w:rPr>
        <w:t xml:space="preserve">nderstand the complexity of </w:t>
      </w:r>
      <w:r w:rsidRPr="00A9662D">
        <w:rPr>
          <w:rFonts w:ascii="Arial" w:hAnsi="Arial" w:cs="Arial"/>
          <w:sz w:val="22"/>
          <w:szCs w:val="22"/>
        </w:rPr>
        <w:t>some of the concepts being presented. As a result, it is proposed this could have the reverse of the intended learning objective and do more harm than good. The world, in many of the respondents’ classes was interpreted in a binary way – there was no spectrum of opinions.</w:t>
      </w:r>
    </w:p>
    <w:p w14:paraId="1399B899" w14:textId="77777777" w:rsidR="00FA5121" w:rsidRDefault="00FA5121" w:rsidP="00C944AB">
      <w:pPr>
        <w:pStyle w:val="NoSpacing"/>
        <w:spacing w:line="360" w:lineRule="auto"/>
        <w:jc w:val="both"/>
        <w:rPr>
          <w:rFonts w:ascii="Arial" w:hAnsi="Arial" w:cs="Arial"/>
          <w:sz w:val="22"/>
          <w:szCs w:val="22"/>
        </w:rPr>
      </w:pPr>
    </w:p>
    <w:p w14:paraId="0B4B71A5" w14:textId="77777777" w:rsidR="00C944AB" w:rsidRDefault="00FA5121" w:rsidP="00C944AB">
      <w:pPr>
        <w:pStyle w:val="NoSpacing"/>
        <w:spacing w:line="360" w:lineRule="auto"/>
        <w:jc w:val="both"/>
        <w:rPr>
          <w:rFonts w:ascii="Arial" w:hAnsi="Arial" w:cs="Arial"/>
          <w:sz w:val="22"/>
          <w:szCs w:val="22"/>
        </w:rPr>
      </w:pPr>
      <w:r>
        <w:rPr>
          <w:rFonts w:ascii="Arial" w:hAnsi="Arial" w:cs="Arial"/>
          <w:sz w:val="22"/>
          <w:szCs w:val="22"/>
        </w:rPr>
        <w:t>Students need to understand why they need to learn something – its relevance – if they are to critically reflect on it so</w:t>
      </w:r>
      <w:r w:rsidR="00C944AB" w:rsidRPr="00A232ED">
        <w:rPr>
          <w:rFonts w:ascii="Arial" w:hAnsi="Arial" w:cs="Arial"/>
          <w:sz w:val="22"/>
          <w:szCs w:val="22"/>
        </w:rPr>
        <w:t xml:space="preserve"> that </w:t>
      </w:r>
      <w:r>
        <w:rPr>
          <w:rFonts w:ascii="Arial" w:hAnsi="Arial" w:cs="Arial"/>
          <w:sz w:val="22"/>
          <w:szCs w:val="22"/>
        </w:rPr>
        <w:t xml:space="preserve">it </w:t>
      </w:r>
      <w:r w:rsidR="00C944AB" w:rsidRPr="00A232ED">
        <w:rPr>
          <w:rFonts w:ascii="Arial" w:hAnsi="Arial" w:cs="Arial"/>
          <w:sz w:val="22"/>
          <w:szCs w:val="22"/>
        </w:rPr>
        <w:t>could prevent some of the triggers that lead them on to the path toward radicalisation.</w:t>
      </w:r>
      <w:r w:rsidR="00C944AB">
        <w:rPr>
          <w:rFonts w:ascii="Arial" w:hAnsi="Arial" w:cs="Arial"/>
          <w:sz w:val="22"/>
          <w:szCs w:val="22"/>
        </w:rPr>
        <w:t xml:space="preserve"> In order to achieve this, however, these concepts must be introduced at a time when the student is receptive and/or able to understand the concepts being presented. </w:t>
      </w:r>
      <w:r w:rsidR="00C944AB" w:rsidRPr="000665BC">
        <w:rPr>
          <w:rFonts w:ascii="Arial" w:hAnsi="Arial" w:cs="Arial"/>
          <w:sz w:val="22"/>
          <w:szCs w:val="22"/>
        </w:rPr>
        <w:t xml:space="preserve">Student teachers are now encouraged, during their training, to develop a range of teaching strategies to </w:t>
      </w:r>
      <w:r>
        <w:rPr>
          <w:rFonts w:ascii="Arial" w:hAnsi="Arial" w:cs="Arial"/>
          <w:sz w:val="22"/>
          <w:szCs w:val="22"/>
        </w:rPr>
        <w:t>enable this critical thinking and facilitate learning through whichever learning style and pace that best suits the individual students.</w:t>
      </w:r>
    </w:p>
    <w:p w14:paraId="685372EC" w14:textId="77777777" w:rsidR="00C944AB" w:rsidRDefault="00C944AB" w:rsidP="00C944AB">
      <w:pPr>
        <w:pStyle w:val="NoSpacing"/>
        <w:spacing w:line="360" w:lineRule="auto"/>
        <w:jc w:val="both"/>
        <w:rPr>
          <w:rFonts w:ascii="Arial" w:hAnsi="Arial" w:cs="Arial"/>
          <w:sz w:val="22"/>
          <w:szCs w:val="22"/>
        </w:rPr>
      </w:pPr>
    </w:p>
    <w:p w14:paraId="646CB979" w14:textId="77777777" w:rsidR="00C944AB" w:rsidRPr="00227A58"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Teachers need to be able to judge </w:t>
      </w:r>
      <w:r w:rsidRPr="00FA5121">
        <w:rPr>
          <w:rFonts w:ascii="Arial" w:hAnsi="Arial" w:cs="Arial"/>
          <w:b/>
          <w:i/>
          <w:sz w:val="22"/>
          <w:szCs w:val="22"/>
        </w:rPr>
        <w:t>when</w:t>
      </w:r>
      <w:r>
        <w:rPr>
          <w:rFonts w:ascii="Arial" w:hAnsi="Arial" w:cs="Arial"/>
          <w:sz w:val="22"/>
          <w:szCs w:val="22"/>
        </w:rPr>
        <w:t xml:space="preserve"> a particular concept is introduced based on their respective students’ abilities. Introducing ideas to children not cognitively-equipped to really understand them may cause the child to become disengaged or, more worryingly to mis</w:t>
      </w:r>
      <w:r w:rsidR="00FA5121">
        <w:rPr>
          <w:rFonts w:ascii="Arial" w:hAnsi="Arial" w:cs="Arial"/>
          <w:sz w:val="22"/>
          <w:szCs w:val="22"/>
        </w:rPr>
        <w:t>understand, making the students less resilient to extremist ideologies</w:t>
      </w:r>
      <w:r>
        <w:rPr>
          <w:rFonts w:ascii="Arial" w:hAnsi="Arial" w:cs="Arial"/>
          <w:sz w:val="22"/>
          <w:szCs w:val="22"/>
        </w:rPr>
        <w:t>.</w:t>
      </w:r>
    </w:p>
    <w:p w14:paraId="3A144CD2" w14:textId="77777777" w:rsidR="00C944AB" w:rsidRDefault="00C944AB" w:rsidP="00C944AB">
      <w:pPr>
        <w:pStyle w:val="NoSpacing"/>
        <w:spacing w:line="360" w:lineRule="auto"/>
        <w:jc w:val="both"/>
        <w:rPr>
          <w:rFonts w:ascii="Arial" w:hAnsi="Arial" w:cs="Arial"/>
          <w:b/>
          <w:sz w:val="22"/>
          <w:szCs w:val="22"/>
        </w:rPr>
      </w:pPr>
    </w:p>
    <w:p w14:paraId="37D3E36A"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xml:space="preserve">- </w:t>
      </w:r>
      <w:r w:rsidRPr="00FE0057">
        <w:rPr>
          <w:rFonts w:ascii="Arial" w:hAnsi="Arial" w:cs="Arial"/>
          <w:b/>
          <w:sz w:val="22"/>
          <w:szCs w:val="22"/>
        </w:rPr>
        <w:t>Polemic Content</w:t>
      </w:r>
    </w:p>
    <w:p w14:paraId="56C82C27" w14:textId="77777777" w:rsidR="00C944AB" w:rsidRDefault="00C944AB" w:rsidP="00C944AB">
      <w:pPr>
        <w:pStyle w:val="NoSpacing"/>
        <w:spacing w:line="360" w:lineRule="auto"/>
        <w:jc w:val="both"/>
        <w:rPr>
          <w:rFonts w:ascii="Arial" w:hAnsi="Arial" w:cs="Arial"/>
          <w:b/>
          <w:sz w:val="22"/>
          <w:szCs w:val="22"/>
        </w:rPr>
      </w:pPr>
    </w:p>
    <w:p w14:paraId="5852BB6B" w14:textId="77777777" w:rsidR="00C944AB" w:rsidRDefault="00C944AB" w:rsidP="00C944AB">
      <w:pPr>
        <w:pStyle w:val="NoSpacing"/>
        <w:spacing w:line="360" w:lineRule="auto"/>
        <w:jc w:val="both"/>
        <w:rPr>
          <w:rFonts w:ascii="Arial" w:hAnsi="Arial" w:cs="Arial"/>
          <w:sz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61</w:t>
      </w:r>
      <w:r w:rsidRPr="005F675B">
        <w:rPr>
          <w:rFonts w:ascii="Arial" w:hAnsi="Arial" w:cs="Arial"/>
          <w:sz w:val="22"/>
          <w:szCs w:val="22"/>
        </w:rPr>
        <w:t xml:space="preserve">% of all participants </w:t>
      </w:r>
      <w:r>
        <w:rPr>
          <w:rFonts w:ascii="Arial" w:hAnsi="Arial" w:cs="Arial"/>
          <w:sz w:val="22"/>
          <w:szCs w:val="22"/>
        </w:rPr>
        <w:t xml:space="preserve">(67% of UK, 64% of European, and 48% of Middle East) </w:t>
      </w:r>
      <w:r w:rsidRPr="00EA2511">
        <w:rPr>
          <w:rFonts w:ascii="Arial" w:hAnsi="Arial" w:cs="Arial"/>
          <w:sz w:val="22"/>
          <w:szCs w:val="22"/>
        </w:rPr>
        <w:t>was</w:t>
      </w:r>
      <w:r>
        <w:rPr>
          <w:rFonts w:ascii="Arial" w:hAnsi="Arial" w:cs="Arial"/>
          <w:sz w:val="22"/>
          <w:szCs w:val="22"/>
        </w:rPr>
        <w:t xml:space="preserve"> that t</w:t>
      </w:r>
      <w:r w:rsidRPr="00EA2511">
        <w:rPr>
          <w:rFonts w:ascii="Arial" w:hAnsi="Arial" w:cs="Arial"/>
          <w:sz w:val="22"/>
          <w:szCs w:val="22"/>
        </w:rPr>
        <w:t xml:space="preserve">he </w:t>
      </w:r>
      <w:r>
        <w:rPr>
          <w:rFonts w:ascii="Arial" w:hAnsi="Arial" w:cs="Arial"/>
          <w:sz w:val="22"/>
        </w:rPr>
        <w:t>delivery of the CE syllabus was affected by the polemic nature of the CE’s syllabus content which affected the students’ understanding of some of the more complex concepts</w:t>
      </w:r>
      <w:r w:rsidRPr="00875F7C">
        <w:rPr>
          <w:rFonts w:ascii="Arial" w:hAnsi="Arial" w:cs="Arial"/>
          <w:sz w:val="22"/>
        </w:rPr>
        <w:t>.</w:t>
      </w:r>
    </w:p>
    <w:p w14:paraId="78ECDD3F" w14:textId="77777777" w:rsidR="00C944AB" w:rsidRDefault="00C944AB" w:rsidP="00C944AB">
      <w:pPr>
        <w:pStyle w:val="NoSpacing"/>
        <w:spacing w:line="360" w:lineRule="auto"/>
        <w:jc w:val="both"/>
        <w:rPr>
          <w:rFonts w:ascii="Arial" w:hAnsi="Arial" w:cs="Arial"/>
          <w:sz w:val="22"/>
        </w:rPr>
      </w:pPr>
    </w:p>
    <w:p w14:paraId="31F0B0E0"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In 31 of the interviews, the participants claimed they were uncomfortable with some of the syllabus content (for example, the most commonly cited were the ethics surrounding animal testing, the issue of migration, and the concept of war) which meant they didn’t deliver it comprehensively, they didn’t deliver some concepts at all, or avoided follow-on questions. </w:t>
      </w:r>
    </w:p>
    <w:p w14:paraId="79BE45EE" w14:textId="77777777" w:rsidR="00C944AB" w:rsidRDefault="00C944AB" w:rsidP="00C944AB">
      <w:pPr>
        <w:pStyle w:val="NoSpacing"/>
        <w:spacing w:line="360" w:lineRule="auto"/>
        <w:jc w:val="both"/>
        <w:rPr>
          <w:rFonts w:ascii="Arial" w:hAnsi="Arial" w:cs="Arial"/>
          <w:sz w:val="22"/>
          <w:szCs w:val="22"/>
        </w:rPr>
      </w:pPr>
    </w:p>
    <w:p w14:paraId="138DC362" w14:textId="77777777" w:rsidR="00C944AB" w:rsidRDefault="00C944AB" w:rsidP="00C944AB">
      <w:pPr>
        <w:pStyle w:val="NoSpacing"/>
        <w:spacing w:line="360" w:lineRule="auto"/>
        <w:jc w:val="both"/>
        <w:rPr>
          <w:rFonts w:ascii="Arial" w:hAnsi="Arial" w:cs="Arial"/>
          <w:sz w:val="22"/>
          <w:szCs w:val="22"/>
        </w:rPr>
      </w:pPr>
      <w:r w:rsidRPr="008268FA">
        <w:rPr>
          <w:rFonts w:ascii="Arial" w:hAnsi="Arial" w:cs="Arial"/>
          <w:sz w:val="22"/>
          <w:szCs w:val="22"/>
        </w:rPr>
        <w:t xml:space="preserve">20 of these </w:t>
      </w:r>
      <w:r>
        <w:rPr>
          <w:rFonts w:ascii="Arial" w:hAnsi="Arial" w:cs="Arial"/>
          <w:sz w:val="22"/>
          <w:szCs w:val="22"/>
        </w:rPr>
        <w:t>participants,</w:t>
      </w:r>
      <w:r w:rsidRPr="008268FA">
        <w:rPr>
          <w:rFonts w:ascii="Arial" w:hAnsi="Arial" w:cs="Arial"/>
          <w:sz w:val="22"/>
          <w:szCs w:val="22"/>
        </w:rPr>
        <w:t xml:space="preserve"> </w:t>
      </w:r>
      <w:r>
        <w:rPr>
          <w:rFonts w:ascii="Arial" w:hAnsi="Arial" w:cs="Arial"/>
          <w:sz w:val="22"/>
          <w:szCs w:val="22"/>
        </w:rPr>
        <w:t>at some point in their career, had been asked about animal testing by the students following on from classes covering debating techniques, biology lessons, or as part of the CE schemes of work in their respective schools. The teaching professionals complained their own personal beliefs affected their delivery:</w:t>
      </w:r>
    </w:p>
    <w:p w14:paraId="408D4D42"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7356237C" w14:textId="77777777" w:rsidTr="00C944AB">
        <w:tc>
          <w:tcPr>
            <w:tcW w:w="279" w:type="dxa"/>
          </w:tcPr>
          <w:p w14:paraId="07D9C1D5" w14:textId="77777777" w:rsidR="00C944AB" w:rsidRDefault="00C944AB" w:rsidP="00C944AB">
            <w:pPr>
              <w:pStyle w:val="NoSpacing"/>
              <w:spacing w:line="360" w:lineRule="auto"/>
              <w:jc w:val="both"/>
              <w:rPr>
                <w:rFonts w:ascii="Arial" w:hAnsi="Arial" w:cs="Arial"/>
                <w:sz w:val="22"/>
                <w:szCs w:val="22"/>
              </w:rPr>
            </w:pPr>
          </w:p>
        </w:tc>
        <w:tc>
          <w:tcPr>
            <w:tcW w:w="8501" w:type="dxa"/>
          </w:tcPr>
          <w:p w14:paraId="47EDCE96"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i/>
                <w:sz w:val="22"/>
              </w:rPr>
              <w:t>“</w:t>
            </w:r>
            <w:r w:rsidRPr="00BE1920">
              <w:rPr>
                <w:rFonts w:ascii="Arial" w:hAnsi="Arial" w:cs="Arial"/>
                <w:i/>
                <w:sz w:val="22"/>
              </w:rPr>
              <w:t>I don’t agree with vivisection and I know many of students wouldn’t eit</w:t>
            </w:r>
            <w:r>
              <w:rPr>
                <w:rFonts w:ascii="Arial" w:hAnsi="Arial" w:cs="Arial"/>
                <w:i/>
                <w:sz w:val="22"/>
              </w:rPr>
              <w:t>her, so I don’t really teach it to any level of accessibility. I would end up encouraging the girls to get involved in protest activity without meaning to”.</w:t>
            </w:r>
            <w:r>
              <w:rPr>
                <w:rFonts w:ascii="Arial" w:hAnsi="Arial" w:cs="Arial"/>
                <w:sz w:val="22"/>
              </w:rPr>
              <w:t xml:space="preserve">                           </w:t>
            </w:r>
            <w:r>
              <w:rPr>
                <w:rFonts w:ascii="Arial" w:hAnsi="Arial" w:cs="Arial"/>
                <w:sz w:val="22"/>
                <w:szCs w:val="22"/>
              </w:rPr>
              <w:t>Participant 17</w:t>
            </w:r>
          </w:p>
        </w:tc>
        <w:tc>
          <w:tcPr>
            <w:tcW w:w="236" w:type="dxa"/>
          </w:tcPr>
          <w:p w14:paraId="091B31E7" w14:textId="77777777" w:rsidR="00C944AB" w:rsidRDefault="00C944AB" w:rsidP="00C944AB">
            <w:pPr>
              <w:pStyle w:val="NoSpacing"/>
              <w:spacing w:line="360" w:lineRule="auto"/>
              <w:jc w:val="both"/>
              <w:rPr>
                <w:rFonts w:ascii="Arial" w:hAnsi="Arial" w:cs="Arial"/>
                <w:sz w:val="22"/>
                <w:szCs w:val="22"/>
              </w:rPr>
            </w:pPr>
          </w:p>
        </w:tc>
      </w:tr>
      <w:tr w:rsidR="00C944AB" w14:paraId="0643CB08" w14:textId="77777777" w:rsidTr="00C944AB">
        <w:tc>
          <w:tcPr>
            <w:tcW w:w="279" w:type="dxa"/>
          </w:tcPr>
          <w:p w14:paraId="4A9C5192"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9F21BE3" w14:textId="77777777" w:rsidR="00C944AB" w:rsidRDefault="00C944AB" w:rsidP="00C944AB">
            <w:pPr>
              <w:pStyle w:val="NoSpacing"/>
              <w:spacing w:line="360" w:lineRule="auto"/>
              <w:jc w:val="both"/>
              <w:rPr>
                <w:rFonts w:ascii="Arial" w:hAnsi="Arial" w:cs="Arial"/>
                <w:sz w:val="22"/>
                <w:szCs w:val="22"/>
              </w:rPr>
            </w:pPr>
          </w:p>
        </w:tc>
        <w:tc>
          <w:tcPr>
            <w:tcW w:w="236" w:type="dxa"/>
          </w:tcPr>
          <w:p w14:paraId="0824C91B" w14:textId="77777777" w:rsidR="00C944AB" w:rsidRDefault="00C944AB" w:rsidP="00C944AB">
            <w:pPr>
              <w:pStyle w:val="NoSpacing"/>
              <w:spacing w:line="360" w:lineRule="auto"/>
              <w:jc w:val="both"/>
              <w:rPr>
                <w:rFonts w:ascii="Arial" w:hAnsi="Arial" w:cs="Arial"/>
                <w:sz w:val="22"/>
                <w:szCs w:val="22"/>
              </w:rPr>
            </w:pPr>
          </w:p>
        </w:tc>
      </w:tr>
      <w:tr w:rsidR="00C944AB" w14:paraId="34B7CB5F" w14:textId="77777777" w:rsidTr="00C944AB">
        <w:tc>
          <w:tcPr>
            <w:tcW w:w="279" w:type="dxa"/>
          </w:tcPr>
          <w:p w14:paraId="71D0AA8D"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D2BC959"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DA06A6">
              <w:rPr>
                <w:rFonts w:ascii="Arial" w:hAnsi="Arial" w:cs="Arial"/>
                <w:i/>
                <w:sz w:val="22"/>
              </w:rPr>
              <w:t xml:space="preserve">I find it hard to be unbiased </w:t>
            </w:r>
            <w:r w:rsidR="000A211F">
              <w:rPr>
                <w:rFonts w:ascii="Arial" w:hAnsi="Arial" w:cs="Arial"/>
                <w:i/>
                <w:sz w:val="22"/>
              </w:rPr>
              <w:t>– if I don’t agree with the [CE] topic, I don’t really teach it</w:t>
            </w:r>
            <w:r>
              <w:rPr>
                <w:rFonts w:ascii="Arial" w:hAnsi="Arial" w:cs="Arial"/>
                <w:i/>
                <w:sz w:val="22"/>
              </w:rPr>
              <w:t>.</w:t>
            </w:r>
          </w:p>
          <w:p w14:paraId="43D84B5A"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[Do you have an example?] </w:t>
            </w:r>
          </w:p>
          <w:p w14:paraId="5BCF8473"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i/>
                <w:sz w:val="22"/>
              </w:rPr>
              <w:t>The war in the Middle East. It’s about the oil so why should I counter some of the boys’ opinions about how the West is anything but complicit in the destruction of their homeland”.</w:t>
            </w:r>
            <w:r>
              <w:rPr>
                <w:rFonts w:ascii="Arial" w:hAnsi="Arial" w:cs="Arial"/>
                <w:sz w:val="22"/>
              </w:rPr>
              <w:t xml:space="preserve">                                                                                   </w:t>
            </w:r>
            <w:r>
              <w:rPr>
                <w:rFonts w:ascii="Arial" w:hAnsi="Arial" w:cs="Arial"/>
                <w:sz w:val="22"/>
                <w:szCs w:val="22"/>
              </w:rPr>
              <w:t>Participant 29</w:t>
            </w:r>
          </w:p>
        </w:tc>
        <w:tc>
          <w:tcPr>
            <w:tcW w:w="236" w:type="dxa"/>
          </w:tcPr>
          <w:p w14:paraId="431917EE" w14:textId="77777777" w:rsidR="00C944AB" w:rsidRDefault="00C944AB" w:rsidP="00C944AB">
            <w:pPr>
              <w:pStyle w:val="NoSpacing"/>
              <w:spacing w:line="360" w:lineRule="auto"/>
              <w:jc w:val="both"/>
              <w:rPr>
                <w:rFonts w:ascii="Arial" w:hAnsi="Arial" w:cs="Arial"/>
                <w:sz w:val="22"/>
                <w:szCs w:val="22"/>
              </w:rPr>
            </w:pPr>
          </w:p>
        </w:tc>
      </w:tr>
      <w:tr w:rsidR="00C944AB" w14:paraId="0A49CF6A" w14:textId="77777777" w:rsidTr="00C944AB">
        <w:tc>
          <w:tcPr>
            <w:tcW w:w="279" w:type="dxa"/>
          </w:tcPr>
          <w:p w14:paraId="0A01C10C" w14:textId="77777777" w:rsidR="00C944AB" w:rsidRDefault="00C944AB" w:rsidP="00C944AB">
            <w:pPr>
              <w:pStyle w:val="NoSpacing"/>
              <w:spacing w:line="360" w:lineRule="auto"/>
              <w:jc w:val="both"/>
              <w:rPr>
                <w:rFonts w:ascii="Arial" w:hAnsi="Arial" w:cs="Arial"/>
                <w:sz w:val="22"/>
                <w:szCs w:val="22"/>
              </w:rPr>
            </w:pPr>
          </w:p>
        </w:tc>
        <w:tc>
          <w:tcPr>
            <w:tcW w:w="8501" w:type="dxa"/>
          </w:tcPr>
          <w:p w14:paraId="0057B26B" w14:textId="77777777" w:rsidR="00C944AB" w:rsidRPr="00DA06A6" w:rsidRDefault="00C944AB" w:rsidP="00C944AB">
            <w:pPr>
              <w:pStyle w:val="NoSpacing"/>
              <w:spacing w:line="360" w:lineRule="auto"/>
              <w:jc w:val="both"/>
              <w:rPr>
                <w:rFonts w:ascii="Arial" w:hAnsi="Arial" w:cs="Arial"/>
                <w:i/>
                <w:sz w:val="22"/>
              </w:rPr>
            </w:pPr>
          </w:p>
        </w:tc>
        <w:tc>
          <w:tcPr>
            <w:tcW w:w="236" w:type="dxa"/>
          </w:tcPr>
          <w:p w14:paraId="3F646A2B" w14:textId="77777777" w:rsidR="00C944AB" w:rsidRDefault="00C944AB" w:rsidP="00C944AB">
            <w:pPr>
              <w:pStyle w:val="NoSpacing"/>
              <w:spacing w:line="360" w:lineRule="auto"/>
              <w:jc w:val="both"/>
              <w:rPr>
                <w:rFonts w:ascii="Arial" w:hAnsi="Arial" w:cs="Arial"/>
                <w:sz w:val="22"/>
                <w:szCs w:val="22"/>
              </w:rPr>
            </w:pPr>
          </w:p>
        </w:tc>
      </w:tr>
      <w:tr w:rsidR="00C944AB" w14:paraId="088D1FBF" w14:textId="77777777" w:rsidTr="00C944AB">
        <w:tc>
          <w:tcPr>
            <w:tcW w:w="279" w:type="dxa"/>
          </w:tcPr>
          <w:p w14:paraId="4CA6C490" w14:textId="77777777" w:rsidR="00C944AB" w:rsidRDefault="00C944AB" w:rsidP="00C944AB">
            <w:pPr>
              <w:pStyle w:val="NoSpacing"/>
              <w:spacing w:line="360" w:lineRule="auto"/>
              <w:jc w:val="both"/>
              <w:rPr>
                <w:rFonts w:ascii="Arial" w:hAnsi="Arial" w:cs="Arial"/>
                <w:sz w:val="22"/>
                <w:szCs w:val="22"/>
              </w:rPr>
            </w:pPr>
          </w:p>
        </w:tc>
        <w:tc>
          <w:tcPr>
            <w:tcW w:w="8501" w:type="dxa"/>
          </w:tcPr>
          <w:p w14:paraId="34CFA4DA"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FE0057">
              <w:rPr>
                <w:rFonts w:ascii="Arial" w:hAnsi="Arial" w:cs="Arial"/>
                <w:i/>
                <w:sz w:val="22"/>
              </w:rPr>
              <w:t>Some topics are uncomfortable to teach – not all concepts can be taught in all schools – one size doesn’t fit all.</w:t>
            </w:r>
            <w:r>
              <w:rPr>
                <w:rFonts w:ascii="Arial" w:hAnsi="Arial" w:cs="Arial"/>
                <w:i/>
                <w:sz w:val="22"/>
              </w:rPr>
              <w:t xml:space="preserve"> </w:t>
            </w:r>
          </w:p>
          <w:p w14:paraId="1CF3FF30"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[For example?] </w:t>
            </w:r>
          </w:p>
          <w:p w14:paraId="57918C8F"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 xml:space="preserve">The travellers’ community has caused a number of problems in this community and teaching the students tolerance of others’ way of life is a bit hollow. When I start talking about tolerance for this concept, the travellers’ impact is always brought up. As a result the students hold some very strong views against ‘others’ </w:t>
            </w:r>
            <w:r>
              <w:rPr>
                <w:rFonts w:ascii="Arial" w:hAnsi="Arial" w:cs="Arial"/>
                <w:i/>
                <w:sz w:val="22"/>
                <w:szCs w:val="22"/>
              </w:rPr>
              <w:t>[stressed “others</w:t>
            </w:r>
            <w:r w:rsidRPr="00E60CAF">
              <w:rPr>
                <w:rFonts w:ascii="Arial" w:hAnsi="Arial" w:cs="Arial"/>
                <w:i/>
                <w:sz w:val="22"/>
                <w:szCs w:val="22"/>
              </w:rPr>
              <w:t>”]</w:t>
            </w:r>
            <w:r>
              <w:rPr>
                <w:rFonts w:ascii="Arial" w:hAnsi="Arial" w:cs="Arial"/>
                <w:i/>
                <w:sz w:val="22"/>
              </w:rPr>
              <w:t>”</w:t>
            </w:r>
          </w:p>
          <w:p w14:paraId="05CA25AA" w14:textId="77777777" w:rsidR="00C944AB" w:rsidRPr="00101C6A" w:rsidRDefault="00C944AB" w:rsidP="00C944AB">
            <w:pPr>
              <w:pStyle w:val="NoSpacing"/>
              <w:spacing w:line="360" w:lineRule="auto"/>
              <w:jc w:val="both"/>
              <w:rPr>
                <w:rFonts w:ascii="Arial" w:hAnsi="Arial" w:cs="Arial"/>
                <w:sz w:val="22"/>
              </w:rPr>
            </w:pPr>
            <w:r>
              <w:rPr>
                <w:rFonts w:ascii="Arial" w:hAnsi="Arial" w:cs="Arial"/>
                <w:i/>
                <w:sz w:val="22"/>
              </w:rPr>
              <w:t xml:space="preserve">                                                                                                      </w:t>
            </w:r>
            <w:r>
              <w:rPr>
                <w:rFonts w:ascii="Arial" w:hAnsi="Arial" w:cs="Arial"/>
                <w:sz w:val="22"/>
                <w:szCs w:val="22"/>
              </w:rPr>
              <w:t>Participant 30</w:t>
            </w:r>
          </w:p>
        </w:tc>
        <w:tc>
          <w:tcPr>
            <w:tcW w:w="236" w:type="dxa"/>
          </w:tcPr>
          <w:p w14:paraId="3713AAD3" w14:textId="77777777" w:rsidR="00C944AB" w:rsidRDefault="00C944AB" w:rsidP="00C944AB">
            <w:pPr>
              <w:pStyle w:val="NoSpacing"/>
              <w:spacing w:line="360" w:lineRule="auto"/>
              <w:jc w:val="both"/>
              <w:rPr>
                <w:rFonts w:ascii="Arial" w:hAnsi="Arial" w:cs="Arial"/>
                <w:sz w:val="22"/>
                <w:szCs w:val="22"/>
              </w:rPr>
            </w:pPr>
          </w:p>
        </w:tc>
      </w:tr>
      <w:tr w:rsidR="00C944AB" w14:paraId="0E9D6AD6" w14:textId="77777777" w:rsidTr="00C944AB">
        <w:tc>
          <w:tcPr>
            <w:tcW w:w="279" w:type="dxa"/>
          </w:tcPr>
          <w:p w14:paraId="2907939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2B6D4D7" w14:textId="77777777" w:rsidR="00C944AB" w:rsidRPr="00FE0057" w:rsidRDefault="00C944AB" w:rsidP="00C944AB">
            <w:pPr>
              <w:pStyle w:val="NoSpacing"/>
              <w:spacing w:line="360" w:lineRule="auto"/>
              <w:jc w:val="both"/>
              <w:rPr>
                <w:rFonts w:ascii="Arial" w:hAnsi="Arial" w:cs="Arial"/>
                <w:i/>
                <w:sz w:val="22"/>
              </w:rPr>
            </w:pPr>
          </w:p>
        </w:tc>
        <w:tc>
          <w:tcPr>
            <w:tcW w:w="236" w:type="dxa"/>
          </w:tcPr>
          <w:p w14:paraId="5B0FF7AC" w14:textId="77777777" w:rsidR="00C944AB" w:rsidRDefault="00C944AB" w:rsidP="00C944AB">
            <w:pPr>
              <w:pStyle w:val="NoSpacing"/>
              <w:spacing w:line="360" w:lineRule="auto"/>
              <w:jc w:val="both"/>
              <w:rPr>
                <w:rFonts w:ascii="Arial" w:hAnsi="Arial" w:cs="Arial"/>
                <w:sz w:val="22"/>
                <w:szCs w:val="22"/>
              </w:rPr>
            </w:pPr>
          </w:p>
        </w:tc>
      </w:tr>
      <w:tr w:rsidR="00C944AB" w14:paraId="42341B4C" w14:textId="77777777" w:rsidTr="00C944AB">
        <w:tc>
          <w:tcPr>
            <w:tcW w:w="279" w:type="dxa"/>
          </w:tcPr>
          <w:p w14:paraId="4818560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8AA2768"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66163A">
              <w:rPr>
                <w:rFonts w:ascii="Arial" w:hAnsi="Arial" w:cs="Arial"/>
                <w:i/>
                <w:sz w:val="22"/>
              </w:rPr>
              <w:t xml:space="preserve">I find teaching some concepts uncomfortable </w:t>
            </w:r>
            <w:r>
              <w:rPr>
                <w:rFonts w:ascii="Arial" w:hAnsi="Arial" w:cs="Arial"/>
                <w:i/>
                <w:sz w:val="22"/>
              </w:rPr>
              <w:t xml:space="preserve">because of the challenging nature of the topics </w:t>
            </w:r>
            <w:r w:rsidRPr="0066163A">
              <w:rPr>
                <w:rFonts w:ascii="Arial" w:hAnsi="Arial" w:cs="Arial"/>
                <w:i/>
                <w:sz w:val="22"/>
              </w:rPr>
              <w:t>and have, in the past, asked the co-ordinator not to be down to deliver those lessons.</w:t>
            </w:r>
            <w:r>
              <w:rPr>
                <w:rFonts w:ascii="Arial" w:hAnsi="Arial" w:cs="Arial"/>
                <w:i/>
                <w:sz w:val="22"/>
              </w:rPr>
              <w:t xml:space="preserve"> </w:t>
            </w:r>
          </w:p>
          <w:p w14:paraId="62B6B631"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[Can you give me any examples] </w:t>
            </w:r>
          </w:p>
          <w:p w14:paraId="167867D8"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For example, extra-marital sex. Teaching the girls about sex only makes them more curious. I think it’s the same about drugs – those lessons sometimes elevate the experiences of those that take drugs giving it a status it doesn’t deserve. The media’s glorification of the violence of terrorist groups in Syria I think encouraged those girls to go. Teaching some of these things actually exposes the girls to things they shouldn’t.”</w:t>
            </w:r>
          </w:p>
          <w:p w14:paraId="24348E7B" w14:textId="77777777" w:rsidR="00C944AB" w:rsidRPr="00101C6A" w:rsidRDefault="00C944AB" w:rsidP="00C944AB">
            <w:pPr>
              <w:pStyle w:val="NoSpacing"/>
              <w:spacing w:line="360" w:lineRule="auto"/>
              <w:jc w:val="both"/>
              <w:rPr>
                <w:rFonts w:ascii="Arial" w:hAnsi="Arial" w:cs="Arial"/>
                <w:sz w:val="22"/>
              </w:rPr>
            </w:pPr>
            <w:r>
              <w:rPr>
                <w:rFonts w:ascii="Arial" w:hAnsi="Arial" w:cs="Arial"/>
                <w:sz w:val="22"/>
              </w:rPr>
              <w:t xml:space="preserve">                                                                                                      </w:t>
            </w:r>
            <w:r>
              <w:rPr>
                <w:rFonts w:ascii="Arial" w:hAnsi="Arial" w:cs="Arial"/>
                <w:sz w:val="22"/>
                <w:szCs w:val="22"/>
              </w:rPr>
              <w:t>Participant 2</w:t>
            </w:r>
          </w:p>
        </w:tc>
        <w:tc>
          <w:tcPr>
            <w:tcW w:w="236" w:type="dxa"/>
          </w:tcPr>
          <w:p w14:paraId="0F4AC354" w14:textId="77777777" w:rsidR="00C944AB" w:rsidRDefault="00C944AB" w:rsidP="00C944AB">
            <w:pPr>
              <w:pStyle w:val="NoSpacing"/>
              <w:spacing w:line="360" w:lineRule="auto"/>
              <w:jc w:val="both"/>
              <w:rPr>
                <w:rFonts w:ascii="Arial" w:hAnsi="Arial" w:cs="Arial"/>
                <w:sz w:val="22"/>
                <w:szCs w:val="22"/>
              </w:rPr>
            </w:pPr>
          </w:p>
        </w:tc>
      </w:tr>
    </w:tbl>
    <w:p w14:paraId="64080BC6" w14:textId="77777777" w:rsidR="00C944AB" w:rsidRDefault="00C944AB" w:rsidP="00C944AB">
      <w:pPr>
        <w:pStyle w:val="NoSpacing"/>
        <w:spacing w:line="360" w:lineRule="auto"/>
        <w:jc w:val="both"/>
        <w:rPr>
          <w:rFonts w:ascii="Arial" w:hAnsi="Arial" w:cs="Arial"/>
          <w:sz w:val="22"/>
          <w:szCs w:val="22"/>
        </w:rPr>
      </w:pPr>
    </w:p>
    <w:p w14:paraId="23B88A9D"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Others (7 participants) complained of the divisive nature of some of the topics:</w:t>
      </w:r>
    </w:p>
    <w:p w14:paraId="79AA8126"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310457FA" w14:textId="77777777" w:rsidTr="00C944AB">
        <w:tc>
          <w:tcPr>
            <w:tcW w:w="279" w:type="dxa"/>
          </w:tcPr>
          <w:p w14:paraId="1D298006"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C212B56"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i/>
                <w:sz w:val="22"/>
              </w:rPr>
              <w:t>“</w:t>
            </w:r>
            <w:r w:rsidRPr="00F3740A">
              <w:rPr>
                <w:rFonts w:ascii="Arial" w:hAnsi="Arial" w:cs="Arial"/>
                <w:i/>
                <w:sz w:val="22"/>
              </w:rPr>
              <w:t>I find some of the citizenship curriculum too racist for our school.</w:t>
            </w:r>
            <w:r>
              <w:rPr>
                <w:rFonts w:ascii="Arial" w:hAnsi="Arial" w:cs="Arial"/>
                <w:i/>
                <w:sz w:val="22"/>
              </w:rPr>
              <w:t xml:space="preserve"> The kids are sometimes visibly alarmed at the content of the set texts… Some terms used or case studies upset our students who, I think, are pretty sheltered compared to those in inner city schools and academies. We’re a rural school and don’t have such things in our community or in the students’ potential experiences.”</w:t>
            </w:r>
            <w:r>
              <w:rPr>
                <w:rFonts w:ascii="Arial" w:hAnsi="Arial" w:cs="Arial"/>
                <w:sz w:val="22"/>
              </w:rPr>
              <w:t xml:space="preserve">                  </w:t>
            </w:r>
            <w:r>
              <w:rPr>
                <w:rFonts w:ascii="Arial" w:hAnsi="Arial" w:cs="Arial"/>
                <w:sz w:val="22"/>
                <w:szCs w:val="22"/>
              </w:rPr>
              <w:t>Participant 29</w:t>
            </w:r>
          </w:p>
        </w:tc>
        <w:tc>
          <w:tcPr>
            <w:tcW w:w="236" w:type="dxa"/>
          </w:tcPr>
          <w:p w14:paraId="7F88752E" w14:textId="77777777" w:rsidR="00C944AB" w:rsidRDefault="00C944AB" w:rsidP="00C944AB">
            <w:pPr>
              <w:pStyle w:val="NoSpacing"/>
              <w:spacing w:line="360" w:lineRule="auto"/>
              <w:jc w:val="both"/>
              <w:rPr>
                <w:rFonts w:ascii="Arial" w:hAnsi="Arial" w:cs="Arial"/>
                <w:sz w:val="22"/>
                <w:szCs w:val="22"/>
              </w:rPr>
            </w:pPr>
          </w:p>
        </w:tc>
      </w:tr>
      <w:tr w:rsidR="00C944AB" w14:paraId="3E9C7E4F" w14:textId="77777777" w:rsidTr="00C944AB">
        <w:tc>
          <w:tcPr>
            <w:tcW w:w="279" w:type="dxa"/>
          </w:tcPr>
          <w:p w14:paraId="0EAFEBD0" w14:textId="77777777" w:rsidR="00C944AB" w:rsidRDefault="00C944AB" w:rsidP="00C944AB">
            <w:pPr>
              <w:pStyle w:val="NoSpacing"/>
              <w:spacing w:line="360" w:lineRule="auto"/>
              <w:jc w:val="both"/>
              <w:rPr>
                <w:rFonts w:ascii="Arial" w:hAnsi="Arial" w:cs="Arial"/>
                <w:sz w:val="22"/>
                <w:szCs w:val="22"/>
              </w:rPr>
            </w:pPr>
          </w:p>
        </w:tc>
        <w:tc>
          <w:tcPr>
            <w:tcW w:w="8501" w:type="dxa"/>
          </w:tcPr>
          <w:p w14:paraId="0DF643D0" w14:textId="77777777" w:rsidR="00C944AB" w:rsidRDefault="00C944AB" w:rsidP="00C944AB">
            <w:pPr>
              <w:pStyle w:val="NoSpacing"/>
              <w:spacing w:line="360" w:lineRule="auto"/>
              <w:jc w:val="both"/>
              <w:rPr>
                <w:rFonts w:ascii="Arial" w:hAnsi="Arial" w:cs="Arial"/>
                <w:sz w:val="22"/>
                <w:szCs w:val="22"/>
              </w:rPr>
            </w:pPr>
          </w:p>
        </w:tc>
        <w:tc>
          <w:tcPr>
            <w:tcW w:w="236" w:type="dxa"/>
          </w:tcPr>
          <w:p w14:paraId="3B942D59" w14:textId="77777777" w:rsidR="00C944AB" w:rsidRDefault="00C944AB" w:rsidP="00C944AB">
            <w:pPr>
              <w:pStyle w:val="NoSpacing"/>
              <w:spacing w:line="360" w:lineRule="auto"/>
              <w:jc w:val="both"/>
              <w:rPr>
                <w:rFonts w:ascii="Arial" w:hAnsi="Arial" w:cs="Arial"/>
                <w:sz w:val="22"/>
                <w:szCs w:val="22"/>
              </w:rPr>
            </w:pPr>
          </w:p>
        </w:tc>
      </w:tr>
      <w:tr w:rsidR="00C944AB" w14:paraId="53B7031D" w14:textId="77777777" w:rsidTr="00C944AB">
        <w:tc>
          <w:tcPr>
            <w:tcW w:w="279" w:type="dxa"/>
          </w:tcPr>
          <w:p w14:paraId="14A66169" w14:textId="77777777" w:rsidR="00C944AB" w:rsidRDefault="00C944AB" w:rsidP="00C944AB">
            <w:pPr>
              <w:pStyle w:val="NoSpacing"/>
              <w:spacing w:line="360" w:lineRule="auto"/>
              <w:jc w:val="both"/>
              <w:rPr>
                <w:rFonts w:ascii="Arial" w:hAnsi="Arial" w:cs="Arial"/>
                <w:sz w:val="22"/>
                <w:szCs w:val="22"/>
              </w:rPr>
            </w:pPr>
          </w:p>
        </w:tc>
        <w:tc>
          <w:tcPr>
            <w:tcW w:w="8501" w:type="dxa"/>
          </w:tcPr>
          <w:p w14:paraId="4DF3C246" w14:textId="77777777" w:rsidR="00C944AB" w:rsidRPr="00101C6A" w:rsidRDefault="00C944AB" w:rsidP="000A211F">
            <w:pPr>
              <w:pStyle w:val="NoSpacing"/>
              <w:spacing w:line="360" w:lineRule="auto"/>
              <w:jc w:val="both"/>
              <w:rPr>
                <w:rFonts w:ascii="Arial" w:hAnsi="Arial" w:cs="Arial"/>
                <w:sz w:val="22"/>
                <w:szCs w:val="22"/>
              </w:rPr>
            </w:pPr>
            <w:r>
              <w:rPr>
                <w:rFonts w:ascii="Arial" w:hAnsi="Arial" w:cs="Arial"/>
                <w:i/>
                <w:sz w:val="22"/>
              </w:rPr>
              <w:t>“</w:t>
            </w:r>
            <w:r w:rsidRPr="00AB6EBB">
              <w:rPr>
                <w:rFonts w:ascii="Arial" w:hAnsi="Arial" w:cs="Arial"/>
                <w:i/>
                <w:sz w:val="22"/>
              </w:rPr>
              <w:t>I think teaching some of this stuff is divisive and is the opposite of what we’re trying to achieve: an inclusive society.</w:t>
            </w:r>
            <w:r>
              <w:rPr>
                <w:rFonts w:ascii="Arial" w:hAnsi="Arial" w:cs="Arial"/>
                <w:i/>
                <w:sz w:val="22"/>
              </w:rPr>
              <w:t xml:space="preserve"> I agree that some schools need this sort of stuff, but</w:t>
            </w:r>
            <w:r w:rsidR="000A211F">
              <w:rPr>
                <w:rFonts w:ascii="Arial" w:hAnsi="Arial" w:cs="Arial"/>
                <w:i/>
                <w:sz w:val="22"/>
              </w:rPr>
              <w:t xml:space="preserve"> here we don’t. I think it should be up to the teachers to decide</w:t>
            </w:r>
            <w:r>
              <w:rPr>
                <w:rFonts w:ascii="Arial" w:hAnsi="Arial" w:cs="Arial"/>
                <w:i/>
                <w:sz w:val="22"/>
              </w:rPr>
              <w:t xml:space="preserve"> rather than be dictated to.”</w:t>
            </w:r>
            <w:r>
              <w:rPr>
                <w:rFonts w:ascii="Arial" w:hAnsi="Arial" w:cs="Arial"/>
                <w:sz w:val="22"/>
              </w:rPr>
              <w:t xml:space="preserve">                                                                                                </w:t>
            </w:r>
            <w:r>
              <w:rPr>
                <w:rFonts w:ascii="Arial" w:hAnsi="Arial" w:cs="Arial"/>
                <w:sz w:val="22"/>
                <w:szCs w:val="22"/>
              </w:rPr>
              <w:t>Participant 16</w:t>
            </w:r>
          </w:p>
        </w:tc>
        <w:tc>
          <w:tcPr>
            <w:tcW w:w="236" w:type="dxa"/>
          </w:tcPr>
          <w:p w14:paraId="1B70DC10" w14:textId="77777777" w:rsidR="00C944AB" w:rsidRDefault="00C944AB" w:rsidP="00C944AB">
            <w:pPr>
              <w:pStyle w:val="NoSpacing"/>
              <w:spacing w:line="360" w:lineRule="auto"/>
              <w:jc w:val="both"/>
              <w:rPr>
                <w:rFonts w:ascii="Arial" w:hAnsi="Arial" w:cs="Arial"/>
                <w:sz w:val="22"/>
                <w:szCs w:val="22"/>
              </w:rPr>
            </w:pPr>
          </w:p>
        </w:tc>
      </w:tr>
      <w:tr w:rsidR="00C944AB" w14:paraId="19E8006A" w14:textId="77777777" w:rsidTr="00C944AB">
        <w:tc>
          <w:tcPr>
            <w:tcW w:w="279" w:type="dxa"/>
          </w:tcPr>
          <w:p w14:paraId="2EFF5D4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5AB5726" w14:textId="77777777" w:rsidR="00C944AB" w:rsidRPr="00AB6EBB" w:rsidRDefault="00C944AB" w:rsidP="00C944AB">
            <w:pPr>
              <w:pStyle w:val="NoSpacing"/>
              <w:spacing w:line="360" w:lineRule="auto"/>
              <w:jc w:val="both"/>
              <w:rPr>
                <w:rFonts w:ascii="Arial" w:hAnsi="Arial" w:cs="Arial"/>
                <w:i/>
                <w:sz w:val="22"/>
              </w:rPr>
            </w:pPr>
          </w:p>
        </w:tc>
        <w:tc>
          <w:tcPr>
            <w:tcW w:w="236" w:type="dxa"/>
          </w:tcPr>
          <w:p w14:paraId="693B102A" w14:textId="77777777" w:rsidR="00C944AB" w:rsidRDefault="00C944AB" w:rsidP="00C944AB">
            <w:pPr>
              <w:pStyle w:val="NoSpacing"/>
              <w:spacing w:line="360" w:lineRule="auto"/>
              <w:jc w:val="both"/>
              <w:rPr>
                <w:rFonts w:ascii="Arial" w:hAnsi="Arial" w:cs="Arial"/>
                <w:sz w:val="22"/>
                <w:szCs w:val="22"/>
              </w:rPr>
            </w:pPr>
          </w:p>
        </w:tc>
      </w:tr>
      <w:tr w:rsidR="00C944AB" w14:paraId="05D89F04" w14:textId="77777777" w:rsidTr="00C944AB">
        <w:tc>
          <w:tcPr>
            <w:tcW w:w="279" w:type="dxa"/>
          </w:tcPr>
          <w:p w14:paraId="74649E39"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316E7FE"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FE0057">
              <w:rPr>
                <w:rFonts w:ascii="Arial" w:hAnsi="Arial" w:cs="Arial"/>
                <w:i/>
                <w:sz w:val="22"/>
              </w:rPr>
              <w:t xml:space="preserve">Some concepts are not suited to </w:t>
            </w:r>
            <w:r>
              <w:rPr>
                <w:rFonts w:ascii="Arial" w:hAnsi="Arial" w:cs="Arial"/>
                <w:i/>
                <w:sz w:val="22"/>
              </w:rPr>
              <w:t xml:space="preserve">the </w:t>
            </w:r>
            <w:r w:rsidRPr="00FE0057">
              <w:rPr>
                <w:rFonts w:ascii="Arial" w:hAnsi="Arial" w:cs="Arial"/>
                <w:i/>
                <w:sz w:val="22"/>
              </w:rPr>
              <w:t>ethos of school / contrary to the school population’s community’s values.</w:t>
            </w:r>
            <w:r>
              <w:rPr>
                <w:rFonts w:ascii="Arial" w:hAnsi="Arial" w:cs="Arial"/>
                <w:i/>
                <w:sz w:val="22"/>
              </w:rPr>
              <w:t xml:space="preserve"> Why should I scare the children with some of the content? </w:t>
            </w:r>
          </w:p>
          <w:p w14:paraId="30CEDBB5"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[Such as?] </w:t>
            </w:r>
          </w:p>
          <w:p w14:paraId="0ACF7FD4" w14:textId="77777777" w:rsidR="00C944AB" w:rsidRPr="00101C6A" w:rsidRDefault="00C944AB" w:rsidP="00C944AB">
            <w:pPr>
              <w:pStyle w:val="NoSpacing"/>
              <w:spacing w:line="360" w:lineRule="auto"/>
              <w:jc w:val="both"/>
              <w:rPr>
                <w:rFonts w:ascii="Arial" w:hAnsi="Arial" w:cs="Arial"/>
                <w:sz w:val="22"/>
              </w:rPr>
            </w:pPr>
            <w:r>
              <w:rPr>
                <w:rFonts w:ascii="Arial" w:hAnsi="Arial" w:cs="Arial"/>
                <w:i/>
                <w:sz w:val="22"/>
              </w:rPr>
              <w:t>Well, all this diversity stuff. The children don’t need to be having to see all that sort of stuff. I’m not even sure of what the latest acronym – LGBTQ? We’re not allowed to opt-out of that whole area of tolerance but there must be a time-and-place and I don’t think it’s school.”</w:t>
            </w:r>
            <w:r>
              <w:rPr>
                <w:rFonts w:ascii="Arial" w:hAnsi="Arial" w:cs="Arial"/>
                <w:sz w:val="22"/>
              </w:rPr>
              <w:t xml:space="preserve">                                                                           </w:t>
            </w:r>
            <w:r>
              <w:rPr>
                <w:rFonts w:ascii="Arial" w:hAnsi="Arial" w:cs="Arial"/>
                <w:sz w:val="22"/>
                <w:szCs w:val="22"/>
              </w:rPr>
              <w:t>Participant 31</w:t>
            </w:r>
          </w:p>
        </w:tc>
        <w:tc>
          <w:tcPr>
            <w:tcW w:w="236" w:type="dxa"/>
          </w:tcPr>
          <w:p w14:paraId="5567B005" w14:textId="77777777" w:rsidR="00C944AB" w:rsidRDefault="00C944AB" w:rsidP="00C944AB">
            <w:pPr>
              <w:pStyle w:val="NoSpacing"/>
              <w:spacing w:line="360" w:lineRule="auto"/>
              <w:jc w:val="both"/>
              <w:rPr>
                <w:rFonts w:ascii="Arial" w:hAnsi="Arial" w:cs="Arial"/>
                <w:sz w:val="22"/>
                <w:szCs w:val="22"/>
              </w:rPr>
            </w:pPr>
          </w:p>
        </w:tc>
      </w:tr>
    </w:tbl>
    <w:p w14:paraId="6258FED8"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 </w:t>
      </w:r>
    </w:p>
    <w:p w14:paraId="0B358C9F" w14:textId="77777777" w:rsidR="00C944AB" w:rsidRDefault="00C944AB" w:rsidP="00C944AB">
      <w:pPr>
        <w:pStyle w:val="NoSpacing"/>
        <w:spacing w:line="360" w:lineRule="auto"/>
        <w:jc w:val="both"/>
        <w:rPr>
          <w:rFonts w:ascii="Arial" w:hAnsi="Arial" w:cs="Arial"/>
          <w:sz w:val="22"/>
          <w:szCs w:val="22"/>
        </w:rPr>
      </w:pPr>
      <w:r w:rsidRPr="008268FA">
        <w:rPr>
          <w:rFonts w:ascii="Arial" w:hAnsi="Arial" w:cs="Arial"/>
          <w:sz w:val="22"/>
          <w:szCs w:val="22"/>
        </w:rPr>
        <w:t>Some participants (13</w:t>
      </w:r>
      <w:r>
        <w:rPr>
          <w:rFonts w:ascii="Arial" w:hAnsi="Arial" w:cs="Arial"/>
          <w:sz w:val="22"/>
          <w:szCs w:val="22"/>
        </w:rPr>
        <w:t xml:space="preserve"> participants</w:t>
      </w:r>
      <w:r w:rsidRPr="008268FA">
        <w:rPr>
          <w:rFonts w:ascii="Arial" w:hAnsi="Arial" w:cs="Arial"/>
          <w:sz w:val="22"/>
          <w:szCs w:val="22"/>
        </w:rPr>
        <w:t xml:space="preserve">), </w:t>
      </w:r>
      <w:r>
        <w:rPr>
          <w:rFonts w:ascii="Arial" w:hAnsi="Arial" w:cs="Arial"/>
          <w:sz w:val="22"/>
          <w:szCs w:val="22"/>
        </w:rPr>
        <w:t>on reflection, were concerned about others’ perception of their lessons if some of the classroom discussion was taken out of context:</w:t>
      </w:r>
    </w:p>
    <w:p w14:paraId="206075AC"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73B07E69" w14:textId="77777777" w:rsidTr="00C944AB">
        <w:tc>
          <w:tcPr>
            <w:tcW w:w="279" w:type="dxa"/>
          </w:tcPr>
          <w:p w14:paraId="2F8F0D05"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DF341E0"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FE0057">
              <w:rPr>
                <w:rFonts w:ascii="Arial" w:hAnsi="Arial" w:cs="Arial"/>
                <w:i/>
                <w:sz w:val="22"/>
              </w:rPr>
              <w:t xml:space="preserve">We don’t really cover polemic subjects like you’re thinking of. We have quite a prescriptive programme of study and any time the boys start off at a tangent, I stop </w:t>
            </w:r>
            <w:r w:rsidR="000A211F">
              <w:rPr>
                <w:rFonts w:ascii="Arial" w:hAnsi="Arial" w:cs="Arial"/>
                <w:i/>
                <w:sz w:val="22"/>
              </w:rPr>
              <w:t xml:space="preserve">them. I don’t think their parents would be happy with some of their views and I don’t want it getting back to them that I had anything </w:t>
            </w:r>
            <w:r w:rsidRPr="00FE0057">
              <w:rPr>
                <w:rFonts w:ascii="Arial" w:hAnsi="Arial" w:cs="Arial"/>
                <w:i/>
                <w:sz w:val="22"/>
              </w:rPr>
              <w:t>to do wi</w:t>
            </w:r>
            <w:r>
              <w:rPr>
                <w:rFonts w:ascii="Arial" w:hAnsi="Arial" w:cs="Arial"/>
                <w:i/>
                <w:sz w:val="22"/>
              </w:rPr>
              <w:t xml:space="preserve">th them having them. </w:t>
            </w:r>
          </w:p>
          <w:p w14:paraId="1832E5AD"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[Such as?] </w:t>
            </w:r>
          </w:p>
          <w:p w14:paraId="73A1D345"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 xml:space="preserve">Their views of Shi’a activities in their areas. </w:t>
            </w:r>
          </w:p>
          <w:p w14:paraId="2232EB77"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[Go on] </w:t>
            </w:r>
          </w:p>
          <w:p w14:paraId="167FEF34"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Well, they talk about the tyre fires and demonstrations and it’s hard not discuss such relevant issues but it’s worrying if their parents could hear what actually is discussed.”</w:t>
            </w:r>
          </w:p>
          <w:p w14:paraId="45084F7E" w14:textId="77777777" w:rsidR="00C944AB" w:rsidRPr="00101C6A" w:rsidRDefault="00C944AB" w:rsidP="00C944AB">
            <w:pPr>
              <w:pStyle w:val="NoSpacing"/>
              <w:spacing w:line="360" w:lineRule="auto"/>
              <w:jc w:val="both"/>
              <w:rPr>
                <w:rFonts w:ascii="Arial" w:hAnsi="Arial" w:cs="Arial"/>
                <w:sz w:val="22"/>
              </w:rPr>
            </w:pPr>
            <w:r>
              <w:rPr>
                <w:rFonts w:ascii="Arial" w:hAnsi="Arial" w:cs="Arial"/>
                <w:i/>
                <w:sz w:val="22"/>
              </w:rPr>
              <w:t xml:space="preserve">                                                                                                   </w:t>
            </w:r>
            <w:r>
              <w:rPr>
                <w:rFonts w:ascii="Arial" w:hAnsi="Arial" w:cs="Arial"/>
                <w:sz w:val="22"/>
              </w:rPr>
              <w:t xml:space="preserve">   </w:t>
            </w:r>
            <w:r>
              <w:rPr>
                <w:rFonts w:ascii="Arial" w:hAnsi="Arial" w:cs="Arial"/>
                <w:sz w:val="22"/>
                <w:szCs w:val="22"/>
              </w:rPr>
              <w:t>Participant 6</w:t>
            </w:r>
          </w:p>
        </w:tc>
        <w:tc>
          <w:tcPr>
            <w:tcW w:w="236" w:type="dxa"/>
          </w:tcPr>
          <w:p w14:paraId="6ADE780D" w14:textId="77777777" w:rsidR="00C944AB" w:rsidRDefault="00C944AB" w:rsidP="00C944AB">
            <w:pPr>
              <w:pStyle w:val="NoSpacing"/>
              <w:spacing w:line="360" w:lineRule="auto"/>
              <w:jc w:val="both"/>
              <w:rPr>
                <w:rFonts w:ascii="Arial" w:hAnsi="Arial" w:cs="Arial"/>
                <w:sz w:val="22"/>
                <w:szCs w:val="22"/>
              </w:rPr>
            </w:pPr>
          </w:p>
        </w:tc>
      </w:tr>
      <w:tr w:rsidR="00C944AB" w14:paraId="42D50074" w14:textId="77777777" w:rsidTr="00C944AB">
        <w:tc>
          <w:tcPr>
            <w:tcW w:w="279" w:type="dxa"/>
          </w:tcPr>
          <w:p w14:paraId="54EE6D5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9E6864A" w14:textId="77777777" w:rsidR="00C944AB" w:rsidRDefault="00C944AB" w:rsidP="00C944AB">
            <w:pPr>
              <w:pStyle w:val="NoSpacing"/>
              <w:spacing w:line="360" w:lineRule="auto"/>
              <w:jc w:val="both"/>
              <w:rPr>
                <w:rFonts w:ascii="Arial" w:hAnsi="Arial" w:cs="Arial"/>
                <w:sz w:val="22"/>
                <w:szCs w:val="22"/>
              </w:rPr>
            </w:pPr>
          </w:p>
        </w:tc>
        <w:tc>
          <w:tcPr>
            <w:tcW w:w="236" w:type="dxa"/>
          </w:tcPr>
          <w:p w14:paraId="7BBAA83C" w14:textId="77777777" w:rsidR="00C944AB" w:rsidRDefault="00C944AB" w:rsidP="00C944AB">
            <w:pPr>
              <w:pStyle w:val="NoSpacing"/>
              <w:spacing w:line="360" w:lineRule="auto"/>
              <w:jc w:val="both"/>
              <w:rPr>
                <w:rFonts w:ascii="Arial" w:hAnsi="Arial" w:cs="Arial"/>
                <w:sz w:val="22"/>
                <w:szCs w:val="22"/>
              </w:rPr>
            </w:pPr>
          </w:p>
        </w:tc>
      </w:tr>
      <w:tr w:rsidR="00C944AB" w14:paraId="5BC53F7B" w14:textId="77777777" w:rsidTr="00C944AB">
        <w:tc>
          <w:tcPr>
            <w:tcW w:w="279" w:type="dxa"/>
          </w:tcPr>
          <w:p w14:paraId="007F4952"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E2C86D6" w14:textId="77777777" w:rsidR="00C944AB" w:rsidRDefault="00C944AB" w:rsidP="00C944AB">
            <w:pPr>
              <w:pStyle w:val="NoSpacing"/>
              <w:spacing w:line="360" w:lineRule="auto"/>
              <w:jc w:val="both"/>
              <w:rPr>
                <w:rFonts w:ascii="Arial" w:hAnsi="Arial" w:cs="Arial"/>
                <w:i/>
                <w:sz w:val="22"/>
                <w:szCs w:val="22"/>
              </w:rPr>
            </w:pPr>
            <w:r w:rsidRPr="00C405A0">
              <w:rPr>
                <w:rFonts w:ascii="Arial" w:hAnsi="Arial" w:cs="Arial"/>
                <w:i/>
                <w:sz w:val="22"/>
                <w:szCs w:val="22"/>
              </w:rPr>
              <w:t>“I do worry about people [staff, parents] hearing about some of the stuff we discuss, taking it out of context, and then me facing a disciplinary because I allowed so and so to say something that offended someone else… or how a discussion goes off at a tangent and before it can be brought back on topic, something is said that is a bit ‘iffy’… I really worry about that sort of stuff so really don’t like these lessons.”</w:t>
            </w:r>
          </w:p>
          <w:p w14:paraId="7D3D947C"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i/>
                <w:sz w:val="22"/>
                <w:szCs w:val="22"/>
              </w:rPr>
              <w:t xml:space="preserve">                                                                                                      </w:t>
            </w:r>
            <w:r>
              <w:rPr>
                <w:rFonts w:ascii="Arial" w:hAnsi="Arial" w:cs="Arial"/>
                <w:sz w:val="22"/>
                <w:szCs w:val="22"/>
              </w:rPr>
              <w:t>Participant 19</w:t>
            </w:r>
          </w:p>
        </w:tc>
        <w:tc>
          <w:tcPr>
            <w:tcW w:w="236" w:type="dxa"/>
          </w:tcPr>
          <w:p w14:paraId="3E764F19" w14:textId="77777777" w:rsidR="00C944AB" w:rsidRDefault="00C944AB" w:rsidP="00C944AB">
            <w:pPr>
              <w:pStyle w:val="NoSpacing"/>
              <w:spacing w:line="360" w:lineRule="auto"/>
              <w:jc w:val="both"/>
              <w:rPr>
                <w:rFonts w:ascii="Arial" w:hAnsi="Arial" w:cs="Arial"/>
                <w:sz w:val="22"/>
                <w:szCs w:val="22"/>
              </w:rPr>
            </w:pPr>
          </w:p>
        </w:tc>
      </w:tr>
    </w:tbl>
    <w:p w14:paraId="392143E0" w14:textId="77777777" w:rsidR="00C944AB" w:rsidRPr="00227A58" w:rsidRDefault="00C944AB" w:rsidP="00C944AB">
      <w:pPr>
        <w:pStyle w:val="NoSpacing"/>
        <w:spacing w:line="360" w:lineRule="auto"/>
        <w:jc w:val="both"/>
        <w:rPr>
          <w:rFonts w:ascii="Arial" w:hAnsi="Arial" w:cs="Arial"/>
          <w:sz w:val="22"/>
          <w:szCs w:val="22"/>
        </w:rPr>
      </w:pPr>
    </w:p>
    <w:p w14:paraId="4C35BB52" w14:textId="77777777" w:rsidR="005F0690"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When the teachers felt uncomfortable delivering a topic, they did not deliver it comprehensively, not delivering some concepts at all, or avoided follow-on questions. As discussed above, </w:t>
      </w:r>
      <w:r>
        <w:rPr>
          <w:rFonts w:ascii="Arial" w:hAnsi="Arial" w:cs="Arial"/>
          <w:sz w:val="22"/>
        </w:rPr>
        <w:t xml:space="preserve">CE </w:t>
      </w:r>
      <w:r>
        <w:rPr>
          <w:rFonts w:ascii="Arial" w:hAnsi="Arial" w:cs="Arial"/>
          <w:sz w:val="22"/>
          <w:szCs w:val="22"/>
        </w:rPr>
        <w:t>rely</w:t>
      </w:r>
      <w:r w:rsidRPr="00664DD0">
        <w:rPr>
          <w:rFonts w:ascii="Arial" w:hAnsi="Arial" w:cs="Arial"/>
          <w:sz w:val="22"/>
          <w:szCs w:val="22"/>
        </w:rPr>
        <w:t xml:space="preserve"> on the ability of the </w:t>
      </w:r>
      <w:r>
        <w:rPr>
          <w:rFonts w:ascii="Arial" w:hAnsi="Arial" w:cs="Arial"/>
          <w:sz w:val="22"/>
          <w:szCs w:val="22"/>
        </w:rPr>
        <w:t>teachers</w:t>
      </w:r>
      <w:r w:rsidRPr="00664DD0">
        <w:rPr>
          <w:rFonts w:ascii="Arial" w:hAnsi="Arial" w:cs="Arial"/>
          <w:sz w:val="22"/>
          <w:szCs w:val="22"/>
        </w:rPr>
        <w:t xml:space="preserve"> and </w:t>
      </w:r>
      <w:r>
        <w:rPr>
          <w:rFonts w:ascii="Arial" w:hAnsi="Arial" w:cs="Arial"/>
          <w:sz w:val="22"/>
          <w:szCs w:val="22"/>
        </w:rPr>
        <w:t>students</w:t>
      </w:r>
      <w:r w:rsidRPr="00664DD0">
        <w:rPr>
          <w:rFonts w:ascii="Arial" w:hAnsi="Arial" w:cs="Arial"/>
          <w:sz w:val="22"/>
          <w:szCs w:val="22"/>
        </w:rPr>
        <w:t xml:space="preserve"> to communicate and relate to one another</w:t>
      </w:r>
      <w:r>
        <w:rPr>
          <w:rFonts w:ascii="Arial" w:hAnsi="Arial" w:cs="Arial"/>
          <w:sz w:val="22"/>
          <w:szCs w:val="22"/>
        </w:rPr>
        <w:t>.</w:t>
      </w:r>
      <w:r w:rsidRPr="00664DD0">
        <w:rPr>
          <w:rStyle w:val="FootnoteReference"/>
          <w:rFonts w:ascii="Arial" w:eastAsia="Calibri" w:hAnsi="Arial" w:cs="Arial"/>
          <w:sz w:val="22"/>
          <w:szCs w:val="22"/>
        </w:rPr>
        <w:footnoteReference w:id="328"/>
      </w:r>
      <w:r w:rsidRPr="00664DD0">
        <w:rPr>
          <w:rFonts w:ascii="Arial" w:hAnsi="Arial" w:cs="Arial"/>
          <w:sz w:val="22"/>
          <w:szCs w:val="22"/>
        </w:rPr>
        <w:t xml:space="preserve"> </w:t>
      </w:r>
      <w:r>
        <w:rPr>
          <w:rFonts w:ascii="Arial" w:hAnsi="Arial" w:cs="Arial"/>
          <w:sz w:val="22"/>
          <w:szCs w:val="22"/>
        </w:rPr>
        <w:t>S</w:t>
      </w:r>
      <w:r w:rsidRPr="000665BC">
        <w:rPr>
          <w:rFonts w:ascii="Arial" w:hAnsi="Arial" w:cs="Arial"/>
          <w:sz w:val="22"/>
          <w:szCs w:val="22"/>
        </w:rPr>
        <w:t xml:space="preserve">ome </w:t>
      </w:r>
      <w:r>
        <w:rPr>
          <w:rFonts w:ascii="Arial" w:hAnsi="Arial" w:cs="Arial"/>
          <w:sz w:val="22"/>
          <w:szCs w:val="22"/>
        </w:rPr>
        <w:t xml:space="preserve">teachers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501"/>
        <w:gridCol w:w="236"/>
      </w:tblGrid>
      <w:tr w:rsidR="005F0690" w14:paraId="21EE98A8" w14:textId="77777777" w:rsidTr="005F0690">
        <w:tc>
          <w:tcPr>
            <w:tcW w:w="279" w:type="dxa"/>
          </w:tcPr>
          <w:p w14:paraId="4460158D" w14:textId="77777777" w:rsidR="005F0690" w:rsidRDefault="005F0690" w:rsidP="00C944AB">
            <w:pPr>
              <w:pStyle w:val="NoSpacing"/>
              <w:spacing w:line="360" w:lineRule="auto"/>
              <w:jc w:val="both"/>
              <w:rPr>
                <w:rFonts w:ascii="Arial" w:hAnsi="Arial" w:cs="Arial"/>
                <w:sz w:val="22"/>
                <w:szCs w:val="22"/>
              </w:rPr>
            </w:pPr>
          </w:p>
        </w:tc>
        <w:tc>
          <w:tcPr>
            <w:tcW w:w="8501" w:type="dxa"/>
          </w:tcPr>
          <w:p w14:paraId="3527971E" w14:textId="77777777" w:rsidR="005F0690" w:rsidRDefault="005F0690" w:rsidP="00C944AB">
            <w:pPr>
              <w:pStyle w:val="NoSpacing"/>
              <w:spacing w:line="360" w:lineRule="auto"/>
              <w:jc w:val="both"/>
              <w:rPr>
                <w:rFonts w:ascii="Arial" w:hAnsi="Arial" w:cs="Arial"/>
                <w:sz w:val="22"/>
                <w:szCs w:val="22"/>
              </w:rPr>
            </w:pPr>
            <w:r>
              <w:rPr>
                <w:rFonts w:ascii="Arial" w:hAnsi="Arial" w:cs="Arial"/>
                <w:sz w:val="22"/>
                <w:szCs w:val="22"/>
              </w:rPr>
              <w:t>“…</w:t>
            </w:r>
            <w:r w:rsidRPr="005F0690">
              <w:rPr>
                <w:rFonts w:ascii="Arial" w:hAnsi="Arial" w:cs="Arial"/>
                <w:i/>
                <w:sz w:val="22"/>
                <w:szCs w:val="22"/>
              </w:rPr>
              <w:t>made ethical determinations about what was the right thing to do based on their own personal ethics and life experiences, others gave priority to social and institutional norms, and yet still others held a more malleable and thoughtful view attending to a wide range of moral prerogatives</w:t>
            </w:r>
            <w:r>
              <w:rPr>
                <w:rFonts w:ascii="Arial" w:hAnsi="Arial" w:cs="Arial"/>
                <w:sz w:val="22"/>
                <w:szCs w:val="22"/>
              </w:rPr>
              <w:t>”</w:t>
            </w:r>
            <w:r w:rsidRPr="000665BC">
              <w:rPr>
                <w:rFonts w:ascii="Arial" w:hAnsi="Arial" w:cs="Arial"/>
                <w:sz w:val="22"/>
                <w:szCs w:val="22"/>
              </w:rPr>
              <w:t>.</w:t>
            </w:r>
            <w:r w:rsidRPr="000665BC">
              <w:rPr>
                <w:rStyle w:val="FootnoteReference"/>
                <w:rFonts w:ascii="Arial" w:eastAsia="Calibri" w:hAnsi="Arial" w:cs="Arial"/>
                <w:sz w:val="22"/>
                <w:szCs w:val="22"/>
              </w:rPr>
              <w:footnoteReference w:id="329"/>
            </w:r>
            <w:r>
              <w:rPr>
                <w:rFonts w:ascii="Arial" w:hAnsi="Arial" w:cs="Arial"/>
                <w:sz w:val="22"/>
                <w:szCs w:val="22"/>
              </w:rPr>
              <w:t xml:space="preserve"> </w:t>
            </w:r>
          </w:p>
        </w:tc>
        <w:tc>
          <w:tcPr>
            <w:tcW w:w="236" w:type="dxa"/>
          </w:tcPr>
          <w:p w14:paraId="4ADD2C05" w14:textId="77777777" w:rsidR="005F0690" w:rsidRDefault="005F0690" w:rsidP="00C944AB">
            <w:pPr>
              <w:pStyle w:val="NoSpacing"/>
              <w:spacing w:line="360" w:lineRule="auto"/>
              <w:jc w:val="both"/>
              <w:rPr>
                <w:rFonts w:ascii="Arial" w:hAnsi="Arial" w:cs="Arial"/>
                <w:sz w:val="22"/>
                <w:szCs w:val="22"/>
              </w:rPr>
            </w:pPr>
          </w:p>
        </w:tc>
      </w:tr>
    </w:tbl>
    <w:p w14:paraId="59631A87" w14:textId="77777777" w:rsidR="00C944AB" w:rsidRDefault="00C944AB" w:rsidP="00C944AB">
      <w:pPr>
        <w:pStyle w:val="NoSpacing"/>
        <w:spacing w:line="360" w:lineRule="auto"/>
        <w:jc w:val="both"/>
        <w:rPr>
          <w:rFonts w:ascii="Arial" w:hAnsi="Arial" w:cs="Arial"/>
          <w:sz w:val="22"/>
          <w:szCs w:val="22"/>
        </w:rPr>
      </w:pPr>
    </w:p>
    <w:p w14:paraId="49FDA168" w14:textId="77777777" w:rsidR="00C944AB" w:rsidRPr="00227A58" w:rsidRDefault="005F0690" w:rsidP="00C944AB">
      <w:pPr>
        <w:pStyle w:val="NoSpacing"/>
        <w:spacing w:line="360" w:lineRule="auto"/>
        <w:jc w:val="both"/>
        <w:rPr>
          <w:rFonts w:ascii="Arial" w:hAnsi="Arial" w:cs="Arial"/>
          <w:sz w:val="22"/>
          <w:szCs w:val="22"/>
        </w:rPr>
      </w:pPr>
      <w:r>
        <w:rPr>
          <w:rFonts w:ascii="Arial" w:hAnsi="Arial" w:cs="Arial"/>
          <w:sz w:val="22"/>
          <w:szCs w:val="22"/>
        </w:rPr>
        <w:t>The teachers,</w:t>
      </w:r>
      <w:r w:rsidR="00C944AB">
        <w:rPr>
          <w:rFonts w:ascii="Arial" w:hAnsi="Arial" w:cs="Arial"/>
          <w:sz w:val="22"/>
          <w:szCs w:val="22"/>
        </w:rPr>
        <w:t xml:space="preserve"> b</w:t>
      </w:r>
      <w:r w:rsidR="00C944AB" w:rsidRPr="00227A58">
        <w:rPr>
          <w:rFonts w:ascii="Arial" w:hAnsi="Arial" w:cs="Arial"/>
          <w:sz w:val="22"/>
          <w:szCs w:val="22"/>
        </w:rPr>
        <w:t xml:space="preserve">y not offering </w:t>
      </w:r>
      <w:r w:rsidR="00C944AB">
        <w:rPr>
          <w:rFonts w:ascii="Arial" w:hAnsi="Arial" w:cs="Arial"/>
          <w:sz w:val="22"/>
          <w:szCs w:val="22"/>
        </w:rPr>
        <w:t xml:space="preserve">effective </w:t>
      </w:r>
      <w:r w:rsidR="00C944AB" w:rsidRPr="00227A58">
        <w:rPr>
          <w:rFonts w:ascii="Arial" w:hAnsi="Arial" w:cs="Arial"/>
          <w:sz w:val="22"/>
          <w:szCs w:val="22"/>
        </w:rPr>
        <w:t>opportunities to do this</w:t>
      </w:r>
      <w:r w:rsidR="00C944AB">
        <w:rPr>
          <w:rFonts w:ascii="Arial" w:hAnsi="Arial" w:cs="Arial"/>
          <w:sz w:val="22"/>
          <w:szCs w:val="22"/>
        </w:rPr>
        <w:t xml:space="preserve"> at all</w:t>
      </w:r>
      <w:r w:rsidR="00C944AB" w:rsidRPr="00227A58">
        <w:rPr>
          <w:rFonts w:ascii="Arial" w:hAnsi="Arial" w:cs="Arial"/>
          <w:sz w:val="22"/>
          <w:szCs w:val="22"/>
        </w:rPr>
        <w:t>, limits the students’ viewpoints as they will receive such ‘education’</w:t>
      </w:r>
      <w:r>
        <w:rPr>
          <w:rFonts w:ascii="Arial" w:hAnsi="Arial" w:cs="Arial"/>
          <w:sz w:val="22"/>
          <w:szCs w:val="22"/>
        </w:rPr>
        <w:t xml:space="preserve"> elsewhere.</w:t>
      </w:r>
    </w:p>
    <w:p w14:paraId="2225EFFF" w14:textId="77777777" w:rsidR="00190DDE" w:rsidRDefault="00190DDE" w:rsidP="00C944AB">
      <w:pPr>
        <w:pStyle w:val="NoSpacing"/>
        <w:spacing w:line="360" w:lineRule="auto"/>
        <w:jc w:val="both"/>
        <w:rPr>
          <w:rFonts w:ascii="Arial" w:hAnsi="Arial" w:cs="Arial"/>
          <w:b/>
          <w:sz w:val="22"/>
          <w:szCs w:val="22"/>
        </w:rPr>
      </w:pPr>
    </w:p>
    <w:p w14:paraId="2474BB9E"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xml:space="preserve">- </w:t>
      </w:r>
      <w:r w:rsidRPr="00BE1920">
        <w:rPr>
          <w:rFonts w:ascii="Arial" w:hAnsi="Arial" w:cs="Arial"/>
          <w:b/>
          <w:sz w:val="22"/>
          <w:szCs w:val="22"/>
        </w:rPr>
        <w:t>Access</w:t>
      </w:r>
      <w:r>
        <w:rPr>
          <w:rFonts w:ascii="Arial" w:hAnsi="Arial" w:cs="Arial"/>
          <w:b/>
          <w:sz w:val="22"/>
          <w:szCs w:val="22"/>
        </w:rPr>
        <w:t xml:space="preserve"> to Training</w:t>
      </w:r>
    </w:p>
    <w:p w14:paraId="2D4E55CC" w14:textId="77777777" w:rsidR="00C944AB" w:rsidRPr="00A54E1E" w:rsidRDefault="00C944AB" w:rsidP="00C944AB">
      <w:pPr>
        <w:pStyle w:val="NoSpacing"/>
        <w:spacing w:line="360" w:lineRule="auto"/>
        <w:jc w:val="both"/>
        <w:rPr>
          <w:rFonts w:ascii="Arial" w:hAnsi="Arial" w:cs="Arial"/>
          <w:i/>
          <w:sz w:val="22"/>
        </w:rPr>
      </w:pPr>
    </w:p>
    <w:p w14:paraId="313E2BD5"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57</w:t>
      </w:r>
      <w:r w:rsidRPr="005F675B">
        <w:rPr>
          <w:rFonts w:ascii="Arial" w:hAnsi="Arial" w:cs="Arial"/>
          <w:sz w:val="22"/>
          <w:szCs w:val="22"/>
        </w:rPr>
        <w:t xml:space="preserve">% of all participants </w:t>
      </w:r>
      <w:r>
        <w:rPr>
          <w:rFonts w:ascii="Arial" w:hAnsi="Arial" w:cs="Arial"/>
          <w:sz w:val="22"/>
          <w:szCs w:val="22"/>
        </w:rPr>
        <w:t xml:space="preserve">(61% of UK, 57% of European, and 43% of Middle East) </w:t>
      </w:r>
      <w:r w:rsidRPr="00EA2511">
        <w:rPr>
          <w:rFonts w:ascii="Arial" w:hAnsi="Arial" w:cs="Arial"/>
          <w:sz w:val="22"/>
          <w:szCs w:val="22"/>
        </w:rPr>
        <w:t>was</w:t>
      </w:r>
      <w:r>
        <w:rPr>
          <w:rFonts w:ascii="Arial" w:hAnsi="Arial" w:cs="Arial"/>
          <w:sz w:val="22"/>
          <w:szCs w:val="22"/>
        </w:rPr>
        <w:t xml:space="preserve"> the limited access to appropriate training. This was linked to limited time available and/or limited funding:</w:t>
      </w:r>
    </w:p>
    <w:p w14:paraId="3924511D"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34262153" w14:textId="77777777" w:rsidTr="00C944AB">
        <w:tc>
          <w:tcPr>
            <w:tcW w:w="279" w:type="dxa"/>
          </w:tcPr>
          <w:p w14:paraId="41488AF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7091ABA" w14:textId="77777777" w:rsidR="00C944AB" w:rsidRPr="00101C6A" w:rsidRDefault="00C944AB" w:rsidP="00C944AB">
            <w:pPr>
              <w:pStyle w:val="NoSpacing"/>
              <w:spacing w:line="360" w:lineRule="auto"/>
              <w:jc w:val="both"/>
              <w:rPr>
                <w:rFonts w:ascii="Arial" w:hAnsi="Arial" w:cs="Arial"/>
                <w:sz w:val="22"/>
              </w:rPr>
            </w:pPr>
            <w:r>
              <w:rPr>
                <w:rFonts w:ascii="Arial" w:hAnsi="Arial" w:cs="Arial"/>
                <w:i/>
                <w:sz w:val="22"/>
              </w:rPr>
              <w:t>“</w:t>
            </w:r>
            <w:r w:rsidRPr="00FE0057">
              <w:rPr>
                <w:rFonts w:ascii="Arial" w:hAnsi="Arial" w:cs="Arial"/>
                <w:i/>
                <w:sz w:val="22"/>
              </w:rPr>
              <w:t>I attend CPD INSET</w:t>
            </w:r>
            <w:r w:rsidRPr="00FE0057">
              <w:rPr>
                <w:rStyle w:val="FootnoteReference"/>
                <w:rFonts w:ascii="Arial" w:hAnsi="Arial" w:cs="Arial"/>
                <w:i/>
                <w:sz w:val="22"/>
              </w:rPr>
              <w:footnoteReference w:id="330"/>
            </w:r>
            <w:r w:rsidRPr="00FE0057">
              <w:rPr>
                <w:rFonts w:ascii="Arial" w:hAnsi="Arial" w:cs="Arial"/>
                <w:i/>
                <w:sz w:val="22"/>
              </w:rPr>
              <w:t xml:space="preserve"> training and examiners’ meetings in my area to keep me updated. All we’re told with PSHE/CE is to just cover the stuff in the pack and get the students to research any questions they may have as par</w:t>
            </w:r>
            <w:r>
              <w:rPr>
                <w:rFonts w:ascii="Arial" w:hAnsi="Arial" w:cs="Arial"/>
                <w:i/>
                <w:sz w:val="22"/>
              </w:rPr>
              <w:t>t of their self-directed study. When I’ve asked to go on INSET training for these lessons, I’m told it’s only for the Head of Subject because they can’t spare the time in my timetable to release me for non-specialism training. I think if I could go on the training I’d be able to deliver more focussed teaching and maybe prevent some of these kids going down the path of crime. I can see how it happens in the schools with potential terrorists if their teachers don’t have the time to be released for training”.</w:t>
            </w:r>
            <w:r>
              <w:rPr>
                <w:rFonts w:ascii="Arial" w:hAnsi="Arial" w:cs="Arial"/>
                <w:sz w:val="22"/>
              </w:rPr>
              <w:t xml:space="preserve">                           </w:t>
            </w:r>
            <w:r>
              <w:rPr>
                <w:rFonts w:ascii="Arial" w:hAnsi="Arial" w:cs="Arial"/>
                <w:sz w:val="22"/>
                <w:szCs w:val="22"/>
              </w:rPr>
              <w:t>Participant 17</w:t>
            </w:r>
          </w:p>
        </w:tc>
        <w:tc>
          <w:tcPr>
            <w:tcW w:w="236" w:type="dxa"/>
          </w:tcPr>
          <w:p w14:paraId="53530CFD" w14:textId="77777777" w:rsidR="00C944AB" w:rsidRDefault="00C944AB" w:rsidP="00C944AB">
            <w:pPr>
              <w:pStyle w:val="NoSpacing"/>
              <w:spacing w:line="360" w:lineRule="auto"/>
              <w:jc w:val="both"/>
              <w:rPr>
                <w:rFonts w:ascii="Arial" w:hAnsi="Arial" w:cs="Arial"/>
                <w:sz w:val="22"/>
                <w:szCs w:val="22"/>
              </w:rPr>
            </w:pPr>
          </w:p>
        </w:tc>
      </w:tr>
      <w:tr w:rsidR="00C944AB" w14:paraId="6D6C2532" w14:textId="77777777" w:rsidTr="00C944AB">
        <w:tc>
          <w:tcPr>
            <w:tcW w:w="279" w:type="dxa"/>
          </w:tcPr>
          <w:p w14:paraId="35D937B5"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93AEA53" w14:textId="77777777" w:rsidR="00C944AB" w:rsidRDefault="00C944AB" w:rsidP="00C944AB">
            <w:pPr>
              <w:pStyle w:val="NoSpacing"/>
              <w:spacing w:line="360" w:lineRule="auto"/>
              <w:jc w:val="both"/>
              <w:rPr>
                <w:rFonts w:ascii="Arial" w:hAnsi="Arial" w:cs="Arial"/>
                <w:sz w:val="22"/>
                <w:szCs w:val="22"/>
              </w:rPr>
            </w:pPr>
          </w:p>
        </w:tc>
        <w:tc>
          <w:tcPr>
            <w:tcW w:w="236" w:type="dxa"/>
          </w:tcPr>
          <w:p w14:paraId="143C6E9C" w14:textId="77777777" w:rsidR="00C944AB" w:rsidRDefault="00C944AB" w:rsidP="00C944AB">
            <w:pPr>
              <w:pStyle w:val="NoSpacing"/>
              <w:spacing w:line="360" w:lineRule="auto"/>
              <w:jc w:val="both"/>
              <w:rPr>
                <w:rFonts w:ascii="Arial" w:hAnsi="Arial" w:cs="Arial"/>
                <w:sz w:val="22"/>
                <w:szCs w:val="22"/>
              </w:rPr>
            </w:pPr>
          </w:p>
        </w:tc>
      </w:tr>
      <w:tr w:rsidR="00C944AB" w14:paraId="1C73FFD2" w14:textId="77777777" w:rsidTr="00C944AB">
        <w:tc>
          <w:tcPr>
            <w:tcW w:w="279" w:type="dxa"/>
          </w:tcPr>
          <w:p w14:paraId="68DBD6CA"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4CBE550" w14:textId="77777777" w:rsidR="00C944AB" w:rsidRPr="00101C6A" w:rsidRDefault="00C944AB" w:rsidP="005F0690">
            <w:pPr>
              <w:pStyle w:val="NoSpacing"/>
              <w:spacing w:line="360" w:lineRule="auto"/>
              <w:jc w:val="both"/>
              <w:rPr>
                <w:rFonts w:ascii="Arial" w:hAnsi="Arial" w:cs="Arial"/>
                <w:sz w:val="22"/>
              </w:rPr>
            </w:pPr>
            <w:r>
              <w:rPr>
                <w:rFonts w:ascii="Arial" w:hAnsi="Arial" w:cs="Arial"/>
                <w:i/>
                <w:sz w:val="22"/>
                <w:szCs w:val="22"/>
              </w:rPr>
              <w:t>“</w:t>
            </w:r>
            <w:r w:rsidRPr="00BE1920">
              <w:rPr>
                <w:rFonts w:ascii="Arial" w:hAnsi="Arial" w:cs="Arial"/>
                <w:i/>
                <w:sz w:val="22"/>
                <w:szCs w:val="22"/>
              </w:rPr>
              <w:t xml:space="preserve">It’s hard to find </w:t>
            </w:r>
            <w:r>
              <w:rPr>
                <w:rFonts w:ascii="Arial" w:hAnsi="Arial" w:cs="Arial"/>
                <w:i/>
                <w:sz w:val="22"/>
                <w:szCs w:val="22"/>
              </w:rPr>
              <w:t xml:space="preserve">relevant and worthwhile </w:t>
            </w:r>
            <w:r w:rsidRPr="00BE1920">
              <w:rPr>
                <w:rFonts w:ascii="Arial" w:hAnsi="Arial" w:cs="Arial"/>
                <w:i/>
                <w:sz w:val="22"/>
                <w:szCs w:val="22"/>
              </w:rPr>
              <w:t>Citizenship Inset courses / CPD days, so very hard to keep up-to-date on some concepts.</w:t>
            </w:r>
            <w:r>
              <w:rPr>
                <w:rFonts w:ascii="Arial" w:hAnsi="Arial" w:cs="Arial"/>
                <w:i/>
                <w:sz w:val="22"/>
                <w:szCs w:val="22"/>
              </w:rPr>
              <w:t xml:space="preserve"> Any courses I do find in the catalogues, 9 times out </w:t>
            </w:r>
            <w:r w:rsidR="005F0690">
              <w:rPr>
                <w:rFonts w:ascii="Arial" w:hAnsi="Arial" w:cs="Arial"/>
                <w:i/>
                <w:sz w:val="22"/>
                <w:szCs w:val="22"/>
              </w:rPr>
              <w:t xml:space="preserve">of 10 I haven’t got the time to the day off to attend. I think </w:t>
            </w:r>
            <w:r>
              <w:rPr>
                <w:rFonts w:ascii="Arial" w:hAnsi="Arial" w:cs="Arial"/>
                <w:i/>
                <w:sz w:val="22"/>
                <w:szCs w:val="22"/>
              </w:rPr>
              <w:t>this is a big issue in schools. How many teachers who have to teach citizenship actually have the time to be able to attend any courses?...The government sets great store in initial teacher training in subject areas but still expect non-professionals to deliver what is now compulsory lessons. And they wonder why we have people with extreme views…”</w:t>
            </w:r>
            <w:r>
              <w:rPr>
                <w:rFonts w:ascii="Arial" w:hAnsi="Arial" w:cs="Arial"/>
                <w:sz w:val="22"/>
                <w:szCs w:val="22"/>
              </w:rPr>
              <w:t>.                                                                                       Participant 30</w:t>
            </w:r>
          </w:p>
        </w:tc>
        <w:tc>
          <w:tcPr>
            <w:tcW w:w="236" w:type="dxa"/>
          </w:tcPr>
          <w:p w14:paraId="2D29176A" w14:textId="77777777" w:rsidR="00C944AB" w:rsidRDefault="00C944AB" w:rsidP="00C944AB">
            <w:pPr>
              <w:pStyle w:val="NoSpacing"/>
              <w:spacing w:line="360" w:lineRule="auto"/>
              <w:jc w:val="both"/>
              <w:rPr>
                <w:rFonts w:ascii="Arial" w:hAnsi="Arial" w:cs="Arial"/>
                <w:sz w:val="22"/>
                <w:szCs w:val="22"/>
              </w:rPr>
            </w:pPr>
          </w:p>
        </w:tc>
      </w:tr>
    </w:tbl>
    <w:p w14:paraId="2929EB9D" w14:textId="77777777" w:rsidR="00C944AB" w:rsidRPr="00AE7F3F" w:rsidRDefault="00C944AB" w:rsidP="00C944AB">
      <w:pPr>
        <w:pStyle w:val="NoSpacing"/>
        <w:spacing w:line="360" w:lineRule="auto"/>
        <w:jc w:val="both"/>
        <w:rPr>
          <w:rFonts w:ascii="Arial" w:hAnsi="Arial" w:cs="Arial"/>
          <w:sz w:val="22"/>
          <w:szCs w:val="22"/>
        </w:rPr>
      </w:pPr>
    </w:p>
    <w:p w14:paraId="4840B516" w14:textId="77777777" w:rsidR="00C944AB" w:rsidRDefault="00C944AB" w:rsidP="00C944AB">
      <w:pPr>
        <w:pStyle w:val="NoSpacing"/>
        <w:spacing w:line="360" w:lineRule="auto"/>
        <w:jc w:val="both"/>
        <w:rPr>
          <w:rFonts w:ascii="Arial" w:hAnsi="Arial" w:cs="Arial"/>
          <w:sz w:val="22"/>
          <w:szCs w:val="22"/>
        </w:rPr>
      </w:pPr>
      <w:r w:rsidRPr="00AE7F3F">
        <w:rPr>
          <w:rFonts w:ascii="Arial" w:hAnsi="Arial" w:cs="Arial"/>
          <w:sz w:val="22"/>
          <w:szCs w:val="22"/>
        </w:rPr>
        <w:t xml:space="preserve">As discussed above, </w:t>
      </w:r>
      <w:r w:rsidRPr="00AE7F3F">
        <w:rPr>
          <w:rFonts w:ascii="Arial" w:hAnsi="Arial" w:cs="Arial"/>
          <w:sz w:val="22"/>
        </w:rPr>
        <w:t>CE</w:t>
      </w:r>
      <w:r>
        <w:rPr>
          <w:rFonts w:ascii="Arial" w:hAnsi="Arial" w:cs="Arial"/>
          <w:sz w:val="22"/>
        </w:rPr>
        <w:t xml:space="preserve"> (and school-based i</w:t>
      </w:r>
      <w:r w:rsidRPr="00664DD0">
        <w:rPr>
          <w:rFonts w:ascii="Arial" w:hAnsi="Arial" w:cs="Arial"/>
          <w:sz w:val="22"/>
          <w:szCs w:val="22"/>
        </w:rPr>
        <w:t>ntervention</w:t>
      </w:r>
      <w:r>
        <w:rPr>
          <w:rFonts w:ascii="Arial" w:hAnsi="Arial" w:cs="Arial"/>
          <w:sz w:val="22"/>
          <w:szCs w:val="22"/>
        </w:rPr>
        <w:t>, or counter-radicalisation programmes), rely</w:t>
      </w:r>
      <w:r w:rsidRPr="00664DD0">
        <w:rPr>
          <w:rFonts w:ascii="Arial" w:hAnsi="Arial" w:cs="Arial"/>
          <w:sz w:val="22"/>
          <w:szCs w:val="22"/>
        </w:rPr>
        <w:t xml:space="preserve"> on the ability of the </w:t>
      </w:r>
      <w:r>
        <w:rPr>
          <w:rFonts w:ascii="Arial" w:hAnsi="Arial" w:cs="Arial"/>
          <w:sz w:val="22"/>
          <w:szCs w:val="22"/>
        </w:rPr>
        <w:t>teachers</w:t>
      </w:r>
      <w:r w:rsidRPr="00664DD0">
        <w:rPr>
          <w:rFonts w:ascii="Arial" w:hAnsi="Arial" w:cs="Arial"/>
          <w:sz w:val="22"/>
          <w:szCs w:val="22"/>
        </w:rPr>
        <w:t xml:space="preserve"> and </w:t>
      </w:r>
      <w:r>
        <w:rPr>
          <w:rFonts w:ascii="Arial" w:hAnsi="Arial" w:cs="Arial"/>
          <w:sz w:val="22"/>
          <w:szCs w:val="22"/>
        </w:rPr>
        <w:t>students</w:t>
      </w:r>
      <w:r w:rsidRPr="00664DD0">
        <w:rPr>
          <w:rFonts w:ascii="Arial" w:hAnsi="Arial" w:cs="Arial"/>
          <w:sz w:val="22"/>
          <w:szCs w:val="22"/>
        </w:rPr>
        <w:t xml:space="preserve"> to communicate and relate to one another</w:t>
      </w:r>
      <w:r>
        <w:rPr>
          <w:rFonts w:ascii="Arial" w:hAnsi="Arial" w:cs="Arial"/>
          <w:sz w:val="22"/>
          <w:szCs w:val="22"/>
        </w:rPr>
        <w:t>.</w:t>
      </w:r>
      <w:r w:rsidRPr="00664DD0">
        <w:rPr>
          <w:rStyle w:val="FootnoteReference"/>
          <w:rFonts w:ascii="Arial" w:eastAsia="Calibri" w:hAnsi="Arial" w:cs="Arial"/>
          <w:sz w:val="22"/>
          <w:szCs w:val="22"/>
        </w:rPr>
        <w:footnoteReference w:id="331"/>
      </w:r>
      <w:r w:rsidRPr="00664DD0">
        <w:rPr>
          <w:rFonts w:ascii="Arial" w:hAnsi="Arial" w:cs="Arial"/>
          <w:sz w:val="22"/>
          <w:szCs w:val="22"/>
        </w:rPr>
        <w:t xml:space="preserve"> </w:t>
      </w:r>
    </w:p>
    <w:p w14:paraId="756FD8AB" w14:textId="77777777" w:rsidR="00C944AB" w:rsidRDefault="00C944AB" w:rsidP="00C944AB">
      <w:pPr>
        <w:pStyle w:val="NoSpacing"/>
        <w:spacing w:line="360" w:lineRule="auto"/>
        <w:jc w:val="both"/>
        <w:rPr>
          <w:rFonts w:ascii="Arial" w:hAnsi="Arial" w:cs="Arial"/>
          <w:i/>
          <w:sz w:val="22"/>
        </w:rPr>
      </w:pPr>
    </w:p>
    <w:p w14:paraId="5ED8037E"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Political Agenda</w:t>
      </w:r>
    </w:p>
    <w:p w14:paraId="200ADDDB" w14:textId="77777777" w:rsidR="005F0690" w:rsidRDefault="005F0690" w:rsidP="00C944AB">
      <w:pPr>
        <w:pStyle w:val="NoSpacing"/>
        <w:spacing w:line="360" w:lineRule="auto"/>
        <w:jc w:val="both"/>
        <w:rPr>
          <w:rFonts w:ascii="Arial" w:hAnsi="Arial" w:cs="Arial"/>
          <w:b/>
          <w:sz w:val="22"/>
          <w:szCs w:val="22"/>
        </w:rPr>
      </w:pPr>
    </w:p>
    <w:p w14:paraId="5BEDCF4F" w14:textId="77777777" w:rsidR="00C944AB" w:rsidRDefault="005F0690" w:rsidP="00C944AB">
      <w:pPr>
        <w:pStyle w:val="NoSpacing"/>
        <w:spacing w:line="360" w:lineRule="auto"/>
        <w:jc w:val="both"/>
        <w:rPr>
          <w:rFonts w:ascii="Arial" w:hAnsi="Arial" w:cs="Arial"/>
          <w:sz w:val="22"/>
          <w:szCs w:val="22"/>
        </w:rPr>
      </w:pPr>
      <w:r>
        <w:rPr>
          <w:rFonts w:ascii="Arial" w:hAnsi="Arial" w:cs="Arial"/>
          <w:sz w:val="22"/>
          <w:szCs w:val="22"/>
        </w:rPr>
        <w:t xml:space="preserve">The next </w:t>
      </w:r>
      <w:r w:rsidR="00C944AB">
        <w:rPr>
          <w:rFonts w:ascii="Arial" w:hAnsi="Arial" w:cs="Arial"/>
          <w:sz w:val="22"/>
          <w:szCs w:val="22"/>
        </w:rPr>
        <w:t xml:space="preserve">most </w:t>
      </w:r>
      <w:r w:rsidR="00C944AB" w:rsidRPr="00EA2511">
        <w:rPr>
          <w:rFonts w:ascii="Arial" w:hAnsi="Arial" w:cs="Arial"/>
          <w:sz w:val="22"/>
          <w:szCs w:val="22"/>
        </w:rPr>
        <w:t xml:space="preserve">common theme generated </w:t>
      </w:r>
      <w:r w:rsidR="00C944AB">
        <w:rPr>
          <w:rFonts w:ascii="Arial" w:hAnsi="Arial" w:cs="Arial"/>
          <w:sz w:val="22"/>
          <w:szCs w:val="22"/>
        </w:rPr>
        <w:t>by 57</w:t>
      </w:r>
      <w:r w:rsidR="00C944AB" w:rsidRPr="005F675B">
        <w:rPr>
          <w:rFonts w:ascii="Arial" w:hAnsi="Arial" w:cs="Arial"/>
          <w:sz w:val="22"/>
          <w:szCs w:val="22"/>
        </w:rPr>
        <w:t xml:space="preserve">% of all participants </w:t>
      </w:r>
      <w:r w:rsidR="00C944AB">
        <w:rPr>
          <w:rFonts w:ascii="Arial" w:hAnsi="Arial" w:cs="Arial"/>
          <w:sz w:val="22"/>
          <w:szCs w:val="22"/>
        </w:rPr>
        <w:t xml:space="preserve">(56% of UK, 43% of European, and 62% of Middle East) </w:t>
      </w:r>
      <w:r w:rsidR="00C944AB" w:rsidRPr="00EA2511">
        <w:rPr>
          <w:rFonts w:ascii="Arial" w:hAnsi="Arial" w:cs="Arial"/>
          <w:sz w:val="22"/>
          <w:szCs w:val="22"/>
        </w:rPr>
        <w:t>was</w:t>
      </w:r>
      <w:r w:rsidR="00C944AB">
        <w:rPr>
          <w:rFonts w:ascii="Arial" w:hAnsi="Arial" w:cs="Arial"/>
          <w:sz w:val="22"/>
          <w:szCs w:val="22"/>
        </w:rPr>
        <w:t xml:space="preserve"> the participants’ concerns about not actually delivering any effective resilience to</w:t>
      </w:r>
      <w:r w:rsidR="00C944AB" w:rsidRPr="00875F7C">
        <w:rPr>
          <w:rFonts w:ascii="Arial" w:hAnsi="Arial" w:cs="Arial"/>
          <w:sz w:val="22"/>
        </w:rPr>
        <w:t xml:space="preserve"> potential triggers for, self-radicalisation / marginalisation</w:t>
      </w:r>
      <w:r w:rsidR="00C944AB">
        <w:rPr>
          <w:rFonts w:ascii="Arial" w:hAnsi="Arial" w:cs="Arial"/>
          <w:sz w:val="22"/>
        </w:rPr>
        <w:t xml:space="preserve"> but rather addressing some sort of political agenda.</w:t>
      </w:r>
    </w:p>
    <w:p w14:paraId="4D36DEBE"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3DBAC0BF" w14:textId="77777777" w:rsidTr="00C944AB">
        <w:tc>
          <w:tcPr>
            <w:tcW w:w="279" w:type="dxa"/>
          </w:tcPr>
          <w:p w14:paraId="4D0BFF15"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0459D39" w14:textId="77777777" w:rsidR="00C944AB" w:rsidRPr="00101C6A" w:rsidRDefault="00C944AB" w:rsidP="00C944AB">
            <w:pPr>
              <w:pStyle w:val="NoSpacing"/>
              <w:spacing w:line="360" w:lineRule="auto"/>
              <w:jc w:val="both"/>
              <w:rPr>
                <w:rFonts w:ascii="Arial" w:hAnsi="Arial" w:cs="Arial"/>
                <w:sz w:val="22"/>
                <w:szCs w:val="22"/>
              </w:rPr>
            </w:pPr>
            <w:r>
              <w:rPr>
                <w:rFonts w:ascii="Arial" w:hAnsi="Arial" w:cs="Arial"/>
                <w:i/>
                <w:sz w:val="22"/>
                <w:szCs w:val="22"/>
              </w:rPr>
              <w:t>“</w:t>
            </w:r>
            <w:r w:rsidRPr="00BE1920">
              <w:rPr>
                <w:rFonts w:ascii="Arial" w:hAnsi="Arial" w:cs="Arial"/>
                <w:i/>
                <w:sz w:val="22"/>
                <w:szCs w:val="22"/>
              </w:rPr>
              <w:t>I think not dictating to us when and how to deliver such topics relies on our own professionalism and our better-placed knowledge of the pupils and how best some topics should be approached. There isn’t a “one size fits all” way of delivering some of these topics. Also, not all the pupils come from around here, many are from mainland Europe so they have a different understandi</w:t>
            </w:r>
            <w:r>
              <w:rPr>
                <w:rFonts w:ascii="Arial" w:hAnsi="Arial" w:cs="Arial"/>
                <w:i/>
                <w:sz w:val="22"/>
                <w:szCs w:val="22"/>
              </w:rPr>
              <w:t>ng of faith and its history than in [the UK’s]</w:t>
            </w:r>
            <w:r w:rsidRPr="00BE1920">
              <w:rPr>
                <w:rFonts w:ascii="Arial" w:hAnsi="Arial" w:cs="Arial"/>
                <w:i/>
                <w:sz w:val="22"/>
                <w:szCs w:val="22"/>
              </w:rPr>
              <w:t xml:space="preserve"> education system, so that’</w:t>
            </w:r>
            <w:r>
              <w:rPr>
                <w:rFonts w:ascii="Arial" w:hAnsi="Arial" w:cs="Arial"/>
                <w:i/>
                <w:sz w:val="22"/>
                <w:szCs w:val="22"/>
              </w:rPr>
              <w:t>s</w:t>
            </w:r>
            <w:r w:rsidRPr="00BE1920">
              <w:rPr>
                <w:rFonts w:ascii="Arial" w:hAnsi="Arial" w:cs="Arial"/>
                <w:i/>
                <w:sz w:val="22"/>
                <w:szCs w:val="22"/>
              </w:rPr>
              <w:t xml:space="preserve"> got to be handled sensitively…</w:t>
            </w:r>
            <w:r>
              <w:rPr>
                <w:rFonts w:ascii="Arial" w:hAnsi="Arial" w:cs="Arial"/>
                <w:i/>
                <w:sz w:val="22"/>
                <w:szCs w:val="22"/>
              </w:rPr>
              <w:t>The politicians do not know how best to challenge extremism in the classroom and so should leave it for the teaching profession to come up with the appropriate educational strategies instead of wasting our time on processes that will not work”.</w:t>
            </w:r>
            <w:r>
              <w:rPr>
                <w:rFonts w:ascii="Arial" w:hAnsi="Arial" w:cs="Arial"/>
                <w:sz w:val="22"/>
                <w:szCs w:val="22"/>
              </w:rPr>
              <w:t xml:space="preserve"> </w:t>
            </w:r>
            <w:r>
              <w:rPr>
                <w:rFonts w:ascii="Arial" w:hAnsi="Arial" w:cs="Arial"/>
                <w:i/>
                <w:sz w:val="22"/>
                <w:szCs w:val="22"/>
              </w:rPr>
              <w:t xml:space="preserve">                  </w:t>
            </w:r>
            <w:r>
              <w:rPr>
                <w:rFonts w:ascii="Arial" w:hAnsi="Arial" w:cs="Arial"/>
                <w:sz w:val="22"/>
                <w:szCs w:val="22"/>
              </w:rPr>
              <w:t xml:space="preserve">     Participant 28</w:t>
            </w:r>
          </w:p>
        </w:tc>
        <w:tc>
          <w:tcPr>
            <w:tcW w:w="236" w:type="dxa"/>
          </w:tcPr>
          <w:p w14:paraId="69AD7051" w14:textId="77777777" w:rsidR="00C944AB" w:rsidRDefault="00C944AB" w:rsidP="00C944AB">
            <w:pPr>
              <w:pStyle w:val="NoSpacing"/>
              <w:spacing w:line="360" w:lineRule="auto"/>
              <w:jc w:val="both"/>
              <w:rPr>
                <w:rFonts w:ascii="Arial" w:hAnsi="Arial" w:cs="Arial"/>
                <w:b/>
                <w:sz w:val="22"/>
                <w:szCs w:val="22"/>
              </w:rPr>
            </w:pPr>
          </w:p>
        </w:tc>
      </w:tr>
      <w:tr w:rsidR="00C944AB" w14:paraId="074CDB28" w14:textId="77777777" w:rsidTr="00C944AB">
        <w:tc>
          <w:tcPr>
            <w:tcW w:w="279" w:type="dxa"/>
          </w:tcPr>
          <w:p w14:paraId="408139C0"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89156D6"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3ABD32A6" w14:textId="77777777" w:rsidR="00C944AB" w:rsidRDefault="00C944AB" w:rsidP="00C944AB">
            <w:pPr>
              <w:pStyle w:val="NoSpacing"/>
              <w:spacing w:line="360" w:lineRule="auto"/>
              <w:jc w:val="both"/>
              <w:rPr>
                <w:rFonts w:ascii="Arial" w:hAnsi="Arial" w:cs="Arial"/>
                <w:b/>
                <w:sz w:val="22"/>
                <w:szCs w:val="22"/>
              </w:rPr>
            </w:pPr>
          </w:p>
        </w:tc>
      </w:tr>
      <w:tr w:rsidR="00C944AB" w14:paraId="79A07F9F" w14:textId="77777777" w:rsidTr="00C944AB">
        <w:tc>
          <w:tcPr>
            <w:tcW w:w="279" w:type="dxa"/>
          </w:tcPr>
          <w:p w14:paraId="2A8040A2"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153C5C0C" w14:textId="77777777" w:rsidR="00C944AB" w:rsidRPr="00101C6A" w:rsidRDefault="00C944AB" w:rsidP="00C944AB">
            <w:pPr>
              <w:pStyle w:val="NoSpacing"/>
              <w:spacing w:line="360" w:lineRule="auto"/>
              <w:jc w:val="both"/>
              <w:rPr>
                <w:rFonts w:ascii="Arial" w:hAnsi="Arial" w:cs="Arial"/>
                <w:b/>
                <w:sz w:val="22"/>
                <w:szCs w:val="22"/>
              </w:rPr>
            </w:pPr>
            <w:r>
              <w:rPr>
                <w:rFonts w:ascii="Arial" w:hAnsi="Arial" w:cs="Arial"/>
                <w:i/>
                <w:sz w:val="22"/>
              </w:rPr>
              <w:t>This [Prevent]</w:t>
            </w:r>
            <w:r w:rsidRPr="00F3740A">
              <w:rPr>
                <w:rFonts w:ascii="Arial" w:hAnsi="Arial" w:cs="Arial"/>
                <w:i/>
                <w:sz w:val="22"/>
              </w:rPr>
              <w:t xml:space="preserve"> is not aimed at this school so we only pay it lip-service</w:t>
            </w:r>
            <w:r>
              <w:rPr>
                <w:rFonts w:ascii="Arial" w:hAnsi="Arial" w:cs="Arial"/>
                <w:i/>
                <w:sz w:val="22"/>
              </w:rPr>
              <w:t>. It’s a political tool to appease the masses. The issue is in a small number of schools but we’re all having to play along to give those too ill-informed a sense that the government is doing something and that it will soon be all right. This school still does the lessons but the girls find it a bit facile and so I don’t think it has much educational benefit – especially when we have so much else to do”.</w:t>
            </w:r>
            <w:r>
              <w:rPr>
                <w:rFonts w:ascii="Arial" w:hAnsi="Arial" w:cs="Arial"/>
                <w:sz w:val="22"/>
              </w:rPr>
              <w:t xml:space="preserve">                                             </w:t>
            </w:r>
            <w:r>
              <w:rPr>
                <w:rFonts w:ascii="Arial" w:hAnsi="Arial" w:cs="Arial"/>
                <w:sz w:val="22"/>
                <w:szCs w:val="22"/>
              </w:rPr>
              <w:t>Participant 39</w:t>
            </w:r>
          </w:p>
        </w:tc>
        <w:tc>
          <w:tcPr>
            <w:tcW w:w="236" w:type="dxa"/>
          </w:tcPr>
          <w:p w14:paraId="47A3FFFE" w14:textId="77777777" w:rsidR="00C944AB" w:rsidRDefault="00C944AB" w:rsidP="00C944AB">
            <w:pPr>
              <w:pStyle w:val="NoSpacing"/>
              <w:spacing w:line="360" w:lineRule="auto"/>
              <w:jc w:val="both"/>
              <w:rPr>
                <w:rFonts w:ascii="Arial" w:hAnsi="Arial" w:cs="Arial"/>
                <w:b/>
                <w:sz w:val="22"/>
                <w:szCs w:val="22"/>
              </w:rPr>
            </w:pPr>
          </w:p>
        </w:tc>
      </w:tr>
      <w:tr w:rsidR="00C944AB" w14:paraId="22C393BD" w14:textId="77777777" w:rsidTr="00C944AB">
        <w:tc>
          <w:tcPr>
            <w:tcW w:w="279" w:type="dxa"/>
          </w:tcPr>
          <w:p w14:paraId="1D4CFA7D"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D324D7A"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7DD30068" w14:textId="77777777" w:rsidR="00C944AB" w:rsidRDefault="00C944AB" w:rsidP="00C944AB">
            <w:pPr>
              <w:pStyle w:val="NoSpacing"/>
              <w:spacing w:line="360" w:lineRule="auto"/>
              <w:jc w:val="both"/>
              <w:rPr>
                <w:rFonts w:ascii="Arial" w:hAnsi="Arial" w:cs="Arial"/>
                <w:b/>
                <w:sz w:val="22"/>
                <w:szCs w:val="22"/>
              </w:rPr>
            </w:pPr>
          </w:p>
        </w:tc>
      </w:tr>
      <w:tr w:rsidR="00C944AB" w14:paraId="4D4D38A4" w14:textId="77777777" w:rsidTr="00C944AB">
        <w:tc>
          <w:tcPr>
            <w:tcW w:w="279" w:type="dxa"/>
          </w:tcPr>
          <w:p w14:paraId="44077A2C"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DE6D2E2" w14:textId="77777777" w:rsidR="00C944AB" w:rsidRPr="0014595C" w:rsidRDefault="00C944AB" w:rsidP="00C944AB">
            <w:pPr>
              <w:pStyle w:val="NoSpacing"/>
              <w:spacing w:line="360" w:lineRule="auto"/>
              <w:jc w:val="both"/>
              <w:rPr>
                <w:rFonts w:ascii="Arial" w:hAnsi="Arial" w:cs="Arial"/>
                <w:b/>
                <w:sz w:val="22"/>
                <w:szCs w:val="22"/>
              </w:rPr>
            </w:pPr>
            <w:r>
              <w:rPr>
                <w:rFonts w:ascii="Arial" w:hAnsi="Arial" w:cs="Arial"/>
                <w:i/>
                <w:sz w:val="22"/>
              </w:rPr>
              <w:t>“</w:t>
            </w:r>
            <w:r w:rsidRPr="00AB6EBB">
              <w:rPr>
                <w:rFonts w:ascii="Arial" w:hAnsi="Arial" w:cs="Arial"/>
                <w:i/>
                <w:sz w:val="22"/>
              </w:rPr>
              <w:t>The whole “Britishness” debate is a populist agenda.</w:t>
            </w:r>
            <w:r>
              <w:rPr>
                <w:rFonts w:ascii="Arial" w:hAnsi="Arial" w:cs="Arial"/>
                <w:i/>
                <w:sz w:val="22"/>
              </w:rPr>
              <w:t xml:space="preserve"> I find it a bit scary we have to deliver this stuff. The most common conclusion the boys come to when we debate the introduction of this, is that it achieves the exact opposite of what it sets out to do – develop tolerance of others and stop xenophobia! I wouldn’t be surprised if these lessons actually act as a source of radicalisation in some”.</w:t>
            </w:r>
            <w:r>
              <w:rPr>
                <w:rFonts w:ascii="Arial" w:hAnsi="Arial" w:cs="Arial"/>
                <w:sz w:val="22"/>
              </w:rPr>
              <w:t xml:space="preserve">         </w:t>
            </w:r>
            <w:r>
              <w:rPr>
                <w:rFonts w:ascii="Arial" w:hAnsi="Arial" w:cs="Arial"/>
                <w:sz w:val="22"/>
                <w:szCs w:val="22"/>
              </w:rPr>
              <w:t>Participant 24</w:t>
            </w:r>
          </w:p>
        </w:tc>
        <w:tc>
          <w:tcPr>
            <w:tcW w:w="236" w:type="dxa"/>
          </w:tcPr>
          <w:p w14:paraId="4B350D54" w14:textId="77777777" w:rsidR="00C944AB" w:rsidRDefault="00C944AB" w:rsidP="00C944AB">
            <w:pPr>
              <w:pStyle w:val="NoSpacing"/>
              <w:spacing w:line="360" w:lineRule="auto"/>
              <w:jc w:val="both"/>
              <w:rPr>
                <w:rFonts w:ascii="Arial" w:hAnsi="Arial" w:cs="Arial"/>
                <w:b/>
                <w:sz w:val="22"/>
                <w:szCs w:val="22"/>
              </w:rPr>
            </w:pPr>
          </w:p>
        </w:tc>
      </w:tr>
      <w:tr w:rsidR="00C944AB" w14:paraId="71024E44" w14:textId="77777777" w:rsidTr="00C944AB">
        <w:tc>
          <w:tcPr>
            <w:tcW w:w="279" w:type="dxa"/>
          </w:tcPr>
          <w:p w14:paraId="2682BF5A"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0F39606" w14:textId="77777777" w:rsidR="00C944AB" w:rsidRPr="00AB6EBB" w:rsidRDefault="00C944AB" w:rsidP="00C944AB">
            <w:pPr>
              <w:pStyle w:val="NoSpacing"/>
              <w:spacing w:line="360" w:lineRule="auto"/>
              <w:jc w:val="both"/>
              <w:rPr>
                <w:rFonts w:ascii="Arial" w:hAnsi="Arial" w:cs="Arial"/>
                <w:i/>
                <w:sz w:val="22"/>
              </w:rPr>
            </w:pPr>
          </w:p>
        </w:tc>
        <w:tc>
          <w:tcPr>
            <w:tcW w:w="236" w:type="dxa"/>
          </w:tcPr>
          <w:p w14:paraId="1BCF0BBF" w14:textId="77777777" w:rsidR="00C944AB" w:rsidRDefault="00C944AB" w:rsidP="00C944AB">
            <w:pPr>
              <w:pStyle w:val="NoSpacing"/>
              <w:spacing w:line="360" w:lineRule="auto"/>
              <w:jc w:val="both"/>
              <w:rPr>
                <w:rFonts w:ascii="Arial" w:hAnsi="Arial" w:cs="Arial"/>
                <w:b/>
                <w:sz w:val="22"/>
                <w:szCs w:val="22"/>
              </w:rPr>
            </w:pPr>
          </w:p>
        </w:tc>
      </w:tr>
      <w:tr w:rsidR="00C944AB" w14:paraId="678604FB" w14:textId="77777777" w:rsidTr="00C944AB">
        <w:tc>
          <w:tcPr>
            <w:tcW w:w="279" w:type="dxa"/>
          </w:tcPr>
          <w:p w14:paraId="00816EAC"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07F5DD5" w14:textId="77777777" w:rsidR="00C944AB" w:rsidRPr="0014595C" w:rsidRDefault="00C944AB" w:rsidP="00C944AB">
            <w:pPr>
              <w:pStyle w:val="NoSpacing"/>
              <w:spacing w:line="360" w:lineRule="auto"/>
              <w:jc w:val="both"/>
              <w:rPr>
                <w:rFonts w:ascii="Arial" w:hAnsi="Arial" w:cs="Arial"/>
                <w:sz w:val="22"/>
              </w:rPr>
            </w:pPr>
            <w:r>
              <w:rPr>
                <w:rFonts w:ascii="Arial" w:hAnsi="Arial" w:cs="Arial"/>
                <w:i/>
                <w:sz w:val="22"/>
              </w:rPr>
              <w:t>“</w:t>
            </w:r>
            <w:r w:rsidRPr="00F3740A">
              <w:rPr>
                <w:rFonts w:ascii="Arial" w:hAnsi="Arial" w:cs="Arial"/>
                <w:i/>
                <w:sz w:val="22"/>
              </w:rPr>
              <w:t xml:space="preserve">It’s hard to hide my apathy for some of things we’re expected to teach. The list gets longer for the things we’re supposed to be experts on and to make sure that we do learn this stuff, they’re inspecting us on it – within </w:t>
            </w:r>
            <w:r w:rsidRPr="00886944">
              <w:rPr>
                <w:rFonts w:ascii="Arial" w:hAnsi="Arial" w:cs="Arial"/>
                <w:i/>
                <w:sz w:val="22"/>
                <w:szCs w:val="22"/>
              </w:rPr>
              <w:t>the school and by ISI.</w:t>
            </w:r>
            <w:r w:rsidRPr="00886944">
              <w:rPr>
                <w:rStyle w:val="FootnoteReference"/>
                <w:rFonts w:ascii="Arial" w:hAnsi="Arial" w:cs="Arial"/>
                <w:i/>
                <w:sz w:val="22"/>
                <w:szCs w:val="22"/>
              </w:rPr>
              <w:footnoteReference w:id="332"/>
            </w:r>
            <w:r w:rsidR="00190DDE">
              <w:rPr>
                <w:rFonts w:ascii="Arial" w:hAnsi="Arial" w:cs="Arial"/>
                <w:i/>
                <w:sz w:val="22"/>
                <w:szCs w:val="22"/>
              </w:rPr>
              <w:t xml:space="preserve"> </w:t>
            </w:r>
            <w:r>
              <w:rPr>
                <w:rFonts w:ascii="Arial" w:hAnsi="Arial" w:cs="Arial"/>
                <w:i/>
                <w:sz w:val="22"/>
                <w:szCs w:val="22"/>
              </w:rPr>
              <w:t>The pupils know for some of the lessons we’re just going through the motions and other topics we take more seriously. The government doesn’t give children enough credit – they can see through these attempts. And for those that it is targeted at are just going to ignore it”.</w:t>
            </w:r>
            <w:r>
              <w:rPr>
                <w:rFonts w:ascii="Arial" w:hAnsi="Arial" w:cs="Arial"/>
                <w:sz w:val="22"/>
                <w:szCs w:val="22"/>
              </w:rPr>
              <w:t xml:space="preserve">                                                                                       Participant 32</w:t>
            </w:r>
          </w:p>
        </w:tc>
        <w:tc>
          <w:tcPr>
            <w:tcW w:w="236" w:type="dxa"/>
          </w:tcPr>
          <w:p w14:paraId="313F6157" w14:textId="77777777" w:rsidR="00C944AB" w:rsidRDefault="00C944AB" w:rsidP="00C944AB">
            <w:pPr>
              <w:pStyle w:val="NoSpacing"/>
              <w:spacing w:line="360" w:lineRule="auto"/>
              <w:jc w:val="both"/>
              <w:rPr>
                <w:rFonts w:ascii="Arial" w:hAnsi="Arial" w:cs="Arial"/>
                <w:b/>
                <w:sz w:val="22"/>
                <w:szCs w:val="22"/>
              </w:rPr>
            </w:pPr>
          </w:p>
        </w:tc>
      </w:tr>
      <w:tr w:rsidR="00C944AB" w14:paraId="587D5BBA" w14:textId="77777777" w:rsidTr="00C944AB">
        <w:tc>
          <w:tcPr>
            <w:tcW w:w="279" w:type="dxa"/>
          </w:tcPr>
          <w:p w14:paraId="1B79EF7C"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FE51F32" w14:textId="77777777" w:rsidR="00C944AB" w:rsidRPr="00AB6EBB" w:rsidRDefault="00C944AB" w:rsidP="00C944AB">
            <w:pPr>
              <w:pStyle w:val="NoSpacing"/>
              <w:spacing w:line="360" w:lineRule="auto"/>
              <w:jc w:val="both"/>
              <w:rPr>
                <w:rFonts w:ascii="Arial" w:hAnsi="Arial" w:cs="Arial"/>
                <w:i/>
                <w:sz w:val="22"/>
              </w:rPr>
            </w:pPr>
          </w:p>
        </w:tc>
        <w:tc>
          <w:tcPr>
            <w:tcW w:w="236" w:type="dxa"/>
          </w:tcPr>
          <w:p w14:paraId="03EA8F05" w14:textId="77777777" w:rsidR="00C944AB" w:rsidRDefault="00C944AB" w:rsidP="00C944AB">
            <w:pPr>
              <w:pStyle w:val="NoSpacing"/>
              <w:spacing w:line="360" w:lineRule="auto"/>
              <w:jc w:val="both"/>
              <w:rPr>
                <w:rFonts w:ascii="Arial" w:hAnsi="Arial" w:cs="Arial"/>
                <w:b/>
                <w:sz w:val="22"/>
                <w:szCs w:val="22"/>
              </w:rPr>
            </w:pPr>
          </w:p>
        </w:tc>
      </w:tr>
      <w:tr w:rsidR="00C944AB" w14:paraId="123CC281" w14:textId="77777777" w:rsidTr="00C944AB">
        <w:tc>
          <w:tcPr>
            <w:tcW w:w="279" w:type="dxa"/>
          </w:tcPr>
          <w:p w14:paraId="5C34CF27"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0FBEA2D" w14:textId="77777777" w:rsidR="00C944AB" w:rsidRDefault="00C944AB" w:rsidP="00C944AB">
            <w:pPr>
              <w:pStyle w:val="NoSpacing"/>
              <w:spacing w:line="360" w:lineRule="auto"/>
              <w:jc w:val="both"/>
              <w:rPr>
                <w:rFonts w:ascii="Arial" w:hAnsi="Arial" w:cs="Arial"/>
                <w:sz w:val="22"/>
                <w:szCs w:val="22"/>
              </w:rPr>
            </w:pPr>
            <w:r>
              <w:rPr>
                <w:rFonts w:ascii="Arial" w:hAnsi="Arial" w:cs="Arial"/>
                <w:i/>
                <w:sz w:val="22"/>
                <w:szCs w:val="22"/>
              </w:rPr>
              <w:t>“It’s h</w:t>
            </w:r>
            <w:r w:rsidRPr="00886944">
              <w:rPr>
                <w:rFonts w:ascii="Arial" w:hAnsi="Arial" w:cs="Arial"/>
                <w:i/>
                <w:sz w:val="22"/>
                <w:szCs w:val="22"/>
              </w:rPr>
              <w:t>ard to teach some concepts as the citizenship debate is always evolving and it’s hard to keep up with the latest party-line.</w:t>
            </w:r>
            <w:r>
              <w:rPr>
                <w:rFonts w:ascii="Arial" w:hAnsi="Arial" w:cs="Arial"/>
                <w:i/>
                <w:sz w:val="22"/>
                <w:szCs w:val="22"/>
              </w:rPr>
              <w:t xml:space="preserve"> Teaching is getting to be too much of a political football for whatever is being thought up in Westminster. To really address radicalisation, we need to remove the politics and let teachers do their job”.</w:t>
            </w:r>
          </w:p>
          <w:p w14:paraId="0B53A67A" w14:textId="77777777" w:rsidR="00C944AB" w:rsidRPr="0014595C" w:rsidRDefault="00C944AB" w:rsidP="00C944AB">
            <w:pPr>
              <w:pStyle w:val="NoSpacing"/>
              <w:spacing w:line="360" w:lineRule="auto"/>
              <w:jc w:val="both"/>
              <w:rPr>
                <w:rFonts w:ascii="Arial" w:hAnsi="Arial" w:cs="Arial"/>
                <w:sz w:val="22"/>
              </w:rPr>
            </w:pPr>
            <w:r>
              <w:rPr>
                <w:rFonts w:ascii="Arial" w:hAnsi="Arial" w:cs="Arial"/>
                <w:sz w:val="22"/>
                <w:szCs w:val="22"/>
              </w:rPr>
              <w:t xml:space="preserve">                                                                                                      Participant 2</w:t>
            </w:r>
          </w:p>
        </w:tc>
        <w:tc>
          <w:tcPr>
            <w:tcW w:w="236" w:type="dxa"/>
          </w:tcPr>
          <w:p w14:paraId="23265FFA" w14:textId="77777777" w:rsidR="00C944AB" w:rsidRDefault="00C944AB" w:rsidP="00C944AB">
            <w:pPr>
              <w:pStyle w:val="NoSpacing"/>
              <w:spacing w:line="360" w:lineRule="auto"/>
              <w:jc w:val="both"/>
              <w:rPr>
                <w:rFonts w:ascii="Arial" w:hAnsi="Arial" w:cs="Arial"/>
                <w:b/>
                <w:sz w:val="22"/>
                <w:szCs w:val="22"/>
              </w:rPr>
            </w:pPr>
          </w:p>
        </w:tc>
      </w:tr>
      <w:tr w:rsidR="00C944AB" w14:paraId="30E5732C" w14:textId="77777777" w:rsidTr="00C944AB">
        <w:tc>
          <w:tcPr>
            <w:tcW w:w="279" w:type="dxa"/>
          </w:tcPr>
          <w:p w14:paraId="3FFE89AF"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2F4C89B" w14:textId="77777777" w:rsidR="00C944AB" w:rsidRPr="00886944" w:rsidRDefault="00C944AB" w:rsidP="00C944AB">
            <w:pPr>
              <w:pStyle w:val="NoSpacing"/>
              <w:spacing w:line="360" w:lineRule="auto"/>
              <w:jc w:val="both"/>
              <w:rPr>
                <w:rFonts w:ascii="Arial" w:hAnsi="Arial" w:cs="Arial"/>
                <w:i/>
                <w:sz w:val="22"/>
                <w:szCs w:val="22"/>
              </w:rPr>
            </w:pPr>
          </w:p>
        </w:tc>
        <w:tc>
          <w:tcPr>
            <w:tcW w:w="236" w:type="dxa"/>
          </w:tcPr>
          <w:p w14:paraId="23C0A778" w14:textId="77777777" w:rsidR="00C944AB" w:rsidRDefault="00C944AB" w:rsidP="00C944AB">
            <w:pPr>
              <w:pStyle w:val="NoSpacing"/>
              <w:spacing w:line="360" w:lineRule="auto"/>
              <w:jc w:val="both"/>
              <w:rPr>
                <w:rFonts w:ascii="Arial" w:hAnsi="Arial" w:cs="Arial"/>
                <w:b/>
                <w:sz w:val="22"/>
                <w:szCs w:val="22"/>
              </w:rPr>
            </w:pPr>
          </w:p>
        </w:tc>
      </w:tr>
      <w:tr w:rsidR="00C944AB" w14:paraId="7A89EA01" w14:textId="77777777" w:rsidTr="00C944AB">
        <w:tc>
          <w:tcPr>
            <w:tcW w:w="279" w:type="dxa"/>
          </w:tcPr>
          <w:p w14:paraId="6D802AE2"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8FA2060" w14:textId="77777777" w:rsidR="00C944AB" w:rsidRPr="0014595C" w:rsidRDefault="00C944AB" w:rsidP="00C944AB">
            <w:pPr>
              <w:pStyle w:val="NoSpacing"/>
              <w:spacing w:line="360" w:lineRule="auto"/>
              <w:jc w:val="both"/>
              <w:rPr>
                <w:rFonts w:ascii="Arial" w:hAnsi="Arial" w:cs="Arial"/>
                <w:sz w:val="22"/>
                <w:szCs w:val="22"/>
              </w:rPr>
            </w:pPr>
            <w:r>
              <w:rPr>
                <w:rFonts w:ascii="Arial" w:hAnsi="Arial" w:cs="Arial"/>
                <w:i/>
                <w:sz w:val="22"/>
              </w:rPr>
              <w:t>“</w:t>
            </w:r>
            <w:r w:rsidRPr="00F3740A">
              <w:rPr>
                <w:rFonts w:ascii="Arial" w:hAnsi="Arial" w:cs="Arial"/>
                <w:i/>
                <w:sz w:val="22"/>
              </w:rPr>
              <w:t xml:space="preserve">This really wound me up [Gillborn </w:t>
            </w:r>
            <w:r>
              <w:rPr>
                <w:rFonts w:ascii="Arial" w:hAnsi="Arial" w:cs="Arial"/>
                <w:i/>
                <w:sz w:val="22"/>
              </w:rPr>
              <w:t>Book on institutionalised racism in education</w:t>
            </w:r>
            <w:r>
              <w:rPr>
                <w:rStyle w:val="FootnoteReference"/>
                <w:rFonts w:ascii="Arial" w:hAnsi="Arial" w:cs="Arial"/>
                <w:i/>
                <w:sz w:val="22"/>
              </w:rPr>
              <w:footnoteReference w:id="333"/>
            </w:r>
            <w:r w:rsidRPr="00F3740A">
              <w:rPr>
                <w:rFonts w:ascii="Arial" w:hAnsi="Arial" w:cs="Arial"/>
                <w:i/>
                <w:sz w:val="22"/>
              </w:rPr>
              <w:t xml:space="preserve">]. I am not a racist and for </w:t>
            </w:r>
            <w:r>
              <w:rPr>
                <w:rFonts w:ascii="Arial" w:hAnsi="Arial" w:cs="Arial"/>
                <w:i/>
                <w:sz w:val="22"/>
              </w:rPr>
              <w:t>an</w:t>
            </w:r>
            <w:r w:rsidRPr="00F3740A">
              <w:rPr>
                <w:rFonts w:ascii="Arial" w:hAnsi="Arial" w:cs="Arial"/>
                <w:i/>
                <w:sz w:val="22"/>
              </w:rPr>
              <w:t xml:space="preserve"> academic to </w:t>
            </w:r>
            <w:r>
              <w:rPr>
                <w:rFonts w:ascii="Arial" w:hAnsi="Arial" w:cs="Arial"/>
                <w:i/>
                <w:sz w:val="22"/>
              </w:rPr>
              <w:t>tar</w:t>
            </w:r>
            <w:r w:rsidRPr="00F3740A">
              <w:rPr>
                <w:rFonts w:ascii="Arial" w:hAnsi="Arial" w:cs="Arial"/>
                <w:i/>
                <w:sz w:val="22"/>
              </w:rPr>
              <w:t xml:space="preserve"> all teachers with the same brush is insulting to classroom teachers doing this day in, day out. The Government’s agenda for </w:t>
            </w:r>
            <w:r w:rsidRPr="00917E56">
              <w:rPr>
                <w:rFonts w:ascii="Arial" w:hAnsi="Arial" w:cs="Arial"/>
                <w:i/>
                <w:sz w:val="22"/>
              </w:rPr>
              <w:t>multiculturalism</w:t>
            </w:r>
            <w:r w:rsidRPr="00F3740A">
              <w:rPr>
                <w:rFonts w:ascii="Arial" w:hAnsi="Arial" w:cs="Arial"/>
                <w:i/>
                <w:sz w:val="22"/>
              </w:rPr>
              <w:t xml:space="preserve"> is noble but teaching’s hard enough without playing the race card all the time.</w:t>
            </w:r>
            <w:r>
              <w:rPr>
                <w:rFonts w:ascii="Arial" w:hAnsi="Arial" w:cs="Arial"/>
                <w:i/>
                <w:sz w:val="22"/>
              </w:rPr>
              <w:t xml:space="preserve"> There are many m</w:t>
            </w:r>
            <w:r>
              <w:rPr>
                <w:rFonts w:ascii="Arial" w:hAnsi="Arial" w:cs="Arial"/>
                <w:i/>
                <w:sz w:val="22"/>
                <w:szCs w:val="22"/>
              </w:rPr>
              <w:t>ore ways of dealing with radicalised individuals than through the lens of racism”.</w:t>
            </w:r>
            <w:r>
              <w:rPr>
                <w:rFonts w:ascii="Arial" w:hAnsi="Arial" w:cs="Arial"/>
                <w:sz w:val="22"/>
                <w:szCs w:val="22"/>
              </w:rPr>
              <w:t xml:space="preserve">                                                          Participant 3</w:t>
            </w:r>
          </w:p>
        </w:tc>
        <w:tc>
          <w:tcPr>
            <w:tcW w:w="236" w:type="dxa"/>
          </w:tcPr>
          <w:p w14:paraId="5EB901E0" w14:textId="77777777" w:rsidR="00C944AB" w:rsidRDefault="00C944AB" w:rsidP="00C944AB">
            <w:pPr>
              <w:pStyle w:val="NoSpacing"/>
              <w:spacing w:line="360" w:lineRule="auto"/>
              <w:jc w:val="both"/>
              <w:rPr>
                <w:rFonts w:ascii="Arial" w:hAnsi="Arial" w:cs="Arial"/>
                <w:b/>
                <w:sz w:val="22"/>
                <w:szCs w:val="22"/>
              </w:rPr>
            </w:pPr>
          </w:p>
        </w:tc>
      </w:tr>
      <w:tr w:rsidR="00C944AB" w14:paraId="0060B9E9" w14:textId="77777777" w:rsidTr="00C944AB">
        <w:tc>
          <w:tcPr>
            <w:tcW w:w="279" w:type="dxa"/>
          </w:tcPr>
          <w:p w14:paraId="17E31D54"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EE8E7D1" w14:textId="77777777" w:rsidR="00C944AB" w:rsidRPr="00886944" w:rsidRDefault="00C944AB" w:rsidP="00C944AB">
            <w:pPr>
              <w:pStyle w:val="NoSpacing"/>
              <w:spacing w:line="360" w:lineRule="auto"/>
              <w:jc w:val="both"/>
              <w:rPr>
                <w:rFonts w:ascii="Arial" w:hAnsi="Arial" w:cs="Arial"/>
                <w:i/>
                <w:sz w:val="22"/>
                <w:szCs w:val="22"/>
              </w:rPr>
            </w:pPr>
          </w:p>
        </w:tc>
        <w:tc>
          <w:tcPr>
            <w:tcW w:w="236" w:type="dxa"/>
          </w:tcPr>
          <w:p w14:paraId="481247FE" w14:textId="77777777" w:rsidR="00C944AB" w:rsidRDefault="00C944AB" w:rsidP="00C944AB">
            <w:pPr>
              <w:pStyle w:val="NoSpacing"/>
              <w:spacing w:line="360" w:lineRule="auto"/>
              <w:jc w:val="both"/>
              <w:rPr>
                <w:rFonts w:ascii="Arial" w:hAnsi="Arial" w:cs="Arial"/>
                <w:b/>
                <w:sz w:val="22"/>
                <w:szCs w:val="22"/>
              </w:rPr>
            </w:pPr>
          </w:p>
        </w:tc>
      </w:tr>
      <w:tr w:rsidR="00C944AB" w14:paraId="35A7FF64" w14:textId="77777777" w:rsidTr="00C944AB">
        <w:tc>
          <w:tcPr>
            <w:tcW w:w="279" w:type="dxa"/>
          </w:tcPr>
          <w:p w14:paraId="19C8E2EF"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4AB6A2A6"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FE0057">
              <w:rPr>
                <w:rFonts w:ascii="Arial" w:hAnsi="Arial" w:cs="Arial"/>
                <w:i/>
                <w:sz w:val="22"/>
              </w:rPr>
              <w:t>I don’t like some of the things we’re expected to cover – it’s too p</w:t>
            </w:r>
            <w:r>
              <w:rPr>
                <w:rFonts w:ascii="Arial" w:hAnsi="Arial" w:cs="Arial"/>
                <w:i/>
                <w:sz w:val="22"/>
              </w:rPr>
              <w:t xml:space="preserve">olitical for me. </w:t>
            </w:r>
          </w:p>
          <w:p w14:paraId="5B8A8882"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[What do you mean?] </w:t>
            </w:r>
          </w:p>
          <w:p w14:paraId="6CA3DD35" w14:textId="77777777" w:rsidR="00C944AB" w:rsidRPr="0014595C" w:rsidRDefault="00C944AB" w:rsidP="00C944AB">
            <w:pPr>
              <w:pStyle w:val="NoSpacing"/>
              <w:spacing w:line="360" w:lineRule="auto"/>
              <w:jc w:val="both"/>
              <w:rPr>
                <w:rFonts w:ascii="Arial" w:hAnsi="Arial" w:cs="Arial"/>
                <w:b/>
                <w:sz w:val="22"/>
                <w:szCs w:val="22"/>
              </w:rPr>
            </w:pPr>
            <w:r>
              <w:rPr>
                <w:rFonts w:ascii="Arial" w:hAnsi="Arial" w:cs="Arial"/>
                <w:i/>
                <w:sz w:val="22"/>
              </w:rPr>
              <w:t>Animal testing is one example. There are many reasons why such activity is barbaric, but because the government approves of it, we have to teach the overall benefits of it”.</w:t>
            </w:r>
            <w:r>
              <w:rPr>
                <w:rFonts w:ascii="Arial" w:hAnsi="Arial" w:cs="Arial"/>
                <w:sz w:val="22"/>
              </w:rPr>
              <w:t xml:space="preserve">                                                                                                  </w:t>
            </w:r>
            <w:r>
              <w:rPr>
                <w:rFonts w:ascii="Arial" w:hAnsi="Arial" w:cs="Arial"/>
                <w:sz w:val="22"/>
                <w:szCs w:val="22"/>
              </w:rPr>
              <w:t>Participant 18</w:t>
            </w:r>
          </w:p>
        </w:tc>
        <w:tc>
          <w:tcPr>
            <w:tcW w:w="236" w:type="dxa"/>
          </w:tcPr>
          <w:p w14:paraId="656A2F5D" w14:textId="77777777" w:rsidR="00C944AB" w:rsidRDefault="00C944AB" w:rsidP="00C944AB">
            <w:pPr>
              <w:pStyle w:val="NoSpacing"/>
              <w:spacing w:line="360" w:lineRule="auto"/>
              <w:jc w:val="both"/>
              <w:rPr>
                <w:rFonts w:ascii="Arial" w:hAnsi="Arial" w:cs="Arial"/>
                <w:b/>
                <w:sz w:val="22"/>
                <w:szCs w:val="22"/>
              </w:rPr>
            </w:pPr>
          </w:p>
        </w:tc>
      </w:tr>
      <w:tr w:rsidR="00C944AB" w14:paraId="5FAA2889" w14:textId="77777777" w:rsidTr="00C944AB">
        <w:tc>
          <w:tcPr>
            <w:tcW w:w="279" w:type="dxa"/>
          </w:tcPr>
          <w:p w14:paraId="08FD7BCB"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F82D3C3" w14:textId="77777777" w:rsidR="00C944AB" w:rsidRPr="00FE0057" w:rsidRDefault="00C944AB" w:rsidP="00C944AB">
            <w:pPr>
              <w:pStyle w:val="NoSpacing"/>
              <w:spacing w:line="360" w:lineRule="auto"/>
              <w:jc w:val="both"/>
              <w:rPr>
                <w:rFonts w:ascii="Arial" w:hAnsi="Arial" w:cs="Arial"/>
                <w:i/>
                <w:sz w:val="22"/>
              </w:rPr>
            </w:pPr>
          </w:p>
        </w:tc>
        <w:tc>
          <w:tcPr>
            <w:tcW w:w="236" w:type="dxa"/>
          </w:tcPr>
          <w:p w14:paraId="5902E8CF" w14:textId="77777777" w:rsidR="00C944AB" w:rsidRDefault="00C944AB" w:rsidP="00C944AB">
            <w:pPr>
              <w:pStyle w:val="NoSpacing"/>
              <w:spacing w:line="360" w:lineRule="auto"/>
              <w:jc w:val="both"/>
              <w:rPr>
                <w:rFonts w:ascii="Arial" w:hAnsi="Arial" w:cs="Arial"/>
                <w:b/>
                <w:sz w:val="22"/>
                <w:szCs w:val="22"/>
              </w:rPr>
            </w:pPr>
          </w:p>
        </w:tc>
      </w:tr>
      <w:tr w:rsidR="00C944AB" w14:paraId="0AC4073F" w14:textId="77777777" w:rsidTr="00C944AB">
        <w:tc>
          <w:tcPr>
            <w:tcW w:w="279" w:type="dxa"/>
          </w:tcPr>
          <w:p w14:paraId="1DE1F9B8"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135DB8B" w14:textId="77777777" w:rsidR="00C944AB" w:rsidRPr="0014595C" w:rsidRDefault="00C944AB" w:rsidP="005F0690">
            <w:pPr>
              <w:pStyle w:val="NoSpacing"/>
              <w:spacing w:line="360" w:lineRule="auto"/>
              <w:jc w:val="both"/>
              <w:rPr>
                <w:rFonts w:ascii="Arial" w:hAnsi="Arial" w:cs="Arial"/>
                <w:sz w:val="22"/>
                <w:szCs w:val="22"/>
              </w:rPr>
            </w:pPr>
            <w:r>
              <w:rPr>
                <w:rFonts w:ascii="Arial" w:hAnsi="Arial" w:cs="Arial"/>
                <w:i/>
                <w:sz w:val="22"/>
                <w:szCs w:val="22"/>
              </w:rPr>
              <w:t>“</w:t>
            </w:r>
            <w:r w:rsidRPr="0066163A">
              <w:rPr>
                <w:rFonts w:ascii="Arial" w:hAnsi="Arial" w:cs="Arial"/>
                <w:i/>
                <w:sz w:val="22"/>
                <w:szCs w:val="22"/>
              </w:rPr>
              <w:t>Since the problems in 2011, there is a zero tolerance for any anti-establishment rhetoric. We are monitored just as much as some of the groups</w:t>
            </w:r>
            <w:r>
              <w:rPr>
                <w:rFonts w:ascii="Arial" w:hAnsi="Arial" w:cs="Arial"/>
                <w:i/>
                <w:sz w:val="22"/>
                <w:szCs w:val="22"/>
              </w:rPr>
              <w:t>.</w:t>
            </w:r>
            <w:r w:rsidRPr="0066163A">
              <w:rPr>
                <w:rFonts w:ascii="Arial" w:hAnsi="Arial" w:cs="Arial"/>
                <w:i/>
                <w:sz w:val="22"/>
                <w:szCs w:val="22"/>
              </w:rPr>
              <w:t xml:space="preserve"> I have suspicions about some</w:t>
            </w:r>
            <w:r>
              <w:rPr>
                <w:rFonts w:ascii="Arial" w:hAnsi="Arial" w:cs="Arial"/>
                <w:i/>
                <w:sz w:val="22"/>
                <w:szCs w:val="22"/>
              </w:rPr>
              <w:t xml:space="preserve"> boys </w:t>
            </w:r>
            <w:r w:rsidRPr="0066163A">
              <w:rPr>
                <w:rFonts w:ascii="Arial" w:hAnsi="Arial" w:cs="Arial"/>
                <w:i/>
                <w:sz w:val="22"/>
                <w:szCs w:val="22"/>
              </w:rPr>
              <w:t xml:space="preserve">in my school, </w:t>
            </w:r>
            <w:r w:rsidR="005F0690">
              <w:rPr>
                <w:rFonts w:ascii="Arial" w:hAnsi="Arial" w:cs="Arial"/>
                <w:i/>
                <w:sz w:val="22"/>
                <w:szCs w:val="22"/>
              </w:rPr>
              <w:t>but I don’t say anything in case I’m wrong – but I don’t think I am. If I did say something [the authorities] would arrest</w:t>
            </w:r>
            <w:r w:rsidRPr="0066163A">
              <w:rPr>
                <w:rFonts w:ascii="Arial" w:hAnsi="Arial" w:cs="Arial"/>
                <w:i/>
                <w:sz w:val="22"/>
                <w:szCs w:val="22"/>
              </w:rPr>
              <w:t xml:space="preserve"> them and they would be imprisoned like the others, with </w:t>
            </w:r>
            <w:r>
              <w:rPr>
                <w:rFonts w:ascii="Arial" w:hAnsi="Arial" w:cs="Arial"/>
                <w:i/>
                <w:sz w:val="22"/>
                <w:szCs w:val="22"/>
              </w:rPr>
              <w:t>no</w:t>
            </w:r>
            <w:r w:rsidRPr="0066163A">
              <w:rPr>
                <w:rFonts w:ascii="Arial" w:hAnsi="Arial" w:cs="Arial"/>
                <w:i/>
                <w:sz w:val="22"/>
                <w:szCs w:val="22"/>
              </w:rPr>
              <w:t xml:space="preserve"> atte</w:t>
            </w:r>
            <w:r>
              <w:rPr>
                <w:rFonts w:ascii="Arial" w:hAnsi="Arial" w:cs="Arial"/>
                <w:i/>
                <w:sz w:val="22"/>
                <w:szCs w:val="22"/>
              </w:rPr>
              <w:t>ntion to justice”.</w:t>
            </w:r>
            <w:r>
              <w:rPr>
                <w:rFonts w:ascii="Arial" w:hAnsi="Arial" w:cs="Arial"/>
                <w:sz w:val="22"/>
                <w:szCs w:val="22"/>
              </w:rPr>
              <w:t xml:space="preserve">               Participant 4</w:t>
            </w:r>
          </w:p>
        </w:tc>
        <w:tc>
          <w:tcPr>
            <w:tcW w:w="236" w:type="dxa"/>
          </w:tcPr>
          <w:p w14:paraId="0A3412DB" w14:textId="77777777" w:rsidR="00C944AB" w:rsidRDefault="00C944AB" w:rsidP="00C944AB">
            <w:pPr>
              <w:pStyle w:val="NoSpacing"/>
              <w:spacing w:line="360" w:lineRule="auto"/>
              <w:jc w:val="both"/>
              <w:rPr>
                <w:rFonts w:ascii="Arial" w:hAnsi="Arial" w:cs="Arial"/>
                <w:b/>
                <w:sz w:val="22"/>
                <w:szCs w:val="22"/>
              </w:rPr>
            </w:pPr>
          </w:p>
        </w:tc>
      </w:tr>
      <w:tr w:rsidR="00C944AB" w14:paraId="12FBCCCC" w14:textId="77777777" w:rsidTr="00C944AB">
        <w:tc>
          <w:tcPr>
            <w:tcW w:w="279" w:type="dxa"/>
          </w:tcPr>
          <w:p w14:paraId="1D56B6E5"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2B33776" w14:textId="77777777" w:rsidR="00C944AB" w:rsidRPr="0066163A" w:rsidRDefault="00C944AB" w:rsidP="00C944AB">
            <w:pPr>
              <w:pStyle w:val="NoSpacing"/>
              <w:spacing w:line="360" w:lineRule="auto"/>
              <w:jc w:val="both"/>
              <w:rPr>
                <w:rFonts w:ascii="Arial" w:hAnsi="Arial" w:cs="Arial"/>
                <w:i/>
                <w:sz w:val="22"/>
                <w:szCs w:val="22"/>
              </w:rPr>
            </w:pPr>
          </w:p>
        </w:tc>
        <w:tc>
          <w:tcPr>
            <w:tcW w:w="236" w:type="dxa"/>
          </w:tcPr>
          <w:p w14:paraId="506377E8" w14:textId="77777777" w:rsidR="00C944AB" w:rsidRDefault="00C944AB" w:rsidP="00C944AB">
            <w:pPr>
              <w:pStyle w:val="NoSpacing"/>
              <w:spacing w:line="360" w:lineRule="auto"/>
              <w:jc w:val="both"/>
              <w:rPr>
                <w:rFonts w:ascii="Arial" w:hAnsi="Arial" w:cs="Arial"/>
                <w:b/>
                <w:sz w:val="22"/>
                <w:szCs w:val="22"/>
              </w:rPr>
            </w:pPr>
          </w:p>
        </w:tc>
      </w:tr>
      <w:tr w:rsidR="00C944AB" w14:paraId="0EF7CDE9" w14:textId="77777777" w:rsidTr="00C944AB">
        <w:tc>
          <w:tcPr>
            <w:tcW w:w="279" w:type="dxa"/>
          </w:tcPr>
          <w:p w14:paraId="60EC713E"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9C14E22" w14:textId="77777777" w:rsidR="00C944AB" w:rsidRPr="0014595C" w:rsidRDefault="00C944AB" w:rsidP="00C944AB">
            <w:pPr>
              <w:pStyle w:val="NoSpacing"/>
              <w:spacing w:line="360" w:lineRule="auto"/>
              <w:jc w:val="both"/>
              <w:rPr>
                <w:rFonts w:ascii="Arial" w:hAnsi="Arial" w:cs="Arial"/>
                <w:sz w:val="22"/>
                <w:szCs w:val="22"/>
              </w:rPr>
            </w:pPr>
            <w:r>
              <w:rPr>
                <w:rFonts w:ascii="Arial" w:hAnsi="Arial" w:cs="Arial"/>
                <w:i/>
                <w:sz w:val="22"/>
                <w:szCs w:val="22"/>
              </w:rPr>
              <w:t>“</w:t>
            </w:r>
            <w:r w:rsidRPr="0066163A">
              <w:rPr>
                <w:rFonts w:ascii="Arial" w:hAnsi="Arial" w:cs="Arial"/>
                <w:i/>
                <w:sz w:val="22"/>
                <w:szCs w:val="22"/>
              </w:rPr>
              <w:t>It’s like McCarthyism in the US. You have to be seen to be toeing the party line or you could be adjudged as being sympathetic to their agendas. You have to watch what you say – it’s all too political. I mean, telling on kids because they make immature comments to appear</w:t>
            </w:r>
            <w:r>
              <w:rPr>
                <w:rFonts w:ascii="Arial" w:hAnsi="Arial" w:cs="Arial"/>
                <w:i/>
                <w:sz w:val="22"/>
                <w:szCs w:val="22"/>
              </w:rPr>
              <w:t xml:space="preserve"> tough in front of their mates. While the real radicals are smarter and don’t put their head above the parapet”.</w:t>
            </w:r>
            <w:r>
              <w:rPr>
                <w:rFonts w:ascii="Arial" w:hAnsi="Arial" w:cs="Arial"/>
                <w:sz w:val="22"/>
                <w:szCs w:val="22"/>
              </w:rPr>
              <w:t xml:space="preserve">                                Participant 20</w:t>
            </w:r>
          </w:p>
        </w:tc>
        <w:tc>
          <w:tcPr>
            <w:tcW w:w="236" w:type="dxa"/>
          </w:tcPr>
          <w:p w14:paraId="37DF5CCC" w14:textId="77777777" w:rsidR="00C944AB" w:rsidRDefault="00C944AB" w:rsidP="00C944AB">
            <w:pPr>
              <w:pStyle w:val="NoSpacing"/>
              <w:spacing w:line="360" w:lineRule="auto"/>
              <w:jc w:val="both"/>
              <w:rPr>
                <w:rFonts w:ascii="Arial" w:hAnsi="Arial" w:cs="Arial"/>
                <w:b/>
                <w:sz w:val="22"/>
                <w:szCs w:val="22"/>
              </w:rPr>
            </w:pPr>
          </w:p>
        </w:tc>
      </w:tr>
      <w:tr w:rsidR="00C944AB" w14:paraId="583DA5A3" w14:textId="77777777" w:rsidTr="00C944AB">
        <w:tc>
          <w:tcPr>
            <w:tcW w:w="279" w:type="dxa"/>
          </w:tcPr>
          <w:p w14:paraId="53A32847"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54D1452" w14:textId="77777777" w:rsidR="00C944AB" w:rsidRPr="0066163A" w:rsidRDefault="00C944AB" w:rsidP="00C944AB">
            <w:pPr>
              <w:pStyle w:val="NoSpacing"/>
              <w:spacing w:line="360" w:lineRule="auto"/>
              <w:jc w:val="both"/>
              <w:rPr>
                <w:rFonts w:ascii="Arial" w:hAnsi="Arial" w:cs="Arial"/>
                <w:i/>
                <w:sz w:val="22"/>
                <w:szCs w:val="22"/>
              </w:rPr>
            </w:pPr>
          </w:p>
        </w:tc>
        <w:tc>
          <w:tcPr>
            <w:tcW w:w="236" w:type="dxa"/>
          </w:tcPr>
          <w:p w14:paraId="6911502C" w14:textId="77777777" w:rsidR="00C944AB" w:rsidRDefault="00C944AB" w:rsidP="00C944AB">
            <w:pPr>
              <w:pStyle w:val="NoSpacing"/>
              <w:spacing w:line="360" w:lineRule="auto"/>
              <w:jc w:val="both"/>
              <w:rPr>
                <w:rFonts w:ascii="Arial" w:hAnsi="Arial" w:cs="Arial"/>
                <w:b/>
                <w:sz w:val="22"/>
                <w:szCs w:val="22"/>
              </w:rPr>
            </w:pPr>
          </w:p>
        </w:tc>
      </w:tr>
      <w:tr w:rsidR="00C944AB" w14:paraId="35F95357" w14:textId="77777777" w:rsidTr="00C944AB">
        <w:tc>
          <w:tcPr>
            <w:tcW w:w="279" w:type="dxa"/>
          </w:tcPr>
          <w:p w14:paraId="50084F81"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9DEFA47" w14:textId="77777777" w:rsidR="00C944AB" w:rsidRPr="0014595C" w:rsidRDefault="00C944AB" w:rsidP="00C944AB">
            <w:pPr>
              <w:pStyle w:val="NoSpacing"/>
              <w:spacing w:line="360" w:lineRule="auto"/>
              <w:jc w:val="both"/>
              <w:rPr>
                <w:rFonts w:ascii="Arial" w:hAnsi="Arial" w:cs="Arial"/>
                <w:sz w:val="22"/>
                <w:szCs w:val="22"/>
              </w:rPr>
            </w:pPr>
            <w:r>
              <w:rPr>
                <w:rFonts w:ascii="Arial" w:hAnsi="Arial" w:cs="Arial"/>
                <w:i/>
                <w:sz w:val="22"/>
                <w:szCs w:val="22"/>
              </w:rPr>
              <w:t>“</w:t>
            </w:r>
            <w:r w:rsidRPr="0066163A">
              <w:rPr>
                <w:rFonts w:ascii="Arial" w:hAnsi="Arial" w:cs="Arial"/>
                <w:i/>
                <w:sz w:val="22"/>
                <w:szCs w:val="22"/>
              </w:rPr>
              <w:t>The teaching profession is very unstable at the moment. Many colleagues are thinking of leaving because of all the changes to address multiculturalism and inclusion.</w:t>
            </w:r>
            <w:r>
              <w:rPr>
                <w:rFonts w:ascii="Arial" w:hAnsi="Arial" w:cs="Arial"/>
                <w:i/>
                <w:sz w:val="22"/>
                <w:szCs w:val="22"/>
              </w:rPr>
              <w:t xml:space="preserve"> It’s all politics at the moment. Radicalisation and PREVENT have really politicised the citizenship curriculum”.</w:t>
            </w:r>
            <w:r>
              <w:rPr>
                <w:rFonts w:ascii="Arial" w:hAnsi="Arial" w:cs="Arial"/>
                <w:sz w:val="22"/>
                <w:szCs w:val="22"/>
              </w:rPr>
              <w:t xml:space="preserve">                                                                 Participant 16</w:t>
            </w:r>
          </w:p>
        </w:tc>
        <w:tc>
          <w:tcPr>
            <w:tcW w:w="236" w:type="dxa"/>
          </w:tcPr>
          <w:p w14:paraId="2A345DA5" w14:textId="77777777" w:rsidR="00C944AB" w:rsidRDefault="00C944AB" w:rsidP="00C944AB">
            <w:pPr>
              <w:pStyle w:val="NoSpacing"/>
              <w:spacing w:line="360" w:lineRule="auto"/>
              <w:jc w:val="both"/>
              <w:rPr>
                <w:rFonts w:ascii="Arial" w:hAnsi="Arial" w:cs="Arial"/>
                <w:b/>
                <w:sz w:val="22"/>
                <w:szCs w:val="22"/>
              </w:rPr>
            </w:pPr>
          </w:p>
        </w:tc>
      </w:tr>
      <w:tr w:rsidR="00C944AB" w14:paraId="7F13857B" w14:textId="77777777" w:rsidTr="00C944AB">
        <w:tc>
          <w:tcPr>
            <w:tcW w:w="279" w:type="dxa"/>
          </w:tcPr>
          <w:p w14:paraId="38FF06A0"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AADEFAF" w14:textId="77777777" w:rsidR="00C944AB" w:rsidRPr="0066163A" w:rsidRDefault="00C944AB" w:rsidP="00C944AB">
            <w:pPr>
              <w:pStyle w:val="NoSpacing"/>
              <w:spacing w:line="360" w:lineRule="auto"/>
              <w:jc w:val="both"/>
              <w:rPr>
                <w:rFonts w:ascii="Arial" w:hAnsi="Arial" w:cs="Arial"/>
                <w:i/>
                <w:sz w:val="22"/>
                <w:szCs w:val="22"/>
              </w:rPr>
            </w:pPr>
          </w:p>
        </w:tc>
        <w:tc>
          <w:tcPr>
            <w:tcW w:w="236" w:type="dxa"/>
          </w:tcPr>
          <w:p w14:paraId="6DD0D1F5" w14:textId="77777777" w:rsidR="00C944AB" w:rsidRDefault="00C944AB" w:rsidP="00C944AB">
            <w:pPr>
              <w:pStyle w:val="NoSpacing"/>
              <w:spacing w:line="360" w:lineRule="auto"/>
              <w:jc w:val="both"/>
              <w:rPr>
                <w:rFonts w:ascii="Arial" w:hAnsi="Arial" w:cs="Arial"/>
                <w:b/>
                <w:sz w:val="22"/>
                <w:szCs w:val="22"/>
              </w:rPr>
            </w:pPr>
          </w:p>
        </w:tc>
      </w:tr>
      <w:tr w:rsidR="00C944AB" w14:paraId="164DE601" w14:textId="77777777" w:rsidTr="00C944AB">
        <w:tc>
          <w:tcPr>
            <w:tcW w:w="279" w:type="dxa"/>
          </w:tcPr>
          <w:p w14:paraId="2AF4CC07"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C43E444"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F3740A">
              <w:rPr>
                <w:rFonts w:ascii="Arial" w:hAnsi="Arial" w:cs="Arial"/>
                <w:i/>
                <w:sz w:val="22"/>
              </w:rPr>
              <w:t>I don’t like spouting the Government’s justification for its Middle East policies and passing it off as “education”.</w:t>
            </w:r>
            <w:r>
              <w:rPr>
                <w:rFonts w:ascii="Arial" w:hAnsi="Arial" w:cs="Arial"/>
                <w:i/>
                <w:sz w:val="22"/>
              </w:rPr>
              <w:t xml:space="preserve"> This sort of education is what causes those who are unsure of their identity to go underground and get in with wrong type of people”.</w:t>
            </w:r>
          </w:p>
          <w:p w14:paraId="2398AF44" w14:textId="77777777" w:rsidR="00C944AB" w:rsidRPr="0014595C" w:rsidRDefault="00C944AB" w:rsidP="00C944AB">
            <w:pPr>
              <w:pStyle w:val="NoSpacing"/>
              <w:spacing w:line="360" w:lineRule="auto"/>
              <w:jc w:val="both"/>
              <w:rPr>
                <w:rFonts w:ascii="Arial" w:hAnsi="Arial" w:cs="Arial"/>
                <w:sz w:val="22"/>
                <w:szCs w:val="22"/>
              </w:rPr>
            </w:pPr>
            <w:r>
              <w:rPr>
                <w:rFonts w:ascii="Arial" w:hAnsi="Arial" w:cs="Arial"/>
                <w:sz w:val="22"/>
              </w:rPr>
              <w:t xml:space="preserve">                                                                                                      </w:t>
            </w:r>
            <w:r>
              <w:rPr>
                <w:rFonts w:ascii="Arial" w:hAnsi="Arial" w:cs="Arial"/>
                <w:sz w:val="22"/>
                <w:szCs w:val="22"/>
              </w:rPr>
              <w:t>Participant 17</w:t>
            </w:r>
          </w:p>
        </w:tc>
        <w:tc>
          <w:tcPr>
            <w:tcW w:w="236" w:type="dxa"/>
          </w:tcPr>
          <w:p w14:paraId="33887DC6" w14:textId="77777777" w:rsidR="00C944AB" w:rsidRDefault="00C944AB" w:rsidP="00C944AB">
            <w:pPr>
              <w:pStyle w:val="NoSpacing"/>
              <w:spacing w:line="360" w:lineRule="auto"/>
              <w:jc w:val="both"/>
              <w:rPr>
                <w:rFonts w:ascii="Arial" w:hAnsi="Arial" w:cs="Arial"/>
                <w:b/>
                <w:sz w:val="22"/>
                <w:szCs w:val="22"/>
              </w:rPr>
            </w:pPr>
          </w:p>
        </w:tc>
      </w:tr>
    </w:tbl>
    <w:p w14:paraId="457D7C5F" w14:textId="77777777" w:rsidR="00C944AB" w:rsidRDefault="00C944AB" w:rsidP="00C944AB">
      <w:pPr>
        <w:pStyle w:val="NoSpacing"/>
        <w:spacing w:line="360" w:lineRule="auto"/>
        <w:jc w:val="both"/>
        <w:rPr>
          <w:rFonts w:ascii="Arial" w:hAnsi="Arial" w:cs="Arial"/>
          <w:b/>
          <w:sz w:val="22"/>
          <w:szCs w:val="22"/>
        </w:rPr>
      </w:pPr>
    </w:p>
    <w:p w14:paraId="7A191157" w14:textId="77777777" w:rsidR="00C944AB" w:rsidRDefault="00C944AB" w:rsidP="00C944AB">
      <w:pPr>
        <w:pStyle w:val="NoSpacing"/>
        <w:spacing w:line="360" w:lineRule="auto"/>
        <w:jc w:val="both"/>
        <w:rPr>
          <w:rFonts w:ascii="Arial" w:hAnsi="Arial" w:cs="Arial"/>
          <w:sz w:val="22"/>
          <w:szCs w:val="22"/>
        </w:rPr>
      </w:pPr>
      <w:r w:rsidRPr="008F3E55">
        <w:rPr>
          <w:rFonts w:ascii="Arial" w:hAnsi="Arial" w:cs="Arial"/>
          <w:sz w:val="22"/>
          <w:szCs w:val="22"/>
        </w:rPr>
        <w:t xml:space="preserve">Education is crucial in influencing the attitudes and behaviours </w:t>
      </w:r>
      <w:r>
        <w:rPr>
          <w:rFonts w:ascii="Arial" w:hAnsi="Arial" w:cs="Arial"/>
          <w:sz w:val="22"/>
          <w:szCs w:val="22"/>
        </w:rPr>
        <w:t>if</w:t>
      </w:r>
      <w:r w:rsidRPr="008F3E55">
        <w:rPr>
          <w:rFonts w:ascii="Arial" w:hAnsi="Arial" w:cs="Arial"/>
          <w:sz w:val="22"/>
          <w:szCs w:val="22"/>
        </w:rPr>
        <w:t xml:space="preserve"> they are to develop a critical understanding of the global community.</w:t>
      </w:r>
      <w:r w:rsidRPr="008F3E55">
        <w:rPr>
          <w:rStyle w:val="FootnoteReference"/>
          <w:rFonts w:ascii="Arial" w:hAnsi="Arial" w:cs="Arial"/>
          <w:sz w:val="22"/>
          <w:szCs w:val="22"/>
        </w:rPr>
        <w:footnoteReference w:id="334"/>
      </w:r>
      <w:r w:rsidRPr="008F3E55">
        <w:rPr>
          <w:rFonts w:ascii="Arial" w:hAnsi="Arial" w:cs="Arial"/>
          <w:sz w:val="22"/>
          <w:szCs w:val="22"/>
        </w:rPr>
        <w:t xml:space="preserve"> Given society’s significant influence on subject content and teaching methodologies, populist ideologies and the persuasive power of the media</w:t>
      </w:r>
      <w:r>
        <w:rPr>
          <w:rFonts w:ascii="Arial" w:hAnsi="Arial" w:cs="Arial"/>
          <w:sz w:val="22"/>
          <w:szCs w:val="22"/>
        </w:rPr>
        <w:t>, teachers must be aware of their impact in the classroom and in the curriculum content.</w:t>
      </w:r>
      <w:r w:rsidRPr="008F3E55">
        <w:rPr>
          <w:rFonts w:ascii="Arial" w:hAnsi="Arial" w:cs="Arial"/>
          <w:sz w:val="22"/>
          <w:szCs w:val="22"/>
        </w:rPr>
        <w:t xml:space="preserve"> </w:t>
      </w:r>
    </w:p>
    <w:p w14:paraId="2EBB25BA" w14:textId="77777777" w:rsidR="00C944AB" w:rsidRDefault="00C944AB" w:rsidP="00C944AB">
      <w:pPr>
        <w:pStyle w:val="NoSpacing"/>
        <w:spacing w:line="360" w:lineRule="auto"/>
        <w:jc w:val="both"/>
        <w:rPr>
          <w:rFonts w:ascii="Arial" w:hAnsi="Arial" w:cs="Arial"/>
          <w:sz w:val="22"/>
          <w:szCs w:val="22"/>
        </w:rPr>
      </w:pPr>
    </w:p>
    <w:p w14:paraId="5CA3126E" w14:textId="77777777" w:rsidR="00C944AB" w:rsidRDefault="00C944AB" w:rsidP="00C944AB">
      <w:pPr>
        <w:pStyle w:val="NoSpacing"/>
        <w:spacing w:line="360" w:lineRule="auto"/>
        <w:jc w:val="both"/>
        <w:rPr>
          <w:rFonts w:ascii="Arial" w:hAnsi="Arial" w:cs="Arial"/>
          <w:sz w:val="22"/>
          <w:szCs w:val="22"/>
        </w:rPr>
      </w:pPr>
      <w:r w:rsidRPr="008F3E55">
        <w:rPr>
          <w:rFonts w:ascii="Arial" w:hAnsi="Arial" w:cs="Arial"/>
          <w:sz w:val="22"/>
          <w:szCs w:val="22"/>
        </w:rPr>
        <w:t>Up until the late 1980s, teachers in the school effectively decided upon and shaped that particular school’s aims and curriculum.</w:t>
      </w:r>
      <w:r>
        <w:rPr>
          <w:rFonts w:ascii="Arial" w:hAnsi="Arial" w:cs="Arial"/>
          <w:sz w:val="22"/>
          <w:szCs w:val="22"/>
        </w:rPr>
        <w:t xml:space="preserve"> Following the significant education reform in the last decades of the 20</w:t>
      </w:r>
      <w:r w:rsidRPr="00FD38E8">
        <w:rPr>
          <w:rFonts w:ascii="Arial" w:hAnsi="Arial" w:cs="Arial"/>
          <w:sz w:val="22"/>
          <w:szCs w:val="22"/>
          <w:vertAlign w:val="superscript"/>
        </w:rPr>
        <w:t>th</w:t>
      </w:r>
      <w:r>
        <w:rPr>
          <w:rFonts w:ascii="Arial" w:hAnsi="Arial" w:cs="Arial"/>
          <w:sz w:val="22"/>
          <w:szCs w:val="22"/>
        </w:rPr>
        <w:t xml:space="preserve"> Century, w</w:t>
      </w:r>
      <w:r w:rsidRPr="008F3E55">
        <w:rPr>
          <w:rFonts w:ascii="Arial" w:hAnsi="Arial" w:cs="Arial"/>
          <w:sz w:val="22"/>
          <w:szCs w:val="22"/>
        </w:rPr>
        <w:t xml:space="preserve">here teachers had been able to decide how best to deliver their subject, they now had to follow a National Framework or </w:t>
      </w:r>
      <w:r>
        <w:rPr>
          <w:rFonts w:ascii="Arial" w:hAnsi="Arial" w:cs="Arial"/>
          <w:sz w:val="22"/>
          <w:szCs w:val="22"/>
        </w:rPr>
        <w:t xml:space="preserve">prescribed </w:t>
      </w:r>
      <w:r w:rsidRPr="008F3E55">
        <w:rPr>
          <w:rFonts w:ascii="Arial" w:hAnsi="Arial" w:cs="Arial"/>
          <w:sz w:val="22"/>
          <w:szCs w:val="22"/>
        </w:rPr>
        <w:t>Programme of Study.</w:t>
      </w:r>
      <w:r>
        <w:rPr>
          <w:rFonts w:ascii="Arial" w:hAnsi="Arial" w:cs="Arial"/>
          <w:sz w:val="22"/>
          <w:szCs w:val="22"/>
        </w:rPr>
        <w:t xml:space="preserve"> </w:t>
      </w:r>
      <w:r w:rsidRPr="008F3E55">
        <w:rPr>
          <w:rFonts w:ascii="Arial" w:hAnsi="Arial" w:cs="Arial"/>
          <w:sz w:val="22"/>
          <w:szCs w:val="22"/>
        </w:rPr>
        <w:t xml:space="preserve">This is process is still evolving but, presently, the key stakeholders in education policy are the Government, the teaching profession, parents, and </w:t>
      </w:r>
      <w:r>
        <w:rPr>
          <w:rFonts w:ascii="Arial" w:hAnsi="Arial" w:cs="Arial"/>
          <w:sz w:val="22"/>
          <w:szCs w:val="22"/>
        </w:rPr>
        <w:t>the wider population (through the media or populist opinion)</w:t>
      </w:r>
      <w:r w:rsidRPr="008F3E55">
        <w:rPr>
          <w:rFonts w:ascii="Arial" w:hAnsi="Arial" w:cs="Arial"/>
          <w:sz w:val="22"/>
          <w:szCs w:val="22"/>
        </w:rPr>
        <w:t>.</w:t>
      </w:r>
    </w:p>
    <w:p w14:paraId="7706F933" w14:textId="77777777" w:rsidR="00C944AB" w:rsidRPr="001417C9" w:rsidRDefault="00C944AB" w:rsidP="00C944AB">
      <w:pPr>
        <w:pStyle w:val="NoSpacing"/>
        <w:spacing w:line="360" w:lineRule="auto"/>
        <w:jc w:val="both"/>
        <w:rPr>
          <w:rFonts w:ascii="Arial" w:hAnsi="Arial" w:cs="Arial"/>
          <w:sz w:val="22"/>
          <w:szCs w:val="22"/>
        </w:rPr>
      </w:pPr>
    </w:p>
    <w:p w14:paraId="6193014D" w14:textId="77777777" w:rsidR="00C944AB" w:rsidRPr="001417C9" w:rsidRDefault="00C944AB" w:rsidP="00C944AB">
      <w:pPr>
        <w:pStyle w:val="NoSpacing"/>
        <w:spacing w:line="360" w:lineRule="auto"/>
        <w:jc w:val="both"/>
        <w:rPr>
          <w:rFonts w:ascii="Arial" w:hAnsi="Arial" w:cs="Arial"/>
          <w:sz w:val="22"/>
          <w:szCs w:val="22"/>
        </w:rPr>
      </w:pPr>
      <w:r w:rsidRPr="001417C9">
        <w:rPr>
          <w:rFonts w:ascii="Arial" w:hAnsi="Arial" w:cs="Arial"/>
          <w:sz w:val="22"/>
          <w:szCs w:val="22"/>
        </w:rPr>
        <w:t>If teachers fail to acknowledge their role in this resilience-building – claiming it to be some part of a political agenda rather than a societal demand</w:t>
      </w:r>
      <w:r>
        <w:rPr>
          <w:rFonts w:ascii="Arial" w:hAnsi="Arial" w:cs="Arial"/>
          <w:sz w:val="22"/>
          <w:szCs w:val="22"/>
        </w:rPr>
        <w:t xml:space="preserve"> – </w:t>
      </w:r>
      <w:r w:rsidRPr="001417C9">
        <w:rPr>
          <w:rFonts w:ascii="Arial" w:hAnsi="Arial" w:cs="Arial"/>
          <w:sz w:val="22"/>
          <w:szCs w:val="22"/>
        </w:rPr>
        <w:t>they</w:t>
      </w:r>
      <w:r>
        <w:rPr>
          <w:rFonts w:ascii="Arial" w:hAnsi="Arial" w:cs="Arial"/>
          <w:sz w:val="22"/>
          <w:szCs w:val="22"/>
        </w:rPr>
        <w:t xml:space="preserve"> </w:t>
      </w:r>
      <w:r w:rsidRPr="001417C9">
        <w:rPr>
          <w:rFonts w:ascii="Arial" w:hAnsi="Arial" w:cs="Arial"/>
          <w:sz w:val="22"/>
          <w:szCs w:val="22"/>
        </w:rPr>
        <w:t xml:space="preserve">can undermine </w:t>
      </w:r>
      <w:r w:rsidRPr="001417C9">
        <w:rPr>
          <w:rFonts w:ascii="Arial" w:hAnsi="Arial" w:cs="Arial"/>
          <w:color w:val="000000"/>
          <w:sz w:val="22"/>
          <w:szCs w:val="22"/>
        </w:rPr>
        <w:t>the impact on the students’ resilience</w:t>
      </w:r>
      <w:r>
        <w:rPr>
          <w:rFonts w:ascii="Arial" w:hAnsi="Arial" w:cs="Arial"/>
          <w:color w:val="000000"/>
          <w:sz w:val="22"/>
          <w:szCs w:val="22"/>
        </w:rPr>
        <w:t>.</w:t>
      </w:r>
    </w:p>
    <w:p w14:paraId="5FA5D6D7" w14:textId="77777777" w:rsidR="00C944AB" w:rsidRDefault="00C944AB" w:rsidP="00C944AB">
      <w:pPr>
        <w:pStyle w:val="NoSpacing"/>
        <w:spacing w:line="360" w:lineRule="auto"/>
        <w:jc w:val="both"/>
        <w:rPr>
          <w:rFonts w:ascii="Arial" w:hAnsi="Arial" w:cs="Arial"/>
          <w:b/>
          <w:sz w:val="22"/>
          <w:szCs w:val="22"/>
        </w:rPr>
      </w:pPr>
    </w:p>
    <w:p w14:paraId="782FD736"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Classroom Dynamics</w:t>
      </w:r>
    </w:p>
    <w:p w14:paraId="5E601C0A" w14:textId="77777777" w:rsidR="00C944AB" w:rsidRDefault="00C944AB" w:rsidP="00C944AB">
      <w:pPr>
        <w:pStyle w:val="NoSpacing"/>
        <w:spacing w:line="360" w:lineRule="auto"/>
        <w:jc w:val="both"/>
        <w:rPr>
          <w:rFonts w:ascii="Arial" w:hAnsi="Arial" w:cs="Arial"/>
          <w:b/>
          <w:sz w:val="22"/>
          <w:szCs w:val="22"/>
        </w:rPr>
      </w:pPr>
    </w:p>
    <w:p w14:paraId="28209B5A"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57</w:t>
      </w:r>
      <w:r w:rsidRPr="005F675B">
        <w:rPr>
          <w:rFonts w:ascii="Arial" w:hAnsi="Arial" w:cs="Arial"/>
          <w:sz w:val="22"/>
          <w:szCs w:val="22"/>
        </w:rPr>
        <w:t xml:space="preserve">% of all participants </w:t>
      </w:r>
      <w:r>
        <w:rPr>
          <w:rFonts w:ascii="Arial" w:hAnsi="Arial" w:cs="Arial"/>
          <w:sz w:val="22"/>
          <w:szCs w:val="22"/>
        </w:rPr>
        <w:t xml:space="preserve">(56% of UK, 43% of European, and 62% of Middle East) </w:t>
      </w:r>
      <w:r w:rsidRPr="00EA2511">
        <w:rPr>
          <w:rFonts w:ascii="Arial" w:hAnsi="Arial" w:cs="Arial"/>
          <w:sz w:val="22"/>
          <w:szCs w:val="22"/>
        </w:rPr>
        <w:t>was</w:t>
      </w:r>
      <w:r>
        <w:rPr>
          <w:rFonts w:ascii="Arial" w:hAnsi="Arial" w:cs="Arial"/>
          <w:sz w:val="22"/>
          <w:szCs w:val="22"/>
        </w:rPr>
        <w:t xml:space="preserve"> how</w:t>
      </w:r>
      <w:r w:rsidRPr="00EA2511">
        <w:rPr>
          <w:rFonts w:ascii="Arial" w:hAnsi="Arial" w:cs="Arial"/>
          <w:sz w:val="22"/>
          <w:szCs w:val="22"/>
        </w:rPr>
        <w:t xml:space="preserve"> the</w:t>
      </w:r>
      <w:r>
        <w:rPr>
          <w:rFonts w:ascii="Arial" w:hAnsi="Arial" w:cs="Arial"/>
          <w:sz w:val="22"/>
          <w:szCs w:val="22"/>
        </w:rPr>
        <w:t xml:space="preserve"> presentation of some concepts affected the staff / student relationship dynamic. This, they said, meant where once they were trusted confidantes to those that needed a sounding board or non-parental advice, the students now associated them with enforcement authorities or “on the Government’s side”. </w:t>
      </w:r>
    </w:p>
    <w:p w14:paraId="05F49EDF" w14:textId="77777777" w:rsidR="00C944AB" w:rsidRDefault="00C944AB" w:rsidP="00C944AB">
      <w:pPr>
        <w:pStyle w:val="NoSpacing"/>
        <w:spacing w:line="360" w:lineRule="auto"/>
        <w:jc w:val="both"/>
        <w:rPr>
          <w:rFonts w:ascii="Arial" w:hAnsi="Arial" w:cs="Arial"/>
          <w:sz w:val="22"/>
          <w:szCs w:val="22"/>
        </w:rPr>
      </w:pPr>
    </w:p>
    <w:p w14:paraId="147F75F4"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In some schools, the respect of the students is hard won and the success of many teachers’ efforts are down to a successful relationship with their class. Some topics in the CE were reported by 20 of the participants as being the cause of some souring in this dynamic:</w:t>
      </w:r>
    </w:p>
    <w:p w14:paraId="78DCDA2B"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7675FA6E" w14:textId="77777777" w:rsidTr="00C944AB">
        <w:tc>
          <w:tcPr>
            <w:tcW w:w="279" w:type="dxa"/>
          </w:tcPr>
          <w:p w14:paraId="4BAA9D3B"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B5EB2C7" w14:textId="77777777" w:rsidR="00C944AB" w:rsidRDefault="00C944AB" w:rsidP="00C944AB">
            <w:pPr>
              <w:pStyle w:val="NoSpacing"/>
              <w:spacing w:line="360" w:lineRule="auto"/>
              <w:jc w:val="both"/>
              <w:rPr>
                <w:rFonts w:ascii="Arial" w:hAnsi="Arial" w:cs="Arial"/>
                <w:sz w:val="22"/>
              </w:rPr>
            </w:pPr>
            <w:r>
              <w:rPr>
                <w:rFonts w:ascii="Arial" w:hAnsi="Arial" w:cs="Arial"/>
                <w:i/>
                <w:sz w:val="22"/>
              </w:rPr>
              <w:t xml:space="preserve">“The </w:t>
            </w:r>
            <w:r w:rsidRPr="00AB6EBB">
              <w:rPr>
                <w:rFonts w:ascii="Arial" w:hAnsi="Arial" w:cs="Arial"/>
                <w:i/>
                <w:sz w:val="22"/>
              </w:rPr>
              <w:t>Staff/student relationship is important and the presentation of some citizenship concepts strains this.</w:t>
            </w:r>
            <w:r>
              <w:rPr>
                <w:rFonts w:ascii="Arial" w:hAnsi="Arial" w:cs="Arial"/>
                <w:i/>
                <w:sz w:val="22"/>
              </w:rPr>
              <w:t xml:space="preserve"> I mean, what credibility does a PE teacher have when espousing the promotion of so-called British values? The boys I teach are, in the majority, non-white. I come across as some sort of seventies Alf Garnett type character… The boys still go about it on the football and cricket pitches – seeing if I really believe that sort of stuff. So, effectively, some lesson that is not part of my specialism has affected my standing with the boys…I think, because I took it seriously, I’m paying the price, whereas others who don’t teach that stuff properly get away with it. I think if we don’t teach it properly some of them [the boys] could go off the rails. I already have my suspicions about some of them and what I do on the football and cricket pitches goes a much longer way to keeping them straight than a citizenship debate…”</w:t>
            </w:r>
          </w:p>
          <w:p w14:paraId="2AFD6E09" w14:textId="77777777" w:rsidR="00C944AB" w:rsidRPr="0014595C" w:rsidRDefault="00C944AB" w:rsidP="00C944AB">
            <w:pPr>
              <w:pStyle w:val="NoSpacing"/>
              <w:spacing w:line="360" w:lineRule="auto"/>
              <w:jc w:val="both"/>
              <w:rPr>
                <w:rFonts w:ascii="Arial" w:hAnsi="Arial" w:cs="Arial"/>
                <w:sz w:val="22"/>
                <w:szCs w:val="22"/>
              </w:rPr>
            </w:pPr>
            <w:r>
              <w:rPr>
                <w:rFonts w:ascii="Arial" w:hAnsi="Arial" w:cs="Arial"/>
                <w:sz w:val="22"/>
              </w:rPr>
              <w:t xml:space="preserve">                                                                                                      </w:t>
            </w:r>
            <w:r>
              <w:rPr>
                <w:rFonts w:ascii="Arial" w:hAnsi="Arial" w:cs="Arial"/>
                <w:sz w:val="22"/>
                <w:szCs w:val="22"/>
              </w:rPr>
              <w:t>Participant 25</w:t>
            </w:r>
          </w:p>
        </w:tc>
        <w:tc>
          <w:tcPr>
            <w:tcW w:w="236" w:type="dxa"/>
          </w:tcPr>
          <w:p w14:paraId="57731EEB" w14:textId="77777777" w:rsidR="00C944AB" w:rsidRDefault="00C944AB" w:rsidP="00C944AB">
            <w:pPr>
              <w:pStyle w:val="NoSpacing"/>
              <w:spacing w:line="360" w:lineRule="auto"/>
              <w:jc w:val="both"/>
              <w:rPr>
                <w:rFonts w:ascii="Arial" w:hAnsi="Arial" w:cs="Arial"/>
                <w:sz w:val="22"/>
                <w:szCs w:val="22"/>
              </w:rPr>
            </w:pPr>
          </w:p>
        </w:tc>
      </w:tr>
      <w:tr w:rsidR="00C944AB" w14:paraId="6A24728A" w14:textId="77777777" w:rsidTr="00C944AB">
        <w:tc>
          <w:tcPr>
            <w:tcW w:w="279" w:type="dxa"/>
          </w:tcPr>
          <w:p w14:paraId="27153EBB" w14:textId="77777777" w:rsidR="00C944AB" w:rsidRDefault="00C944AB" w:rsidP="00C944AB">
            <w:pPr>
              <w:pStyle w:val="NoSpacing"/>
              <w:spacing w:line="360" w:lineRule="auto"/>
              <w:jc w:val="both"/>
              <w:rPr>
                <w:rFonts w:ascii="Arial" w:hAnsi="Arial" w:cs="Arial"/>
                <w:sz w:val="22"/>
                <w:szCs w:val="22"/>
              </w:rPr>
            </w:pPr>
          </w:p>
        </w:tc>
        <w:tc>
          <w:tcPr>
            <w:tcW w:w="8501" w:type="dxa"/>
          </w:tcPr>
          <w:p w14:paraId="75144DA5" w14:textId="77777777" w:rsidR="00C944AB" w:rsidRDefault="00C944AB" w:rsidP="00C944AB">
            <w:pPr>
              <w:pStyle w:val="NoSpacing"/>
              <w:spacing w:line="360" w:lineRule="auto"/>
              <w:jc w:val="both"/>
              <w:rPr>
                <w:rFonts w:ascii="Arial" w:hAnsi="Arial" w:cs="Arial"/>
                <w:sz w:val="22"/>
                <w:szCs w:val="22"/>
              </w:rPr>
            </w:pPr>
          </w:p>
        </w:tc>
        <w:tc>
          <w:tcPr>
            <w:tcW w:w="236" w:type="dxa"/>
          </w:tcPr>
          <w:p w14:paraId="26F3983F" w14:textId="77777777" w:rsidR="00C944AB" w:rsidRDefault="00C944AB" w:rsidP="00C944AB">
            <w:pPr>
              <w:pStyle w:val="NoSpacing"/>
              <w:spacing w:line="360" w:lineRule="auto"/>
              <w:jc w:val="both"/>
              <w:rPr>
                <w:rFonts w:ascii="Arial" w:hAnsi="Arial" w:cs="Arial"/>
                <w:sz w:val="22"/>
                <w:szCs w:val="22"/>
              </w:rPr>
            </w:pPr>
          </w:p>
        </w:tc>
      </w:tr>
      <w:tr w:rsidR="00C944AB" w14:paraId="6F4D1F68" w14:textId="77777777" w:rsidTr="00C944AB">
        <w:tc>
          <w:tcPr>
            <w:tcW w:w="279" w:type="dxa"/>
          </w:tcPr>
          <w:p w14:paraId="134B072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405F2A88"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Pr="00AB6EBB">
              <w:rPr>
                <w:rFonts w:ascii="Arial" w:hAnsi="Arial" w:cs="Arial"/>
                <w:i/>
                <w:sz w:val="22"/>
              </w:rPr>
              <w:t>Student perception of their teacher can be affected by some citizenship concepts and I’ve worked hard to earn their trust to be lost on some government initiative – I see them day-to-day, they don’t.</w:t>
            </w:r>
            <w:r>
              <w:rPr>
                <w:rFonts w:ascii="Arial" w:hAnsi="Arial" w:cs="Arial"/>
                <w:i/>
                <w:sz w:val="22"/>
              </w:rPr>
              <w:t xml:space="preserve"> I think I know my students best – one size doesn’t fit all. Prescribing what has to be taught doesn’t let me use my own professional judgement and puts me at odds with them [the students] where I find myself saying, “Look we’ve got to get through this…” which doesn’t exactly set the right tone or give the topic any importance in their eyes… I think it is that which will make them more likely to become extremists than if I didn’t teach them that stuff [CE] in the first</w:t>
            </w:r>
            <w:r w:rsidR="005F0690">
              <w:rPr>
                <w:rFonts w:ascii="Arial" w:hAnsi="Arial" w:cs="Arial"/>
                <w:i/>
                <w:sz w:val="22"/>
              </w:rPr>
              <w:t xml:space="preserve"> place. I’m not going to lose the relationship I have with them over a tiny part of the overall</w:t>
            </w:r>
            <w:r>
              <w:rPr>
                <w:rFonts w:ascii="Arial" w:hAnsi="Arial" w:cs="Arial"/>
                <w:i/>
                <w:sz w:val="22"/>
              </w:rPr>
              <w:t xml:space="preserve"> school curriculum”.</w:t>
            </w:r>
          </w:p>
          <w:p w14:paraId="1DEF6D70" w14:textId="77777777" w:rsidR="00C944AB" w:rsidRDefault="00C944AB" w:rsidP="00C944AB">
            <w:pPr>
              <w:pStyle w:val="NoSpacing"/>
              <w:spacing w:line="360" w:lineRule="auto"/>
              <w:jc w:val="both"/>
              <w:rPr>
                <w:rFonts w:ascii="Arial" w:hAnsi="Arial" w:cs="Arial"/>
                <w:sz w:val="22"/>
                <w:szCs w:val="22"/>
              </w:rPr>
            </w:pPr>
            <w:r>
              <w:rPr>
                <w:rFonts w:ascii="Arial" w:hAnsi="Arial" w:cs="Arial"/>
                <w:i/>
                <w:sz w:val="22"/>
              </w:rPr>
              <w:t xml:space="preserve">                                                                                                 </w:t>
            </w:r>
            <w:r>
              <w:rPr>
                <w:rFonts w:ascii="Arial" w:hAnsi="Arial" w:cs="Arial"/>
                <w:sz w:val="22"/>
              </w:rPr>
              <w:t xml:space="preserve">     </w:t>
            </w:r>
            <w:r>
              <w:rPr>
                <w:rFonts w:ascii="Arial" w:hAnsi="Arial" w:cs="Arial"/>
                <w:sz w:val="22"/>
                <w:szCs w:val="22"/>
              </w:rPr>
              <w:t>Participant 23</w:t>
            </w:r>
            <w:r>
              <w:rPr>
                <w:rFonts w:ascii="Arial" w:hAnsi="Arial" w:cs="Arial"/>
                <w:i/>
                <w:sz w:val="22"/>
              </w:rPr>
              <w:t xml:space="preserve"> </w:t>
            </w:r>
          </w:p>
        </w:tc>
        <w:tc>
          <w:tcPr>
            <w:tcW w:w="236" w:type="dxa"/>
          </w:tcPr>
          <w:p w14:paraId="054626DA" w14:textId="77777777" w:rsidR="00C944AB" w:rsidRDefault="00C944AB" w:rsidP="00C944AB">
            <w:pPr>
              <w:pStyle w:val="NoSpacing"/>
              <w:spacing w:line="360" w:lineRule="auto"/>
              <w:jc w:val="both"/>
              <w:rPr>
                <w:rFonts w:ascii="Arial" w:hAnsi="Arial" w:cs="Arial"/>
                <w:sz w:val="22"/>
                <w:szCs w:val="22"/>
              </w:rPr>
            </w:pPr>
          </w:p>
        </w:tc>
      </w:tr>
      <w:tr w:rsidR="00C944AB" w14:paraId="6FE35C91" w14:textId="77777777" w:rsidTr="00C944AB">
        <w:tc>
          <w:tcPr>
            <w:tcW w:w="279" w:type="dxa"/>
          </w:tcPr>
          <w:p w14:paraId="7CBACB0B"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50C655A" w14:textId="77777777" w:rsidR="00C944AB" w:rsidRDefault="00C944AB" w:rsidP="00C944AB">
            <w:pPr>
              <w:pStyle w:val="NoSpacing"/>
              <w:spacing w:line="360" w:lineRule="auto"/>
              <w:jc w:val="both"/>
              <w:rPr>
                <w:rFonts w:ascii="Arial" w:hAnsi="Arial" w:cs="Arial"/>
                <w:i/>
                <w:sz w:val="22"/>
              </w:rPr>
            </w:pPr>
          </w:p>
        </w:tc>
        <w:tc>
          <w:tcPr>
            <w:tcW w:w="236" w:type="dxa"/>
          </w:tcPr>
          <w:p w14:paraId="6798E703" w14:textId="77777777" w:rsidR="00C944AB" w:rsidRDefault="00C944AB" w:rsidP="00C944AB">
            <w:pPr>
              <w:pStyle w:val="NoSpacing"/>
              <w:spacing w:line="360" w:lineRule="auto"/>
              <w:jc w:val="both"/>
              <w:rPr>
                <w:rFonts w:ascii="Arial" w:hAnsi="Arial" w:cs="Arial"/>
                <w:sz w:val="22"/>
                <w:szCs w:val="22"/>
              </w:rPr>
            </w:pPr>
          </w:p>
        </w:tc>
      </w:tr>
      <w:tr w:rsidR="00C944AB" w14:paraId="125788F7" w14:textId="77777777" w:rsidTr="00C944AB">
        <w:tc>
          <w:tcPr>
            <w:tcW w:w="279" w:type="dxa"/>
          </w:tcPr>
          <w:p w14:paraId="006317E6" w14:textId="77777777" w:rsidR="00C944AB" w:rsidRDefault="00C944AB" w:rsidP="00C944AB">
            <w:pPr>
              <w:pStyle w:val="NoSpacing"/>
              <w:spacing w:line="360" w:lineRule="auto"/>
              <w:jc w:val="both"/>
              <w:rPr>
                <w:rFonts w:ascii="Arial" w:hAnsi="Arial" w:cs="Arial"/>
                <w:sz w:val="22"/>
                <w:szCs w:val="22"/>
              </w:rPr>
            </w:pPr>
          </w:p>
        </w:tc>
        <w:tc>
          <w:tcPr>
            <w:tcW w:w="8501" w:type="dxa"/>
          </w:tcPr>
          <w:p w14:paraId="74987159"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 xml:space="preserve">“When talking to the pupils about some of the more sensitive stuff [radicalisation], they think I’m on the Government’s side and trying to find out who has sympathies for this sort of thing. They think I’m going to report them…so the ones that would have such inclinations will stay </w:t>
            </w:r>
            <w:r w:rsidR="005F0690">
              <w:rPr>
                <w:rFonts w:ascii="Arial" w:hAnsi="Arial" w:cs="Arial"/>
                <w:i/>
                <w:sz w:val="22"/>
              </w:rPr>
              <w:t xml:space="preserve">quiet. So what’s the point of doing it the politicians’ </w:t>
            </w:r>
            <w:r>
              <w:rPr>
                <w:rFonts w:ascii="Arial" w:hAnsi="Arial" w:cs="Arial"/>
                <w:i/>
                <w:sz w:val="22"/>
              </w:rPr>
              <w:t>way? I lose face and we are none-the-wiser as to who is going to get radicalised”.</w:t>
            </w:r>
          </w:p>
          <w:p w14:paraId="17415647" w14:textId="77777777" w:rsidR="00C944AB" w:rsidRPr="0014595C" w:rsidRDefault="00C944AB" w:rsidP="00C944AB">
            <w:pPr>
              <w:pStyle w:val="NoSpacing"/>
              <w:spacing w:line="360" w:lineRule="auto"/>
              <w:jc w:val="both"/>
              <w:rPr>
                <w:rFonts w:ascii="Arial" w:hAnsi="Arial" w:cs="Arial"/>
                <w:sz w:val="22"/>
              </w:rPr>
            </w:pPr>
            <w:r>
              <w:rPr>
                <w:rFonts w:ascii="Arial" w:hAnsi="Arial" w:cs="Arial"/>
                <w:sz w:val="22"/>
              </w:rPr>
              <w:t xml:space="preserve">                                                                                                      </w:t>
            </w:r>
            <w:r>
              <w:rPr>
                <w:rFonts w:ascii="Arial" w:hAnsi="Arial" w:cs="Arial"/>
                <w:sz w:val="22"/>
                <w:szCs w:val="22"/>
              </w:rPr>
              <w:t>Participant 18</w:t>
            </w:r>
          </w:p>
        </w:tc>
        <w:tc>
          <w:tcPr>
            <w:tcW w:w="236" w:type="dxa"/>
          </w:tcPr>
          <w:p w14:paraId="409795B8" w14:textId="77777777" w:rsidR="00C944AB" w:rsidRDefault="00C944AB" w:rsidP="00C944AB">
            <w:pPr>
              <w:pStyle w:val="NoSpacing"/>
              <w:spacing w:line="360" w:lineRule="auto"/>
              <w:jc w:val="both"/>
              <w:rPr>
                <w:rFonts w:ascii="Arial" w:hAnsi="Arial" w:cs="Arial"/>
                <w:sz w:val="22"/>
                <w:szCs w:val="22"/>
              </w:rPr>
            </w:pPr>
          </w:p>
        </w:tc>
      </w:tr>
    </w:tbl>
    <w:p w14:paraId="432E2C65" w14:textId="77777777" w:rsidR="00C944AB" w:rsidRDefault="00C944AB" w:rsidP="00C944AB">
      <w:pPr>
        <w:pStyle w:val="NoSpacing"/>
        <w:spacing w:line="360" w:lineRule="auto"/>
        <w:jc w:val="both"/>
        <w:rPr>
          <w:rFonts w:ascii="Arial" w:hAnsi="Arial" w:cs="Arial"/>
          <w:b/>
          <w:sz w:val="22"/>
          <w:szCs w:val="22"/>
        </w:rPr>
      </w:pPr>
    </w:p>
    <w:p w14:paraId="5D69EF2A"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rPr>
        <w:t xml:space="preserve">CE </w:t>
      </w:r>
      <w:r>
        <w:rPr>
          <w:rFonts w:ascii="Arial" w:hAnsi="Arial" w:cs="Arial"/>
          <w:sz w:val="22"/>
          <w:szCs w:val="22"/>
        </w:rPr>
        <w:t>relies</w:t>
      </w:r>
      <w:r w:rsidRPr="00664DD0">
        <w:rPr>
          <w:rFonts w:ascii="Arial" w:hAnsi="Arial" w:cs="Arial"/>
          <w:sz w:val="22"/>
          <w:szCs w:val="22"/>
        </w:rPr>
        <w:t xml:space="preserve"> on the ability of the </w:t>
      </w:r>
      <w:r>
        <w:rPr>
          <w:rFonts w:ascii="Arial" w:hAnsi="Arial" w:cs="Arial"/>
          <w:sz w:val="22"/>
          <w:szCs w:val="22"/>
        </w:rPr>
        <w:t>teachers</w:t>
      </w:r>
      <w:r w:rsidRPr="00664DD0">
        <w:rPr>
          <w:rFonts w:ascii="Arial" w:hAnsi="Arial" w:cs="Arial"/>
          <w:sz w:val="22"/>
          <w:szCs w:val="22"/>
        </w:rPr>
        <w:t xml:space="preserve"> and </w:t>
      </w:r>
      <w:r>
        <w:rPr>
          <w:rFonts w:ascii="Arial" w:hAnsi="Arial" w:cs="Arial"/>
          <w:sz w:val="22"/>
          <w:szCs w:val="22"/>
        </w:rPr>
        <w:t>students</w:t>
      </w:r>
      <w:r w:rsidRPr="00664DD0">
        <w:rPr>
          <w:rFonts w:ascii="Arial" w:hAnsi="Arial" w:cs="Arial"/>
          <w:sz w:val="22"/>
          <w:szCs w:val="22"/>
        </w:rPr>
        <w:t xml:space="preserve"> to communicate and relate to one another</w:t>
      </w:r>
      <w:r>
        <w:rPr>
          <w:rFonts w:ascii="Arial" w:hAnsi="Arial" w:cs="Arial"/>
          <w:sz w:val="22"/>
          <w:szCs w:val="22"/>
        </w:rPr>
        <w:t>.</w:t>
      </w:r>
      <w:r w:rsidRPr="00664DD0">
        <w:rPr>
          <w:rStyle w:val="FootnoteReference"/>
          <w:rFonts w:ascii="Arial" w:eastAsia="Calibri" w:hAnsi="Arial" w:cs="Arial"/>
          <w:sz w:val="22"/>
          <w:szCs w:val="22"/>
        </w:rPr>
        <w:footnoteReference w:id="335"/>
      </w:r>
      <w:r>
        <w:rPr>
          <w:rFonts w:ascii="Arial" w:hAnsi="Arial" w:cs="Arial"/>
          <w:sz w:val="22"/>
          <w:szCs w:val="22"/>
        </w:rPr>
        <w:t xml:space="preserve"> </w:t>
      </w:r>
      <w:r w:rsidRPr="00664DD0">
        <w:rPr>
          <w:rFonts w:ascii="Arial" w:hAnsi="Arial" w:cs="Arial"/>
          <w:sz w:val="22"/>
          <w:szCs w:val="22"/>
        </w:rPr>
        <w:t xml:space="preserve">Since the process of radicalisation is often related to distrust of society and rejection of social norms, having </w:t>
      </w:r>
      <w:r>
        <w:rPr>
          <w:rFonts w:ascii="Arial" w:hAnsi="Arial" w:cs="Arial"/>
          <w:sz w:val="22"/>
          <w:szCs w:val="22"/>
        </w:rPr>
        <w:t>a teacher</w:t>
      </w:r>
      <w:r w:rsidRPr="00664DD0">
        <w:rPr>
          <w:rFonts w:ascii="Arial" w:hAnsi="Arial" w:cs="Arial"/>
          <w:sz w:val="22"/>
          <w:szCs w:val="22"/>
        </w:rPr>
        <w:t xml:space="preserve"> who is respected by the </w:t>
      </w:r>
      <w:r>
        <w:rPr>
          <w:rFonts w:ascii="Arial" w:hAnsi="Arial" w:cs="Arial"/>
          <w:sz w:val="22"/>
          <w:szCs w:val="22"/>
        </w:rPr>
        <w:t>class</w:t>
      </w:r>
      <w:r w:rsidRPr="00664DD0">
        <w:rPr>
          <w:rFonts w:ascii="Arial" w:hAnsi="Arial" w:cs="Arial"/>
          <w:sz w:val="22"/>
          <w:szCs w:val="22"/>
        </w:rPr>
        <w:t xml:space="preserve"> take a leading role in the </w:t>
      </w:r>
      <w:r>
        <w:rPr>
          <w:rFonts w:ascii="Arial" w:hAnsi="Arial" w:cs="Arial"/>
          <w:sz w:val="22"/>
          <w:szCs w:val="22"/>
        </w:rPr>
        <w:t>resilience-building activities</w:t>
      </w:r>
      <w:r w:rsidRPr="00664DD0">
        <w:rPr>
          <w:rFonts w:ascii="Arial" w:hAnsi="Arial" w:cs="Arial"/>
          <w:sz w:val="22"/>
          <w:szCs w:val="22"/>
        </w:rPr>
        <w:t xml:space="preserve"> can legitimi</w:t>
      </w:r>
      <w:r>
        <w:rPr>
          <w:rFonts w:ascii="Arial" w:hAnsi="Arial" w:cs="Arial"/>
          <w:sz w:val="22"/>
          <w:szCs w:val="22"/>
        </w:rPr>
        <w:t>s</w:t>
      </w:r>
      <w:r w:rsidRPr="00664DD0">
        <w:rPr>
          <w:rFonts w:ascii="Arial" w:hAnsi="Arial" w:cs="Arial"/>
          <w:sz w:val="22"/>
          <w:szCs w:val="22"/>
        </w:rPr>
        <w:t xml:space="preserve">e the intentions of </w:t>
      </w:r>
      <w:r>
        <w:rPr>
          <w:rFonts w:ascii="Arial" w:hAnsi="Arial" w:cs="Arial"/>
          <w:sz w:val="22"/>
          <w:szCs w:val="22"/>
        </w:rPr>
        <w:t>such</w:t>
      </w:r>
      <w:r w:rsidRPr="00664DD0">
        <w:rPr>
          <w:rFonts w:ascii="Arial" w:hAnsi="Arial" w:cs="Arial"/>
          <w:sz w:val="22"/>
          <w:szCs w:val="22"/>
        </w:rPr>
        <w:t xml:space="preserve"> </w:t>
      </w:r>
      <w:r>
        <w:rPr>
          <w:rFonts w:ascii="Arial" w:hAnsi="Arial" w:cs="Arial"/>
          <w:sz w:val="22"/>
          <w:szCs w:val="22"/>
        </w:rPr>
        <w:t>activity</w:t>
      </w:r>
      <w:r w:rsidRPr="00664DD0">
        <w:rPr>
          <w:rFonts w:ascii="Arial" w:hAnsi="Arial" w:cs="Arial"/>
          <w:sz w:val="22"/>
          <w:szCs w:val="22"/>
        </w:rPr>
        <w:t xml:space="preserve"> from the perspective of the </w:t>
      </w:r>
      <w:r>
        <w:rPr>
          <w:rFonts w:ascii="Arial" w:hAnsi="Arial" w:cs="Arial"/>
          <w:sz w:val="22"/>
          <w:szCs w:val="22"/>
        </w:rPr>
        <w:t>students</w:t>
      </w:r>
      <w:r w:rsidRPr="00664DD0">
        <w:rPr>
          <w:rFonts w:ascii="Arial" w:hAnsi="Arial" w:cs="Arial"/>
          <w:sz w:val="22"/>
          <w:szCs w:val="22"/>
        </w:rPr>
        <w:t>.</w:t>
      </w:r>
      <w:r>
        <w:rPr>
          <w:rFonts w:ascii="Arial" w:hAnsi="Arial" w:cs="Arial"/>
          <w:sz w:val="22"/>
          <w:szCs w:val="22"/>
        </w:rPr>
        <w:t xml:space="preserve"> If the dynamics in the classroom are not conducive to the respective activity, learning opportunities are limited.</w:t>
      </w:r>
    </w:p>
    <w:p w14:paraId="4408FB3E" w14:textId="77777777" w:rsidR="00C944AB" w:rsidRDefault="00C944AB" w:rsidP="00C944AB">
      <w:pPr>
        <w:pStyle w:val="NoSpacing"/>
        <w:spacing w:line="360" w:lineRule="auto"/>
        <w:jc w:val="both"/>
        <w:rPr>
          <w:rFonts w:ascii="Arial" w:hAnsi="Arial" w:cs="Arial"/>
          <w:b/>
          <w:sz w:val="22"/>
          <w:szCs w:val="22"/>
        </w:rPr>
      </w:pPr>
    </w:p>
    <w:p w14:paraId="279B6353" w14:textId="77777777" w:rsidR="00C944AB" w:rsidRDefault="00C944AB" w:rsidP="00C944AB">
      <w:pPr>
        <w:pStyle w:val="NoSpacing"/>
        <w:spacing w:line="360" w:lineRule="auto"/>
        <w:jc w:val="both"/>
        <w:rPr>
          <w:rFonts w:ascii="Arial" w:hAnsi="Arial" w:cs="Arial"/>
          <w:b/>
          <w:sz w:val="22"/>
          <w:szCs w:val="22"/>
        </w:rPr>
      </w:pPr>
      <w:r>
        <w:rPr>
          <w:rFonts w:ascii="Arial" w:hAnsi="Arial" w:cs="Arial"/>
          <w:b/>
          <w:sz w:val="22"/>
          <w:szCs w:val="22"/>
        </w:rPr>
        <w:t>- What It Means To Be a Citizen</w:t>
      </w:r>
    </w:p>
    <w:p w14:paraId="0F3E2CEA" w14:textId="77777777" w:rsidR="00C944AB" w:rsidRDefault="00C944AB" w:rsidP="00C944AB">
      <w:pPr>
        <w:pStyle w:val="NoSpacing"/>
        <w:spacing w:line="360" w:lineRule="auto"/>
        <w:jc w:val="both"/>
        <w:rPr>
          <w:rFonts w:ascii="Arial" w:hAnsi="Arial" w:cs="Arial"/>
          <w:b/>
          <w:sz w:val="22"/>
          <w:szCs w:val="22"/>
        </w:rPr>
      </w:pPr>
    </w:p>
    <w:p w14:paraId="5F4DC49A"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53</w:t>
      </w:r>
      <w:r w:rsidRPr="005F675B">
        <w:rPr>
          <w:rFonts w:ascii="Arial" w:hAnsi="Arial" w:cs="Arial"/>
          <w:sz w:val="22"/>
          <w:szCs w:val="22"/>
        </w:rPr>
        <w:t xml:space="preserve">% of all participants </w:t>
      </w:r>
      <w:r>
        <w:rPr>
          <w:rFonts w:ascii="Arial" w:hAnsi="Arial" w:cs="Arial"/>
          <w:sz w:val="22"/>
          <w:szCs w:val="22"/>
        </w:rPr>
        <w:t xml:space="preserve">(39% of UK, 43% of European, and 76% of Middle East) </w:t>
      </w:r>
      <w:r w:rsidRPr="00EA2511">
        <w:rPr>
          <w:rFonts w:ascii="Arial" w:hAnsi="Arial" w:cs="Arial"/>
          <w:sz w:val="22"/>
          <w:szCs w:val="22"/>
        </w:rPr>
        <w:t>was</w:t>
      </w:r>
      <w:r>
        <w:rPr>
          <w:rFonts w:ascii="Arial" w:hAnsi="Arial" w:cs="Arial"/>
          <w:sz w:val="22"/>
          <w:szCs w:val="22"/>
        </w:rPr>
        <w:t xml:space="preserve"> that of the question of identity. Some of the respondents in the UK (7 participants) and Europe (6 participants) were concerned with the then growing nationalism agenda and increase in far-right group membership. The subsequent normalisation of right-wing rhetoric in the political classes and media was of particular concern. </w:t>
      </w:r>
    </w:p>
    <w:p w14:paraId="457C3F9B" w14:textId="77777777" w:rsidR="00C944AB" w:rsidRDefault="00C944AB" w:rsidP="00C944AB">
      <w:pPr>
        <w:pStyle w:val="NoSpacing"/>
        <w:spacing w:line="360" w:lineRule="auto"/>
        <w:jc w:val="both"/>
        <w:rPr>
          <w:rFonts w:ascii="Arial" w:hAnsi="Arial" w:cs="Arial"/>
          <w:b/>
          <w:sz w:val="22"/>
          <w:szCs w:val="22"/>
        </w:rPr>
      </w:pPr>
    </w:p>
    <w:tbl>
      <w:tblPr>
        <w:tblW w:w="0" w:type="auto"/>
        <w:tblLook w:val="04A0" w:firstRow="1" w:lastRow="0" w:firstColumn="1" w:lastColumn="0" w:noHBand="0" w:noVBand="1"/>
      </w:tblPr>
      <w:tblGrid>
        <w:gridCol w:w="279"/>
        <w:gridCol w:w="8501"/>
        <w:gridCol w:w="236"/>
      </w:tblGrid>
      <w:tr w:rsidR="00C944AB" w14:paraId="0FF297A9" w14:textId="77777777" w:rsidTr="00C944AB">
        <w:tc>
          <w:tcPr>
            <w:tcW w:w="279" w:type="dxa"/>
          </w:tcPr>
          <w:p w14:paraId="4AA0FA38"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1CAC192D" w14:textId="77777777" w:rsidR="00C944AB" w:rsidRPr="003667AA" w:rsidRDefault="00C944AB" w:rsidP="00C944AB">
            <w:pPr>
              <w:pStyle w:val="NoSpacing"/>
              <w:spacing w:line="360" w:lineRule="auto"/>
              <w:jc w:val="both"/>
              <w:rPr>
                <w:rFonts w:ascii="Arial" w:hAnsi="Arial" w:cs="Arial"/>
                <w:i/>
                <w:sz w:val="22"/>
              </w:rPr>
            </w:pPr>
            <w:r>
              <w:rPr>
                <w:rFonts w:ascii="Arial" w:hAnsi="Arial" w:cs="Arial"/>
                <w:i/>
                <w:sz w:val="22"/>
              </w:rPr>
              <w:t>“</w:t>
            </w:r>
            <w:r w:rsidR="003667AA">
              <w:rPr>
                <w:rFonts w:ascii="Arial" w:hAnsi="Arial" w:cs="Arial"/>
                <w:i/>
                <w:sz w:val="22"/>
              </w:rPr>
              <w:t xml:space="preserve">I </w:t>
            </w:r>
            <w:r>
              <w:rPr>
                <w:rFonts w:ascii="Arial" w:hAnsi="Arial" w:cs="Arial"/>
                <w:i/>
                <w:sz w:val="22"/>
              </w:rPr>
              <w:t>know we’ve got to teach British Values – whatever that really is – but the whole point of school education is allowing the child the space to develop their own identity in a non-judgemental, safe, space. To then say to them, “No, that’s not how you’re supposed to be” is a bit contrary. Kids are going to say things that are unacceptable as they push boundaries in their development. Our role [in the education sector] is to nurture this journey, offering guidance and challenging extreme opinions and values. We don’t want to create a Nation of robots with some sort of hom</w:t>
            </w:r>
            <w:r w:rsidR="003667AA">
              <w:rPr>
                <w:rFonts w:ascii="Arial" w:hAnsi="Arial" w:cs="Arial"/>
                <w:i/>
                <w:sz w:val="22"/>
              </w:rPr>
              <w:t>ogenised identity. How boring”.</w:t>
            </w:r>
            <w:r>
              <w:rPr>
                <w:rFonts w:ascii="Arial" w:hAnsi="Arial" w:cs="Arial"/>
                <w:sz w:val="22"/>
              </w:rPr>
              <w:t xml:space="preserve">         </w:t>
            </w:r>
            <w:r w:rsidR="003667AA">
              <w:rPr>
                <w:rFonts w:ascii="Arial" w:hAnsi="Arial" w:cs="Arial"/>
                <w:sz w:val="22"/>
              </w:rPr>
              <w:t xml:space="preserve">                                                                      </w:t>
            </w:r>
            <w:r>
              <w:rPr>
                <w:rFonts w:ascii="Arial" w:hAnsi="Arial" w:cs="Arial"/>
                <w:sz w:val="22"/>
              </w:rPr>
              <w:t xml:space="preserve">  </w:t>
            </w:r>
            <w:r>
              <w:rPr>
                <w:rFonts w:ascii="Arial" w:hAnsi="Arial" w:cs="Arial"/>
                <w:sz w:val="22"/>
                <w:szCs w:val="22"/>
              </w:rPr>
              <w:t>Participant 49</w:t>
            </w:r>
          </w:p>
        </w:tc>
        <w:tc>
          <w:tcPr>
            <w:tcW w:w="236" w:type="dxa"/>
          </w:tcPr>
          <w:p w14:paraId="114E9D3B" w14:textId="77777777" w:rsidR="00C944AB" w:rsidRDefault="00C944AB" w:rsidP="00C944AB">
            <w:pPr>
              <w:pStyle w:val="NoSpacing"/>
              <w:spacing w:line="360" w:lineRule="auto"/>
              <w:jc w:val="both"/>
              <w:rPr>
                <w:rFonts w:ascii="Arial" w:hAnsi="Arial" w:cs="Arial"/>
                <w:b/>
                <w:sz w:val="22"/>
                <w:szCs w:val="22"/>
              </w:rPr>
            </w:pPr>
          </w:p>
        </w:tc>
      </w:tr>
      <w:tr w:rsidR="00C944AB" w14:paraId="53EBDF5F" w14:textId="77777777" w:rsidTr="00C944AB">
        <w:tc>
          <w:tcPr>
            <w:tcW w:w="279" w:type="dxa"/>
          </w:tcPr>
          <w:p w14:paraId="68B0DCD9"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4156259"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236AD14B" w14:textId="77777777" w:rsidR="00C944AB" w:rsidRDefault="00C944AB" w:rsidP="00C944AB">
            <w:pPr>
              <w:pStyle w:val="NoSpacing"/>
              <w:spacing w:line="360" w:lineRule="auto"/>
              <w:jc w:val="both"/>
              <w:rPr>
                <w:rFonts w:ascii="Arial" w:hAnsi="Arial" w:cs="Arial"/>
                <w:b/>
                <w:sz w:val="22"/>
                <w:szCs w:val="22"/>
              </w:rPr>
            </w:pPr>
          </w:p>
        </w:tc>
      </w:tr>
      <w:tr w:rsidR="00C944AB" w14:paraId="078C43DB" w14:textId="77777777" w:rsidTr="00C944AB">
        <w:tc>
          <w:tcPr>
            <w:tcW w:w="279" w:type="dxa"/>
          </w:tcPr>
          <w:p w14:paraId="1AE51109"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0CB51B8" w14:textId="77777777" w:rsidR="00C944AB" w:rsidRPr="0014595C" w:rsidRDefault="00C944AB" w:rsidP="003667AA">
            <w:pPr>
              <w:pStyle w:val="NoSpacing"/>
              <w:spacing w:line="360" w:lineRule="auto"/>
              <w:jc w:val="both"/>
              <w:rPr>
                <w:rFonts w:ascii="Arial" w:hAnsi="Arial" w:cs="Arial"/>
                <w:sz w:val="22"/>
              </w:rPr>
            </w:pPr>
            <w:r>
              <w:rPr>
                <w:rFonts w:ascii="Arial" w:hAnsi="Arial" w:cs="Arial"/>
                <w:i/>
                <w:sz w:val="22"/>
              </w:rPr>
              <w:t>“</w:t>
            </w:r>
            <w:r w:rsidRPr="00DA06A6">
              <w:rPr>
                <w:rFonts w:ascii="Arial" w:hAnsi="Arial" w:cs="Arial"/>
                <w:i/>
                <w:sz w:val="22"/>
              </w:rPr>
              <w:t>Brexit has had real impact</w:t>
            </w:r>
            <w:r w:rsidR="003667AA">
              <w:rPr>
                <w:rFonts w:ascii="Arial" w:hAnsi="Arial" w:cs="Arial"/>
                <w:i/>
                <w:sz w:val="22"/>
              </w:rPr>
              <w:t xml:space="preserve"> on what it means to be a citizen within the European context. A key </w:t>
            </w:r>
            <w:r w:rsidRPr="00DA06A6">
              <w:rPr>
                <w:rFonts w:ascii="Arial" w:hAnsi="Arial" w:cs="Arial"/>
                <w:i/>
                <w:sz w:val="22"/>
              </w:rPr>
              <w:t xml:space="preserve">part of the original concept </w:t>
            </w:r>
            <w:r>
              <w:rPr>
                <w:rFonts w:ascii="Arial" w:hAnsi="Arial" w:cs="Arial"/>
                <w:i/>
                <w:sz w:val="22"/>
              </w:rPr>
              <w:t xml:space="preserve">of </w:t>
            </w:r>
            <w:r w:rsidRPr="00DA06A6">
              <w:rPr>
                <w:rFonts w:ascii="Arial" w:hAnsi="Arial" w:cs="Arial"/>
                <w:i/>
                <w:sz w:val="22"/>
              </w:rPr>
              <w:t xml:space="preserve">breaking away </w:t>
            </w:r>
            <w:r>
              <w:rPr>
                <w:rFonts w:ascii="Arial" w:hAnsi="Arial" w:cs="Arial"/>
                <w:i/>
                <w:sz w:val="22"/>
              </w:rPr>
              <w:t xml:space="preserve">was </w:t>
            </w:r>
            <w:r w:rsidRPr="00DA06A6">
              <w:rPr>
                <w:rFonts w:ascii="Arial" w:hAnsi="Arial" w:cs="Arial"/>
                <w:i/>
                <w:sz w:val="22"/>
              </w:rPr>
              <w:t>becaus</w:t>
            </w:r>
            <w:r>
              <w:rPr>
                <w:rFonts w:ascii="Arial" w:hAnsi="Arial" w:cs="Arial"/>
                <w:i/>
                <w:sz w:val="22"/>
              </w:rPr>
              <w:t>e of contemporary issues [migration, rising nationalism]. This</w:t>
            </w:r>
            <w:r w:rsidRPr="00DA06A6">
              <w:rPr>
                <w:rFonts w:ascii="Arial" w:hAnsi="Arial" w:cs="Arial"/>
                <w:i/>
                <w:sz w:val="22"/>
              </w:rPr>
              <w:t xml:space="preserve"> has meant we have had to look at how</w:t>
            </w:r>
            <w:r>
              <w:rPr>
                <w:rFonts w:ascii="Arial" w:hAnsi="Arial" w:cs="Arial"/>
                <w:i/>
                <w:sz w:val="22"/>
              </w:rPr>
              <w:t xml:space="preserve"> this will be presented in our [citizenship]</w:t>
            </w:r>
            <w:r w:rsidRPr="00DA06A6">
              <w:rPr>
                <w:rFonts w:ascii="Arial" w:hAnsi="Arial" w:cs="Arial"/>
                <w:i/>
                <w:sz w:val="22"/>
              </w:rPr>
              <w:t xml:space="preserve"> lessons. We are really concerned about the immigration issue and the impact it has had on the </w:t>
            </w:r>
            <w:r>
              <w:rPr>
                <w:rFonts w:ascii="Arial" w:hAnsi="Arial" w:cs="Arial"/>
                <w:i/>
                <w:sz w:val="22"/>
              </w:rPr>
              <w:t xml:space="preserve">growing </w:t>
            </w:r>
            <w:r w:rsidRPr="00DA06A6">
              <w:rPr>
                <w:rFonts w:ascii="Arial" w:hAnsi="Arial" w:cs="Arial"/>
                <w:i/>
                <w:sz w:val="22"/>
              </w:rPr>
              <w:t>far-right membership. These issues are being discussed and we will have to come up with some sort of policy as to how th</w:t>
            </w:r>
            <w:r>
              <w:rPr>
                <w:rFonts w:ascii="Arial" w:hAnsi="Arial" w:cs="Arial"/>
                <w:i/>
                <w:sz w:val="22"/>
              </w:rPr>
              <w:t>ese should approached in school. What does it mean to be a citizen in the modern world? I don’t think the academics studying this area can agree so how am I who doesn’t have this as a specialism supposed to? I’m guessing identity is different if you’re looking at it as being French, European, a Westerner, or even as a global citizen”.</w:t>
            </w:r>
            <w:r>
              <w:rPr>
                <w:rFonts w:ascii="Arial" w:hAnsi="Arial" w:cs="Arial"/>
                <w:sz w:val="22"/>
              </w:rPr>
              <w:t xml:space="preserve">                                                              </w:t>
            </w:r>
            <w:r>
              <w:rPr>
                <w:rFonts w:ascii="Arial" w:hAnsi="Arial" w:cs="Arial"/>
                <w:sz w:val="22"/>
                <w:szCs w:val="22"/>
              </w:rPr>
              <w:t>Participant 50</w:t>
            </w:r>
            <w:r>
              <w:rPr>
                <w:rFonts w:ascii="Arial" w:hAnsi="Arial" w:cs="Arial"/>
                <w:sz w:val="22"/>
              </w:rPr>
              <w:t xml:space="preserve">                                                </w:t>
            </w:r>
          </w:p>
        </w:tc>
        <w:tc>
          <w:tcPr>
            <w:tcW w:w="236" w:type="dxa"/>
          </w:tcPr>
          <w:p w14:paraId="730AFCAC" w14:textId="77777777" w:rsidR="00C944AB" w:rsidRDefault="00C944AB" w:rsidP="00C944AB">
            <w:pPr>
              <w:pStyle w:val="NoSpacing"/>
              <w:spacing w:line="360" w:lineRule="auto"/>
              <w:jc w:val="both"/>
              <w:rPr>
                <w:rFonts w:ascii="Arial" w:hAnsi="Arial" w:cs="Arial"/>
                <w:b/>
                <w:sz w:val="22"/>
                <w:szCs w:val="22"/>
              </w:rPr>
            </w:pPr>
          </w:p>
        </w:tc>
      </w:tr>
      <w:tr w:rsidR="00C944AB" w14:paraId="500E5D87" w14:textId="77777777" w:rsidTr="00C944AB">
        <w:tc>
          <w:tcPr>
            <w:tcW w:w="279" w:type="dxa"/>
          </w:tcPr>
          <w:p w14:paraId="2B13D54B"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2EA6295"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64D4BAC7" w14:textId="77777777" w:rsidR="00C944AB" w:rsidRDefault="00C944AB" w:rsidP="00C944AB">
            <w:pPr>
              <w:pStyle w:val="NoSpacing"/>
              <w:spacing w:line="360" w:lineRule="auto"/>
              <w:jc w:val="both"/>
              <w:rPr>
                <w:rFonts w:ascii="Arial" w:hAnsi="Arial" w:cs="Arial"/>
                <w:b/>
                <w:sz w:val="22"/>
                <w:szCs w:val="22"/>
              </w:rPr>
            </w:pPr>
          </w:p>
        </w:tc>
      </w:tr>
      <w:tr w:rsidR="00C944AB" w14:paraId="4CA7F448" w14:textId="77777777" w:rsidTr="00C944AB">
        <w:tc>
          <w:tcPr>
            <w:tcW w:w="279" w:type="dxa"/>
          </w:tcPr>
          <w:p w14:paraId="5226D9D6"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77FBFC2"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w:t>
            </w:r>
            <w:r w:rsidR="003667AA">
              <w:rPr>
                <w:rFonts w:ascii="Arial" w:hAnsi="Arial" w:cs="Arial"/>
                <w:i/>
                <w:sz w:val="22"/>
              </w:rPr>
              <w:t>The students don’t want their friends to know they participate in such things as these [the National Citizen Service</w:t>
            </w:r>
            <w:r w:rsidR="003667AA">
              <w:rPr>
                <w:rStyle w:val="FootnoteReference"/>
                <w:rFonts w:ascii="Arial" w:hAnsi="Arial" w:cs="Arial"/>
                <w:i/>
                <w:sz w:val="22"/>
              </w:rPr>
              <w:footnoteReference w:id="336"/>
            </w:r>
            <w:r w:rsidR="003667AA">
              <w:rPr>
                <w:rFonts w:ascii="Arial" w:hAnsi="Arial" w:cs="Arial"/>
                <w:i/>
                <w:sz w:val="22"/>
              </w:rPr>
              <w:t xml:space="preserve">] </w:t>
            </w:r>
            <w:r>
              <w:rPr>
                <w:rFonts w:ascii="Arial" w:hAnsi="Arial" w:cs="Arial"/>
                <w:i/>
                <w:sz w:val="22"/>
              </w:rPr>
              <w:t>because they think they’ll lose some sort of credibility with their peers. I think the NCS is a great thing but it is under-resourced so there’s not many places and it’s not as well advertised in some schools. But to answer your question, what sort of identity are we trying to squeeze the pupils into? I don’t think we can put all of them in to the same mould – round peg, square hole – that sort of thing… What about the artists, the musicians? By doing this British Values stuff I think we’re going to stifle social mobility and growth as a race. We need those at the extremes to keep pushing at the barriers of what is possible. Evolution not revolution”.</w:t>
            </w:r>
          </w:p>
          <w:p w14:paraId="3AEC4739" w14:textId="77777777" w:rsidR="00C944AB" w:rsidRPr="00F67482" w:rsidRDefault="00C944AB" w:rsidP="00C944AB">
            <w:pPr>
              <w:pStyle w:val="NoSpacing"/>
              <w:spacing w:line="360" w:lineRule="auto"/>
              <w:jc w:val="both"/>
              <w:rPr>
                <w:rFonts w:ascii="Arial" w:hAnsi="Arial" w:cs="Arial"/>
                <w:sz w:val="22"/>
              </w:rPr>
            </w:pPr>
            <w:r>
              <w:rPr>
                <w:rFonts w:ascii="Arial" w:hAnsi="Arial" w:cs="Arial"/>
                <w:sz w:val="22"/>
              </w:rPr>
              <w:t xml:space="preserve">                                                                                                    </w:t>
            </w:r>
            <w:r w:rsidRPr="00F67482">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48</w:t>
            </w:r>
          </w:p>
        </w:tc>
        <w:tc>
          <w:tcPr>
            <w:tcW w:w="236" w:type="dxa"/>
          </w:tcPr>
          <w:p w14:paraId="15753611" w14:textId="77777777" w:rsidR="00C944AB" w:rsidRDefault="00C944AB" w:rsidP="00C944AB">
            <w:pPr>
              <w:pStyle w:val="NoSpacing"/>
              <w:spacing w:line="360" w:lineRule="auto"/>
              <w:jc w:val="both"/>
              <w:rPr>
                <w:rFonts w:ascii="Arial" w:hAnsi="Arial" w:cs="Arial"/>
                <w:b/>
                <w:sz w:val="22"/>
                <w:szCs w:val="22"/>
              </w:rPr>
            </w:pPr>
          </w:p>
        </w:tc>
      </w:tr>
      <w:tr w:rsidR="00C944AB" w14:paraId="41AC8679" w14:textId="77777777" w:rsidTr="00C944AB">
        <w:tc>
          <w:tcPr>
            <w:tcW w:w="279" w:type="dxa"/>
          </w:tcPr>
          <w:p w14:paraId="62533A48"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2DEFCAFA" w14:textId="77777777" w:rsidR="00C944AB" w:rsidRDefault="00C944AB" w:rsidP="00C944AB">
            <w:pPr>
              <w:pStyle w:val="NoSpacing"/>
              <w:spacing w:line="360" w:lineRule="auto"/>
              <w:jc w:val="both"/>
              <w:rPr>
                <w:rFonts w:ascii="Arial" w:hAnsi="Arial" w:cs="Arial"/>
                <w:i/>
                <w:sz w:val="22"/>
              </w:rPr>
            </w:pPr>
          </w:p>
        </w:tc>
        <w:tc>
          <w:tcPr>
            <w:tcW w:w="236" w:type="dxa"/>
          </w:tcPr>
          <w:p w14:paraId="634AA518" w14:textId="77777777" w:rsidR="00C944AB" w:rsidRDefault="00C944AB" w:rsidP="00C944AB">
            <w:pPr>
              <w:pStyle w:val="NoSpacing"/>
              <w:spacing w:line="360" w:lineRule="auto"/>
              <w:jc w:val="both"/>
              <w:rPr>
                <w:rFonts w:ascii="Arial" w:hAnsi="Arial" w:cs="Arial"/>
                <w:b/>
                <w:sz w:val="22"/>
                <w:szCs w:val="22"/>
              </w:rPr>
            </w:pPr>
          </w:p>
        </w:tc>
      </w:tr>
      <w:tr w:rsidR="00C944AB" w14:paraId="4C48298C" w14:textId="77777777" w:rsidTr="00C944AB">
        <w:tc>
          <w:tcPr>
            <w:tcW w:w="279" w:type="dxa"/>
          </w:tcPr>
          <w:p w14:paraId="12AFBA5C"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A8D0C32" w14:textId="77777777" w:rsidR="00C944AB" w:rsidRPr="00F67482" w:rsidRDefault="00C944AB" w:rsidP="003667AA">
            <w:pPr>
              <w:pStyle w:val="NoSpacing"/>
              <w:spacing w:line="360" w:lineRule="auto"/>
              <w:jc w:val="both"/>
              <w:rPr>
                <w:rFonts w:ascii="Arial" w:hAnsi="Arial" w:cs="Arial"/>
                <w:sz w:val="22"/>
              </w:rPr>
            </w:pPr>
            <w:r>
              <w:rPr>
                <w:rFonts w:ascii="Arial" w:hAnsi="Arial" w:cs="Arial"/>
                <w:i/>
                <w:sz w:val="22"/>
              </w:rPr>
              <w:t xml:space="preserve">“I think it’s very worrying Le Pen has gained such a high-profile stage to get across her message. The whole Brexit thing has given her </w:t>
            </w:r>
            <w:r w:rsidR="003667AA">
              <w:rPr>
                <w:rFonts w:ascii="Arial" w:hAnsi="Arial" w:cs="Arial"/>
                <w:i/>
                <w:sz w:val="22"/>
              </w:rPr>
              <w:t>a voice I don’t think she would have otherwise had. I know you’ve</w:t>
            </w:r>
            <w:r>
              <w:rPr>
                <w:rFonts w:ascii="Arial" w:hAnsi="Arial" w:cs="Arial"/>
                <w:i/>
                <w:sz w:val="22"/>
              </w:rPr>
              <w:t xml:space="preserve"> got your own ones [in the UK] or I don’t think Brexit would have happened. We [in Europe] now have various right-wing groups in Germany, Austria, Italy, and in the East [the interviewee referred to the Visegrad Group of Nations</w:t>
            </w:r>
            <w:r>
              <w:rPr>
                <w:rStyle w:val="FootnoteReference"/>
                <w:rFonts w:ascii="Arial" w:hAnsi="Arial" w:cs="Arial"/>
                <w:i/>
                <w:sz w:val="22"/>
              </w:rPr>
              <w:footnoteReference w:id="337"/>
            </w:r>
            <w:r>
              <w:rPr>
                <w:rFonts w:ascii="Arial" w:hAnsi="Arial" w:cs="Arial"/>
                <w:i/>
                <w:sz w:val="22"/>
              </w:rPr>
              <w:t xml:space="preserve">]. So what does this citizenship identity consist of now? Is it ok now to have right-wing views as the norm now? Do I correct them? Am I in the wrong now as this is so normal now?” </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19</w:t>
            </w:r>
          </w:p>
        </w:tc>
        <w:tc>
          <w:tcPr>
            <w:tcW w:w="236" w:type="dxa"/>
          </w:tcPr>
          <w:p w14:paraId="1019E3E3" w14:textId="77777777" w:rsidR="00C944AB" w:rsidRDefault="00C944AB" w:rsidP="00C944AB">
            <w:pPr>
              <w:pStyle w:val="NoSpacing"/>
              <w:spacing w:line="360" w:lineRule="auto"/>
              <w:jc w:val="both"/>
              <w:rPr>
                <w:rFonts w:ascii="Arial" w:hAnsi="Arial" w:cs="Arial"/>
                <w:b/>
                <w:sz w:val="22"/>
                <w:szCs w:val="22"/>
              </w:rPr>
            </w:pPr>
          </w:p>
        </w:tc>
      </w:tr>
      <w:tr w:rsidR="00C944AB" w14:paraId="038905E3" w14:textId="77777777" w:rsidTr="00C944AB">
        <w:tc>
          <w:tcPr>
            <w:tcW w:w="279" w:type="dxa"/>
          </w:tcPr>
          <w:p w14:paraId="076EAE8A"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C2A8CF8" w14:textId="77777777" w:rsidR="00C944AB" w:rsidRDefault="00C944AB" w:rsidP="00C944AB">
            <w:pPr>
              <w:pStyle w:val="NoSpacing"/>
              <w:spacing w:line="360" w:lineRule="auto"/>
              <w:jc w:val="both"/>
              <w:rPr>
                <w:rFonts w:ascii="Arial" w:hAnsi="Arial" w:cs="Arial"/>
                <w:i/>
                <w:sz w:val="22"/>
              </w:rPr>
            </w:pPr>
          </w:p>
        </w:tc>
        <w:tc>
          <w:tcPr>
            <w:tcW w:w="236" w:type="dxa"/>
          </w:tcPr>
          <w:p w14:paraId="476EDFB5" w14:textId="77777777" w:rsidR="00C944AB" w:rsidRDefault="00C944AB" w:rsidP="00C944AB">
            <w:pPr>
              <w:pStyle w:val="NoSpacing"/>
              <w:spacing w:line="360" w:lineRule="auto"/>
              <w:jc w:val="both"/>
              <w:rPr>
                <w:rFonts w:ascii="Arial" w:hAnsi="Arial" w:cs="Arial"/>
                <w:b/>
                <w:sz w:val="22"/>
                <w:szCs w:val="22"/>
              </w:rPr>
            </w:pPr>
          </w:p>
        </w:tc>
      </w:tr>
      <w:tr w:rsidR="00C944AB" w14:paraId="1585D620" w14:textId="77777777" w:rsidTr="00C944AB">
        <w:tc>
          <w:tcPr>
            <w:tcW w:w="279" w:type="dxa"/>
          </w:tcPr>
          <w:p w14:paraId="3AB394DB"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166262AA"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“The identity of a person is important, but I think it is changing too quickly. The world is changing so fast – look at how much things have changed in just our lifetime. I can see</w:t>
            </w:r>
            <w:r w:rsidR="003667AA">
              <w:rPr>
                <w:rFonts w:ascii="Arial" w:hAnsi="Arial" w:cs="Arial"/>
                <w:i/>
                <w:sz w:val="22"/>
              </w:rPr>
              <w:t xml:space="preserve"> how the students don’t know how to be and that is why they are hitting out. The</w:t>
            </w:r>
            <w:r>
              <w:rPr>
                <w:rFonts w:ascii="Arial" w:hAnsi="Arial" w:cs="Arial"/>
                <w:i/>
                <w:sz w:val="22"/>
              </w:rPr>
              <w:t xml:space="preserve"> demonstrations we have had in our community have been because of these [refugees] changing what is to be a member of our community. These things cannot change too quickly and people are rightly upset and angry. This spills into school and we have trouble, but it’s hard to teach tolerance and citizenship with this context”.</w:t>
            </w:r>
          </w:p>
          <w:p w14:paraId="576FC3B6" w14:textId="77777777" w:rsidR="00C944AB" w:rsidRPr="00F67482" w:rsidRDefault="00C944AB" w:rsidP="00C944AB">
            <w:pPr>
              <w:pStyle w:val="NoSpacing"/>
              <w:spacing w:line="360" w:lineRule="auto"/>
              <w:jc w:val="both"/>
              <w:rPr>
                <w:rFonts w:ascii="Arial" w:hAnsi="Arial" w:cs="Arial"/>
                <w:sz w:val="22"/>
              </w:rPr>
            </w:pP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5</w:t>
            </w:r>
          </w:p>
        </w:tc>
        <w:tc>
          <w:tcPr>
            <w:tcW w:w="236" w:type="dxa"/>
          </w:tcPr>
          <w:p w14:paraId="75B4008B" w14:textId="77777777" w:rsidR="00C944AB" w:rsidRDefault="00C944AB" w:rsidP="00C944AB">
            <w:pPr>
              <w:pStyle w:val="NoSpacing"/>
              <w:spacing w:line="360" w:lineRule="auto"/>
              <w:jc w:val="both"/>
              <w:rPr>
                <w:rFonts w:ascii="Arial" w:hAnsi="Arial" w:cs="Arial"/>
                <w:b/>
                <w:sz w:val="22"/>
                <w:szCs w:val="22"/>
              </w:rPr>
            </w:pPr>
          </w:p>
        </w:tc>
      </w:tr>
    </w:tbl>
    <w:p w14:paraId="4A744664" w14:textId="77777777" w:rsidR="00C944AB" w:rsidRDefault="00C944AB" w:rsidP="00C944AB">
      <w:pPr>
        <w:pStyle w:val="NoSpacing"/>
        <w:spacing w:line="360" w:lineRule="auto"/>
        <w:jc w:val="both"/>
        <w:rPr>
          <w:rFonts w:ascii="Arial" w:hAnsi="Arial" w:cs="Arial"/>
          <w:i/>
          <w:sz w:val="22"/>
        </w:rPr>
      </w:pPr>
    </w:p>
    <w:p w14:paraId="69BD5014" w14:textId="77777777" w:rsidR="00C944AB" w:rsidRPr="007A54F0" w:rsidRDefault="00C944AB" w:rsidP="00C944AB">
      <w:pPr>
        <w:pStyle w:val="NoSpacing"/>
        <w:spacing w:line="360" w:lineRule="auto"/>
        <w:jc w:val="both"/>
        <w:rPr>
          <w:rFonts w:ascii="Arial" w:hAnsi="Arial" w:cs="Arial"/>
          <w:sz w:val="22"/>
        </w:rPr>
      </w:pPr>
      <w:r>
        <w:rPr>
          <w:rFonts w:ascii="Arial" w:hAnsi="Arial" w:cs="Arial"/>
          <w:sz w:val="22"/>
        </w:rPr>
        <w:t>In the Middle East participant group</w:t>
      </w:r>
      <w:r w:rsidRPr="007A54F0">
        <w:rPr>
          <w:rFonts w:ascii="Arial" w:hAnsi="Arial" w:cs="Arial"/>
          <w:sz w:val="22"/>
        </w:rPr>
        <w:t xml:space="preserve">, their interpretation was more </w:t>
      </w:r>
      <w:r>
        <w:rPr>
          <w:rFonts w:ascii="Arial" w:hAnsi="Arial" w:cs="Arial"/>
          <w:sz w:val="22"/>
        </w:rPr>
        <w:t xml:space="preserve">in line with their respective State’s policy and </w:t>
      </w:r>
      <w:r w:rsidRPr="008D332F">
        <w:rPr>
          <w:rFonts w:ascii="Arial" w:hAnsi="Arial" w:cs="Arial"/>
          <w:b/>
          <w:sz w:val="22"/>
        </w:rPr>
        <w:t>all</w:t>
      </w:r>
      <w:r>
        <w:rPr>
          <w:rFonts w:ascii="Arial" w:hAnsi="Arial" w:cs="Arial"/>
          <w:sz w:val="22"/>
        </w:rPr>
        <w:t xml:space="preserve"> 21 participants subscribed and said they ‘bought-in’ to this direction. Any students they felt were not conducting themselves as expected of an Arab citizen were given particular attention to redress this perceived failing. Many respondents did not envy the freedoms enjoyed in the West.</w:t>
      </w:r>
    </w:p>
    <w:p w14:paraId="1EB602BC" w14:textId="77777777" w:rsidR="00C944AB" w:rsidRDefault="00C944AB" w:rsidP="00C944AB">
      <w:pPr>
        <w:pStyle w:val="NoSpacing"/>
        <w:spacing w:line="360" w:lineRule="auto"/>
        <w:jc w:val="both"/>
        <w:rPr>
          <w:rFonts w:ascii="Arial" w:hAnsi="Arial" w:cs="Arial"/>
          <w:b/>
          <w:sz w:val="22"/>
          <w:szCs w:val="22"/>
        </w:rPr>
      </w:pPr>
    </w:p>
    <w:tbl>
      <w:tblPr>
        <w:tblW w:w="0" w:type="auto"/>
        <w:tblLook w:val="04A0" w:firstRow="1" w:lastRow="0" w:firstColumn="1" w:lastColumn="0" w:noHBand="0" w:noVBand="1"/>
      </w:tblPr>
      <w:tblGrid>
        <w:gridCol w:w="279"/>
        <w:gridCol w:w="8501"/>
        <w:gridCol w:w="236"/>
      </w:tblGrid>
      <w:tr w:rsidR="00C944AB" w14:paraId="776132EF" w14:textId="77777777" w:rsidTr="00C944AB">
        <w:tc>
          <w:tcPr>
            <w:tcW w:w="279" w:type="dxa"/>
          </w:tcPr>
          <w:p w14:paraId="47939640"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3F7F8AF" w14:textId="77777777" w:rsidR="00C944AB" w:rsidRPr="00F67482" w:rsidRDefault="00C944AB" w:rsidP="007B4320">
            <w:pPr>
              <w:pStyle w:val="NoSpacing"/>
              <w:spacing w:line="360" w:lineRule="auto"/>
              <w:jc w:val="both"/>
              <w:rPr>
                <w:rFonts w:ascii="Arial" w:hAnsi="Arial" w:cs="Arial"/>
                <w:sz w:val="22"/>
              </w:rPr>
            </w:pPr>
            <w:r>
              <w:rPr>
                <w:rFonts w:ascii="Arial" w:hAnsi="Arial" w:cs="Arial"/>
                <w:i/>
                <w:sz w:val="22"/>
              </w:rPr>
              <w:t xml:space="preserve">“I think you make it hard for yourselves. Most of your problems come from you have too many freedoms [sic]. </w:t>
            </w:r>
            <w:r w:rsidR="007B4320">
              <w:rPr>
                <w:rFonts w:ascii="Arial" w:hAnsi="Arial" w:cs="Arial"/>
                <w:i/>
                <w:sz w:val="22"/>
              </w:rPr>
              <w:t>People don’t know what to do with them. I’m quite</w:t>
            </w:r>
            <w:r>
              <w:rPr>
                <w:rFonts w:ascii="Arial" w:hAnsi="Arial" w:cs="Arial"/>
                <w:i/>
                <w:sz w:val="22"/>
              </w:rPr>
              <w:t xml:space="preserve"> open-minded about the women’s rights movement, but I think there has to be limits. As a result of all of this, the West has so many problems. We gave a little to the people and look at the demonstrations we have now. Not everyone can be equal. Some will always be richer than others. Giving some of these people [referring to the Shi’a population] freedoms caused the uprising and gave them an expectation of entitlement. They are not the same as us. They never can be, but they don’t understand. Even the boys here know this. It’s simple”.</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13</w:t>
            </w:r>
          </w:p>
        </w:tc>
        <w:tc>
          <w:tcPr>
            <w:tcW w:w="236" w:type="dxa"/>
          </w:tcPr>
          <w:p w14:paraId="5B0C0679" w14:textId="77777777" w:rsidR="00C944AB" w:rsidRDefault="00C944AB" w:rsidP="00C944AB">
            <w:pPr>
              <w:pStyle w:val="NoSpacing"/>
              <w:spacing w:line="360" w:lineRule="auto"/>
              <w:jc w:val="both"/>
              <w:rPr>
                <w:rFonts w:ascii="Arial" w:hAnsi="Arial" w:cs="Arial"/>
                <w:b/>
                <w:sz w:val="22"/>
                <w:szCs w:val="22"/>
              </w:rPr>
            </w:pPr>
          </w:p>
        </w:tc>
      </w:tr>
      <w:tr w:rsidR="00C944AB" w14:paraId="169F2544" w14:textId="77777777" w:rsidTr="00C944AB">
        <w:tc>
          <w:tcPr>
            <w:tcW w:w="279" w:type="dxa"/>
          </w:tcPr>
          <w:p w14:paraId="66EBF900"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05BC70B6"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293CA553" w14:textId="77777777" w:rsidR="00C944AB" w:rsidRDefault="00C944AB" w:rsidP="00C944AB">
            <w:pPr>
              <w:pStyle w:val="NoSpacing"/>
              <w:spacing w:line="360" w:lineRule="auto"/>
              <w:jc w:val="both"/>
              <w:rPr>
                <w:rFonts w:ascii="Arial" w:hAnsi="Arial" w:cs="Arial"/>
                <w:b/>
                <w:sz w:val="22"/>
                <w:szCs w:val="22"/>
              </w:rPr>
            </w:pPr>
          </w:p>
        </w:tc>
      </w:tr>
      <w:tr w:rsidR="00C944AB" w14:paraId="559E90ED" w14:textId="77777777" w:rsidTr="00C944AB">
        <w:tc>
          <w:tcPr>
            <w:tcW w:w="279" w:type="dxa"/>
          </w:tcPr>
          <w:p w14:paraId="72655972"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5257003" w14:textId="77777777" w:rsidR="00C944AB" w:rsidRPr="001D3C96" w:rsidRDefault="00C944AB" w:rsidP="00C944AB">
            <w:pPr>
              <w:pStyle w:val="NoSpacing"/>
              <w:spacing w:line="360" w:lineRule="auto"/>
              <w:jc w:val="both"/>
              <w:rPr>
                <w:rFonts w:ascii="Arial" w:hAnsi="Arial" w:cs="Arial"/>
                <w:sz w:val="22"/>
              </w:rPr>
            </w:pPr>
            <w:r>
              <w:rPr>
                <w:rFonts w:ascii="Arial" w:hAnsi="Arial" w:cs="Arial"/>
                <w:i/>
                <w:sz w:val="22"/>
              </w:rPr>
              <w:t>“The uprising [Arab Spring] was when we let people have too much freedom. We have had 4 years of trouble. People are being killed. These people need to understand what it is to be a citizen in this country and their place in that order. Identity has caused much trouble here and it’s not good. Why must they continue? The schools are not the place for this debate. The boys know this and they listen and learn. They will be good citizens. But other schools? I’m not so sure…”</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11</w:t>
            </w:r>
          </w:p>
        </w:tc>
        <w:tc>
          <w:tcPr>
            <w:tcW w:w="236" w:type="dxa"/>
          </w:tcPr>
          <w:p w14:paraId="7846F7D5" w14:textId="77777777" w:rsidR="00C944AB" w:rsidRDefault="00C944AB" w:rsidP="00C944AB">
            <w:pPr>
              <w:pStyle w:val="NoSpacing"/>
              <w:spacing w:line="360" w:lineRule="auto"/>
              <w:jc w:val="both"/>
              <w:rPr>
                <w:rFonts w:ascii="Arial" w:hAnsi="Arial" w:cs="Arial"/>
                <w:b/>
                <w:sz w:val="22"/>
                <w:szCs w:val="22"/>
              </w:rPr>
            </w:pPr>
          </w:p>
        </w:tc>
      </w:tr>
      <w:tr w:rsidR="00C944AB" w14:paraId="7C05C01B" w14:textId="77777777" w:rsidTr="00C944AB">
        <w:tc>
          <w:tcPr>
            <w:tcW w:w="279" w:type="dxa"/>
          </w:tcPr>
          <w:p w14:paraId="3F2AB953"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5148E33" w14:textId="77777777" w:rsidR="00C944AB" w:rsidRDefault="00C944AB" w:rsidP="00C944AB">
            <w:pPr>
              <w:pStyle w:val="NoSpacing"/>
              <w:spacing w:line="360" w:lineRule="auto"/>
              <w:jc w:val="both"/>
              <w:rPr>
                <w:rFonts w:ascii="Arial" w:hAnsi="Arial" w:cs="Arial"/>
                <w:b/>
                <w:sz w:val="22"/>
                <w:szCs w:val="22"/>
              </w:rPr>
            </w:pPr>
          </w:p>
        </w:tc>
        <w:tc>
          <w:tcPr>
            <w:tcW w:w="236" w:type="dxa"/>
          </w:tcPr>
          <w:p w14:paraId="60A02DB1" w14:textId="77777777" w:rsidR="00C944AB" w:rsidRDefault="00C944AB" w:rsidP="00C944AB">
            <w:pPr>
              <w:pStyle w:val="NoSpacing"/>
              <w:spacing w:line="360" w:lineRule="auto"/>
              <w:jc w:val="both"/>
              <w:rPr>
                <w:rFonts w:ascii="Arial" w:hAnsi="Arial" w:cs="Arial"/>
                <w:b/>
                <w:sz w:val="22"/>
                <w:szCs w:val="22"/>
              </w:rPr>
            </w:pPr>
          </w:p>
        </w:tc>
      </w:tr>
      <w:tr w:rsidR="00C944AB" w14:paraId="0BAE0280" w14:textId="77777777" w:rsidTr="00C944AB">
        <w:tc>
          <w:tcPr>
            <w:tcW w:w="279" w:type="dxa"/>
          </w:tcPr>
          <w:p w14:paraId="03A7BFBA"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5572F60C"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“Identity is very important here. You change how you are. No-one keep up. All these freedoms</w:t>
            </w:r>
            <w:r w:rsidR="007B4320">
              <w:rPr>
                <w:rFonts w:ascii="Arial" w:hAnsi="Arial" w:cs="Arial"/>
                <w:i/>
                <w:sz w:val="22"/>
              </w:rPr>
              <w:t>… it’s not necessarily a good thing I think that’s why we look at</w:t>
            </w:r>
            <w:r>
              <w:rPr>
                <w:rFonts w:ascii="Arial" w:hAnsi="Arial" w:cs="Arial"/>
                <w:i/>
                <w:sz w:val="22"/>
              </w:rPr>
              <w:t xml:space="preserve"> you with pity. </w:t>
            </w:r>
          </w:p>
          <w:p w14:paraId="3655FC08" w14:textId="77777777" w:rsidR="00C944AB" w:rsidRPr="00247769" w:rsidRDefault="00C944AB" w:rsidP="00C944AB">
            <w:pPr>
              <w:pStyle w:val="NoSpacing"/>
              <w:spacing w:line="360" w:lineRule="auto"/>
              <w:jc w:val="both"/>
              <w:rPr>
                <w:rFonts w:ascii="Arial" w:hAnsi="Arial" w:cs="Arial"/>
                <w:sz w:val="22"/>
              </w:rPr>
            </w:pPr>
            <w:r w:rsidRPr="00247769">
              <w:rPr>
                <w:rFonts w:ascii="Arial" w:hAnsi="Arial" w:cs="Arial"/>
                <w:sz w:val="22"/>
              </w:rPr>
              <w:t xml:space="preserve">[What do you mean?] </w:t>
            </w:r>
          </w:p>
          <w:p w14:paraId="1BB2984C" w14:textId="77777777" w:rsidR="00C944AB" w:rsidRPr="001D3C96" w:rsidRDefault="00C944AB" w:rsidP="00C944AB">
            <w:pPr>
              <w:pStyle w:val="NoSpacing"/>
              <w:spacing w:line="360" w:lineRule="auto"/>
              <w:jc w:val="both"/>
              <w:rPr>
                <w:rFonts w:ascii="Arial" w:hAnsi="Arial" w:cs="Arial"/>
                <w:sz w:val="22"/>
              </w:rPr>
            </w:pPr>
            <w:r>
              <w:rPr>
                <w:rFonts w:ascii="Arial" w:hAnsi="Arial" w:cs="Arial"/>
                <w:i/>
                <w:sz w:val="22"/>
              </w:rPr>
              <w:t>Well, you are always struggling with pleasing your media and small minorities over your wider people. The small portion controls the bigger and you have suffered as a result. The young see it here but not all want to be like the West. Others get angry at your values and them spreading here. I understand this”.</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15</w:t>
            </w:r>
          </w:p>
        </w:tc>
        <w:tc>
          <w:tcPr>
            <w:tcW w:w="236" w:type="dxa"/>
          </w:tcPr>
          <w:p w14:paraId="2D8969D6" w14:textId="77777777" w:rsidR="00C944AB" w:rsidRDefault="00C944AB" w:rsidP="00C944AB">
            <w:pPr>
              <w:pStyle w:val="NoSpacing"/>
              <w:spacing w:line="360" w:lineRule="auto"/>
              <w:jc w:val="both"/>
              <w:rPr>
                <w:rFonts w:ascii="Arial" w:hAnsi="Arial" w:cs="Arial"/>
                <w:b/>
                <w:sz w:val="22"/>
                <w:szCs w:val="22"/>
              </w:rPr>
            </w:pPr>
          </w:p>
        </w:tc>
      </w:tr>
      <w:tr w:rsidR="00C944AB" w14:paraId="291DA1F9" w14:textId="77777777" w:rsidTr="00C944AB">
        <w:tc>
          <w:tcPr>
            <w:tcW w:w="279" w:type="dxa"/>
          </w:tcPr>
          <w:p w14:paraId="2DA28E1E"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5032CF6B" w14:textId="77777777" w:rsidR="00C944AB" w:rsidRDefault="00C944AB" w:rsidP="00C944AB">
            <w:pPr>
              <w:pStyle w:val="NoSpacing"/>
              <w:spacing w:line="360" w:lineRule="auto"/>
              <w:jc w:val="both"/>
              <w:rPr>
                <w:rFonts w:ascii="Arial" w:hAnsi="Arial" w:cs="Arial"/>
                <w:i/>
                <w:sz w:val="22"/>
              </w:rPr>
            </w:pPr>
          </w:p>
        </w:tc>
        <w:tc>
          <w:tcPr>
            <w:tcW w:w="236" w:type="dxa"/>
          </w:tcPr>
          <w:p w14:paraId="484C1064" w14:textId="77777777" w:rsidR="00C944AB" w:rsidRDefault="00C944AB" w:rsidP="00C944AB">
            <w:pPr>
              <w:pStyle w:val="NoSpacing"/>
              <w:spacing w:line="360" w:lineRule="auto"/>
              <w:jc w:val="both"/>
              <w:rPr>
                <w:rFonts w:ascii="Arial" w:hAnsi="Arial" w:cs="Arial"/>
                <w:b/>
                <w:sz w:val="22"/>
                <w:szCs w:val="22"/>
              </w:rPr>
            </w:pPr>
          </w:p>
        </w:tc>
      </w:tr>
      <w:tr w:rsidR="00C944AB" w14:paraId="0F180803" w14:textId="77777777" w:rsidTr="00C944AB">
        <w:tc>
          <w:tcPr>
            <w:tcW w:w="279" w:type="dxa"/>
          </w:tcPr>
          <w:p w14:paraId="70DB9888"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337799C2" w14:textId="77777777" w:rsidR="00C944AB" w:rsidRPr="001D3C96" w:rsidRDefault="00C944AB" w:rsidP="00C944AB">
            <w:pPr>
              <w:pStyle w:val="NoSpacing"/>
              <w:spacing w:line="360" w:lineRule="auto"/>
              <w:jc w:val="both"/>
              <w:rPr>
                <w:rFonts w:ascii="Arial" w:hAnsi="Arial" w:cs="Arial"/>
                <w:sz w:val="22"/>
              </w:rPr>
            </w:pPr>
            <w:r>
              <w:rPr>
                <w:rFonts w:ascii="Arial" w:hAnsi="Arial" w:cs="Arial"/>
                <w:i/>
                <w:sz w:val="22"/>
              </w:rPr>
              <w:t>“I think some of the activities you see as ‘terrorist’ are only people trying to stop the spread of unacceptable ideologies from the West. Do I tell this is wrong? No. Why? Because we don’t want your trouble and mixed messages. Identity is important to me but you change yours always”.</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9</w:t>
            </w:r>
          </w:p>
        </w:tc>
        <w:tc>
          <w:tcPr>
            <w:tcW w:w="236" w:type="dxa"/>
          </w:tcPr>
          <w:p w14:paraId="0E52872A" w14:textId="77777777" w:rsidR="00C944AB" w:rsidRDefault="00C944AB" w:rsidP="00C944AB">
            <w:pPr>
              <w:pStyle w:val="NoSpacing"/>
              <w:spacing w:line="360" w:lineRule="auto"/>
              <w:jc w:val="both"/>
              <w:rPr>
                <w:rFonts w:ascii="Arial" w:hAnsi="Arial" w:cs="Arial"/>
                <w:b/>
                <w:sz w:val="22"/>
                <w:szCs w:val="22"/>
              </w:rPr>
            </w:pPr>
          </w:p>
        </w:tc>
      </w:tr>
      <w:tr w:rsidR="00C944AB" w14:paraId="3BEB8BC5" w14:textId="77777777" w:rsidTr="00C944AB">
        <w:tc>
          <w:tcPr>
            <w:tcW w:w="279" w:type="dxa"/>
          </w:tcPr>
          <w:p w14:paraId="27F825F2"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75D479FF" w14:textId="77777777" w:rsidR="00C944AB" w:rsidRDefault="00C944AB" w:rsidP="00C944AB">
            <w:pPr>
              <w:pStyle w:val="NoSpacing"/>
              <w:spacing w:line="360" w:lineRule="auto"/>
              <w:jc w:val="both"/>
              <w:rPr>
                <w:rFonts w:ascii="Arial" w:hAnsi="Arial" w:cs="Arial"/>
                <w:i/>
                <w:sz w:val="22"/>
              </w:rPr>
            </w:pPr>
          </w:p>
        </w:tc>
        <w:tc>
          <w:tcPr>
            <w:tcW w:w="236" w:type="dxa"/>
          </w:tcPr>
          <w:p w14:paraId="7359179B" w14:textId="77777777" w:rsidR="00C944AB" w:rsidRDefault="00C944AB" w:rsidP="00C944AB">
            <w:pPr>
              <w:pStyle w:val="NoSpacing"/>
              <w:spacing w:line="360" w:lineRule="auto"/>
              <w:jc w:val="both"/>
              <w:rPr>
                <w:rFonts w:ascii="Arial" w:hAnsi="Arial" w:cs="Arial"/>
                <w:b/>
                <w:sz w:val="22"/>
                <w:szCs w:val="22"/>
              </w:rPr>
            </w:pPr>
          </w:p>
        </w:tc>
      </w:tr>
      <w:tr w:rsidR="00C944AB" w14:paraId="7D0150AE" w14:textId="77777777" w:rsidTr="00C944AB">
        <w:tc>
          <w:tcPr>
            <w:tcW w:w="279" w:type="dxa"/>
          </w:tcPr>
          <w:p w14:paraId="565DE526" w14:textId="77777777" w:rsidR="00C944AB" w:rsidRDefault="00C944AB" w:rsidP="00C944AB">
            <w:pPr>
              <w:pStyle w:val="NoSpacing"/>
              <w:spacing w:line="360" w:lineRule="auto"/>
              <w:jc w:val="both"/>
              <w:rPr>
                <w:rFonts w:ascii="Arial" w:hAnsi="Arial" w:cs="Arial"/>
                <w:b/>
                <w:sz w:val="22"/>
                <w:szCs w:val="22"/>
              </w:rPr>
            </w:pPr>
          </w:p>
        </w:tc>
        <w:tc>
          <w:tcPr>
            <w:tcW w:w="8501" w:type="dxa"/>
          </w:tcPr>
          <w:p w14:paraId="6B2CC1D0" w14:textId="77777777" w:rsidR="00C944AB" w:rsidRDefault="00C944AB" w:rsidP="00C944AB">
            <w:pPr>
              <w:pStyle w:val="NoSpacing"/>
              <w:spacing w:line="360" w:lineRule="auto"/>
              <w:jc w:val="both"/>
              <w:rPr>
                <w:rFonts w:ascii="Arial" w:hAnsi="Arial" w:cs="Arial"/>
                <w:i/>
                <w:sz w:val="22"/>
              </w:rPr>
            </w:pPr>
            <w:r>
              <w:rPr>
                <w:rFonts w:ascii="Arial" w:hAnsi="Arial" w:cs="Arial"/>
                <w:i/>
                <w:sz w:val="22"/>
              </w:rPr>
              <w:t>“If boys do not behave as is proper or they have sympathies for wider freedoms, we talk with them and explain how this is wrong. Most say things just to be big. Others I have to have serious talks with. Their identity is important. It shouldn’t be changed”.</w:t>
            </w:r>
          </w:p>
          <w:p w14:paraId="2F142EB1" w14:textId="77777777" w:rsidR="00C944AB" w:rsidRPr="001D3C96" w:rsidRDefault="00C944AB" w:rsidP="00C944AB">
            <w:pPr>
              <w:pStyle w:val="NoSpacing"/>
              <w:spacing w:line="360" w:lineRule="auto"/>
              <w:jc w:val="both"/>
              <w:rPr>
                <w:rFonts w:ascii="Arial" w:hAnsi="Arial" w:cs="Arial"/>
                <w:sz w:val="22"/>
              </w:rPr>
            </w:pP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34</w:t>
            </w:r>
          </w:p>
        </w:tc>
        <w:tc>
          <w:tcPr>
            <w:tcW w:w="236" w:type="dxa"/>
          </w:tcPr>
          <w:p w14:paraId="345005F5" w14:textId="77777777" w:rsidR="00C944AB" w:rsidRDefault="00C944AB" w:rsidP="00C944AB">
            <w:pPr>
              <w:pStyle w:val="NoSpacing"/>
              <w:spacing w:line="360" w:lineRule="auto"/>
              <w:jc w:val="both"/>
              <w:rPr>
                <w:rFonts w:ascii="Arial" w:hAnsi="Arial" w:cs="Arial"/>
                <w:b/>
                <w:sz w:val="22"/>
                <w:szCs w:val="22"/>
              </w:rPr>
            </w:pPr>
          </w:p>
        </w:tc>
      </w:tr>
    </w:tbl>
    <w:p w14:paraId="36812AC2" w14:textId="77777777" w:rsidR="00C944AB" w:rsidRDefault="00C944AB" w:rsidP="00C944AB">
      <w:pPr>
        <w:pStyle w:val="NoSpacing"/>
        <w:spacing w:line="360" w:lineRule="auto"/>
        <w:jc w:val="both"/>
        <w:rPr>
          <w:rFonts w:ascii="Arial" w:hAnsi="Arial" w:cs="Arial"/>
          <w:b/>
          <w:sz w:val="22"/>
          <w:szCs w:val="22"/>
        </w:rPr>
      </w:pPr>
    </w:p>
    <w:p w14:paraId="14521E95" w14:textId="77777777" w:rsidR="00C944AB" w:rsidRPr="00227A58"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In broad terms, the radicalisation process involves an individual moving from mainstream norms and beliefs (although these differ in societies, cultures, and time) towards a belief structure, and sometimes kinetic activity, that counter these societal norms.</w:t>
      </w:r>
      <w:r w:rsidRPr="00227A58">
        <w:rPr>
          <w:rStyle w:val="FootnoteReference"/>
          <w:rFonts w:ascii="Arial" w:hAnsi="Arial" w:cs="Arial"/>
          <w:sz w:val="22"/>
          <w:szCs w:val="22"/>
        </w:rPr>
        <w:footnoteReference w:id="338"/>
      </w:r>
      <w:r w:rsidRPr="00227A58">
        <w:rPr>
          <w:rFonts w:ascii="Arial" w:hAnsi="Arial" w:cs="Arial"/>
          <w:sz w:val="22"/>
          <w:szCs w:val="22"/>
        </w:rPr>
        <w:t xml:space="preserve"> It is a commitment to extreme ideologies often at the expense of their own wellbeing and aspirations. </w:t>
      </w:r>
    </w:p>
    <w:p w14:paraId="2D6C0642" w14:textId="77777777" w:rsidR="00C944AB" w:rsidRDefault="00C944AB" w:rsidP="00C944AB">
      <w:pPr>
        <w:pStyle w:val="NoSpacing"/>
        <w:spacing w:line="360" w:lineRule="auto"/>
        <w:jc w:val="both"/>
        <w:rPr>
          <w:rFonts w:ascii="Arial" w:hAnsi="Arial" w:cs="Arial"/>
          <w:sz w:val="23"/>
          <w:szCs w:val="23"/>
        </w:rPr>
      </w:pPr>
    </w:p>
    <w:p w14:paraId="2438DA6F" w14:textId="77777777" w:rsidR="007B4320" w:rsidRDefault="00C944AB" w:rsidP="00C944AB">
      <w:pPr>
        <w:pStyle w:val="NoSpacing"/>
        <w:spacing w:line="360" w:lineRule="auto"/>
        <w:jc w:val="both"/>
        <w:rPr>
          <w:rFonts w:ascii="Arial" w:hAnsi="Arial" w:cs="Arial"/>
          <w:sz w:val="22"/>
          <w:szCs w:val="22"/>
        </w:rPr>
      </w:pPr>
      <w:r>
        <w:rPr>
          <w:rFonts w:ascii="Arial" w:hAnsi="Arial" w:cs="Arial"/>
          <w:sz w:val="22"/>
          <w:szCs w:val="22"/>
        </w:rPr>
        <w:t>F</w:t>
      </w:r>
      <w:r w:rsidRPr="00227A58">
        <w:rPr>
          <w:rFonts w:ascii="Arial" w:hAnsi="Arial" w:cs="Arial"/>
          <w:sz w:val="22"/>
          <w:szCs w:val="22"/>
        </w:rPr>
        <w:t xml:space="preserve">rom the interviews, </w:t>
      </w:r>
      <w:r>
        <w:rPr>
          <w:rFonts w:ascii="Arial" w:hAnsi="Arial" w:cs="Arial"/>
          <w:sz w:val="22"/>
          <w:szCs w:val="22"/>
        </w:rPr>
        <w:t xml:space="preserve">92% of all the </w:t>
      </w:r>
      <w:r w:rsidRPr="00227A58">
        <w:rPr>
          <w:rFonts w:ascii="Arial" w:hAnsi="Arial" w:cs="Arial"/>
          <w:sz w:val="22"/>
          <w:szCs w:val="22"/>
        </w:rPr>
        <w:t>participants identified</w:t>
      </w:r>
      <w:r w:rsidR="007B4320">
        <w:rPr>
          <w:rFonts w:ascii="Arial" w:hAnsi="Arial" w:cs="Arial"/>
          <w:sz w:val="22"/>
          <w:szCs w:val="22"/>
        </w:rPr>
        <w:t xml:space="preserve"> that they enabled their students to reflect on their identity and uniqueness. </w:t>
      </w:r>
      <w:r>
        <w:rPr>
          <w:rFonts w:ascii="Arial" w:hAnsi="Arial" w:cs="Arial"/>
          <w:sz w:val="22"/>
          <w:szCs w:val="22"/>
        </w:rPr>
        <w:t>Those</w:t>
      </w:r>
      <w:r w:rsidRPr="00227A58">
        <w:rPr>
          <w:rFonts w:ascii="Arial" w:hAnsi="Arial" w:cs="Arial"/>
          <w:sz w:val="22"/>
          <w:szCs w:val="22"/>
        </w:rPr>
        <w:t xml:space="preserve"> respondents in the UK and Europe </w:t>
      </w:r>
      <w:r>
        <w:rPr>
          <w:rFonts w:ascii="Arial" w:hAnsi="Arial" w:cs="Arial"/>
          <w:sz w:val="22"/>
          <w:szCs w:val="22"/>
        </w:rPr>
        <w:t xml:space="preserve">that expressed this as a concern </w:t>
      </w:r>
      <w:r w:rsidRPr="00227A58">
        <w:rPr>
          <w:rFonts w:ascii="Arial" w:hAnsi="Arial" w:cs="Arial"/>
          <w:sz w:val="22"/>
          <w:szCs w:val="22"/>
        </w:rPr>
        <w:t xml:space="preserve">were disturbed </w:t>
      </w:r>
      <w:r>
        <w:rPr>
          <w:rFonts w:ascii="Arial" w:hAnsi="Arial" w:cs="Arial"/>
          <w:sz w:val="22"/>
          <w:szCs w:val="22"/>
        </w:rPr>
        <w:t>by</w:t>
      </w:r>
      <w:r w:rsidRPr="00227A58">
        <w:rPr>
          <w:rFonts w:ascii="Arial" w:hAnsi="Arial" w:cs="Arial"/>
          <w:sz w:val="22"/>
          <w:szCs w:val="22"/>
        </w:rPr>
        <w:t xml:space="preserve"> the then</w:t>
      </w:r>
      <w:r>
        <w:rPr>
          <w:rFonts w:ascii="Arial" w:hAnsi="Arial" w:cs="Arial"/>
          <w:sz w:val="22"/>
          <w:szCs w:val="22"/>
        </w:rPr>
        <w:t xml:space="preserve"> wider</w:t>
      </w:r>
      <w:r w:rsidRPr="00227A58">
        <w:rPr>
          <w:rFonts w:ascii="Arial" w:hAnsi="Arial" w:cs="Arial"/>
          <w:sz w:val="22"/>
          <w:szCs w:val="22"/>
        </w:rPr>
        <w:t xml:space="preserve"> growing nationalism agenda and increase in far-right group membership. </w:t>
      </w:r>
    </w:p>
    <w:p w14:paraId="3420A09A" w14:textId="77777777" w:rsidR="007B4320" w:rsidRDefault="007B4320" w:rsidP="00C944AB">
      <w:pPr>
        <w:pStyle w:val="NoSpacing"/>
        <w:spacing w:line="360" w:lineRule="auto"/>
        <w:jc w:val="both"/>
        <w:rPr>
          <w:rFonts w:ascii="Arial" w:hAnsi="Arial" w:cs="Arial"/>
          <w:sz w:val="22"/>
          <w:szCs w:val="22"/>
        </w:rPr>
      </w:pPr>
    </w:p>
    <w:p w14:paraId="62BE0A56" w14:textId="77777777" w:rsidR="00C944AB"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The subsequent normalisation of right-wing rhetoric in the political classes and media was of particular concern.</w:t>
      </w:r>
      <w:r>
        <w:rPr>
          <w:rStyle w:val="FootnoteReference"/>
          <w:rFonts w:ascii="Arial" w:hAnsi="Arial" w:cs="Arial"/>
          <w:sz w:val="22"/>
          <w:szCs w:val="22"/>
        </w:rPr>
        <w:footnoteReference w:id="339"/>
      </w:r>
      <w:r w:rsidRPr="00227A58">
        <w:rPr>
          <w:rFonts w:ascii="Arial" w:hAnsi="Arial" w:cs="Arial"/>
          <w:sz w:val="22"/>
          <w:szCs w:val="22"/>
        </w:rPr>
        <w:t xml:space="preserve"> </w:t>
      </w:r>
      <w:r>
        <w:rPr>
          <w:rFonts w:ascii="Arial" w:hAnsi="Arial" w:cs="Arial"/>
          <w:sz w:val="22"/>
          <w:szCs w:val="22"/>
        </w:rPr>
        <w:t xml:space="preserve">For example, </w:t>
      </w:r>
      <w:r w:rsidRPr="00227A58">
        <w:rPr>
          <w:rStyle w:val="A9"/>
          <w:rFonts w:ascii="Arial" w:hAnsi="Arial" w:cs="Arial"/>
        </w:rPr>
        <w:t xml:space="preserve">the increase in support </w:t>
      </w:r>
      <w:r>
        <w:rPr>
          <w:rStyle w:val="A9"/>
          <w:rFonts w:ascii="Arial" w:hAnsi="Arial" w:cs="Arial"/>
        </w:rPr>
        <w:t>for</w:t>
      </w:r>
      <w:r w:rsidRPr="00227A58">
        <w:rPr>
          <w:rStyle w:val="A9"/>
          <w:rFonts w:ascii="Arial" w:hAnsi="Arial" w:cs="Arial"/>
        </w:rPr>
        <w:t xml:space="preserve"> some far-right parties across Europe</w:t>
      </w:r>
      <w:r w:rsidR="007B4320">
        <w:rPr>
          <w:rStyle w:val="A9"/>
          <w:rFonts w:ascii="Arial" w:hAnsi="Arial" w:cs="Arial"/>
        </w:rPr>
        <w:t xml:space="preserve"> and some parts of the UK.</w:t>
      </w:r>
      <w:r w:rsidRPr="00227A58">
        <w:rPr>
          <w:rStyle w:val="A9"/>
          <w:rFonts w:ascii="Arial" w:hAnsi="Arial" w:cs="Arial"/>
        </w:rPr>
        <w:t xml:space="preserve"> </w:t>
      </w:r>
      <w:r>
        <w:rPr>
          <w:rStyle w:val="A9"/>
          <w:rFonts w:ascii="Arial" w:hAnsi="Arial" w:cs="Arial"/>
        </w:rPr>
        <w:t>T</w:t>
      </w:r>
      <w:r w:rsidRPr="00227A58">
        <w:rPr>
          <w:rStyle w:val="A9"/>
          <w:rFonts w:ascii="Arial" w:hAnsi="Arial" w:cs="Arial"/>
        </w:rPr>
        <w:t xml:space="preserve">his </w:t>
      </w:r>
      <w:r>
        <w:rPr>
          <w:rStyle w:val="A9"/>
          <w:rFonts w:ascii="Arial" w:hAnsi="Arial" w:cs="Arial"/>
        </w:rPr>
        <w:t>fed into increasing public rhetoric along</w:t>
      </w:r>
      <w:r w:rsidRPr="00227A58">
        <w:rPr>
          <w:rStyle w:val="A9"/>
          <w:rFonts w:ascii="Arial" w:hAnsi="Arial" w:cs="Arial"/>
        </w:rPr>
        <w:t xml:space="preserve"> </w:t>
      </w:r>
      <w:r w:rsidRPr="00227A58">
        <w:rPr>
          <w:rFonts w:ascii="Arial" w:hAnsi="Arial" w:cs="Arial"/>
          <w:sz w:val="22"/>
          <w:szCs w:val="22"/>
        </w:rPr>
        <w:t>xe</w:t>
      </w:r>
      <w:r>
        <w:rPr>
          <w:rFonts w:ascii="Arial" w:hAnsi="Arial" w:cs="Arial"/>
          <w:sz w:val="22"/>
          <w:szCs w:val="22"/>
        </w:rPr>
        <w:t>nophobic (including Islamophobic</w:t>
      </w:r>
      <w:r w:rsidRPr="00227A58">
        <w:rPr>
          <w:rFonts w:ascii="Arial" w:hAnsi="Arial" w:cs="Arial"/>
          <w:sz w:val="22"/>
          <w:szCs w:val="22"/>
        </w:rPr>
        <w:t xml:space="preserve">) </w:t>
      </w:r>
      <w:r>
        <w:rPr>
          <w:rFonts w:ascii="Arial" w:hAnsi="Arial" w:cs="Arial"/>
          <w:sz w:val="22"/>
          <w:szCs w:val="22"/>
        </w:rPr>
        <w:t xml:space="preserve">lines. </w:t>
      </w:r>
    </w:p>
    <w:p w14:paraId="2F9F6FA4" w14:textId="77777777" w:rsidR="007B4320" w:rsidRDefault="007B4320" w:rsidP="00C944AB">
      <w:pPr>
        <w:pStyle w:val="NoSpacing"/>
        <w:spacing w:line="360" w:lineRule="auto"/>
        <w:jc w:val="both"/>
        <w:rPr>
          <w:rFonts w:ascii="Arial" w:hAnsi="Arial" w:cs="Arial"/>
          <w:sz w:val="22"/>
        </w:rPr>
      </w:pPr>
    </w:p>
    <w:p w14:paraId="128ABDB9" w14:textId="77777777" w:rsidR="00C944AB" w:rsidRPr="00C57DDB" w:rsidRDefault="00C944AB" w:rsidP="00C944AB">
      <w:pPr>
        <w:pStyle w:val="NoSpacing"/>
        <w:spacing w:line="360" w:lineRule="auto"/>
        <w:jc w:val="both"/>
        <w:rPr>
          <w:rFonts w:ascii="Arial" w:hAnsi="Arial" w:cs="Arial"/>
          <w:b/>
          <w:sz w:val="22"/>
          <w:szCs w:val="22"/>
        </w:rPr>
      </w:pPr>
      <w:r>
        <w:rPr>
          <w:rFonts w:ascii="Arial" w:hAnsi="Arial" w:cs="Arial"/>
          <w:sz w:val="22"/>
        </w:rPr>
        <w:t>The Middle East participant group was particularly noticeable in their representation in this theme</w:t>
      </w:r>
      <w:r w:rsidRPr="00227A58">
        <w:rPr>
          <w:rFonts w:ascii="Arial" w:hAnsi="Arial" w:cs="Arial"/>
          <w:sz w:val="22"/>
        </w:rPr>
        <w:t xml:space="preserve"> </w:t>
      </w:r>
      <w:r>
        <w:rPr>
          <w:rFonts w:ascii="Arial" w:hAnsi="Arial" w:cs="Arial"/>
          <w:sz w:val="22"/>
        </w:rPr>
        <w:t>- 76% of participants expressed ‘</w:t>
      </w:r>
      <w:r w:rsidRPr="00FF587F">
        <w:rPr>
          <w:rFonts w:ascii="Arial" w:hAnsi="Arial" w:cs="Arial"/>
          <w:i/>
          <w:sz w:val="22"/>
        </w:rPr>
        <w:t>what it was to be a citizen</w:t>
      </w:r>
      <w:r>
        <w:rPr>
          <w:rFonts w:ascii="Arial" w:hAnsi="Arial" w:cs="Arial"/>
          <w:i/>
          <w:sz w:val="22"/>
        </w:rPr>
        <w:t>’</w:t>
      </w:r>
      <w:r>
        <w:rPr>
          <w:rFonts w:ascii="Arial" w:hAnsi="Arial" w:cs="Arial"/>
          <w:sz w:val="22"/>
        </w:rPr>
        <w:t xml:space="preserve"> as being a key factor in CE provision – stating that it was the central concept around which the subject was designed. </w:t>
      </w:r>
      <w:r w:rsidRPr="00227A58">
        <w:rPr>
          <w:rFonts w:ascii="Arial" w:hAnsi="Arial" w:cs="Arial"/>
          <w:sz w:val="22"/>
        </w:rPr>
        <w:t xml:space="preserve">Their interpretation was more in line with their respective State’s policy and </w:t>
      </w:r>
      <w:r>
        <w:rPr>
          <w:rFonts w:ascii="Arial" w:hAnsi="Arial" w:cs="Arial"/>
          <w:sz w:val="22"/>
        </w:rPr>
        <w:t xml:space="preserve">in their responses </w:t>
      </w:r>
      <w:r w:rsidRPr="00227A58">
        <w:rPr>
          <w:rFonts w:ascii="Arial" w:hAnsi="Arial" w:cs="Arial"/>
          <w:sz w:val="22"/>
        </w:rPr>
        <w:t xml:space="preserve">they all subscribed and ‘bought-in’ to this direction. </w:t>
      </w:r>
    </w:p>
    <w:p w14:paraId="6F9D1F32" w14:textId="77777777" w:rsidR="00C944AB" w:rsidRDefault="00C944AB" w:rsidP="00C944AB">
      <w:pPr>
        <w:pStyle w:val="NoSpacing"/>
        <w:spacing w:line="360" w:lineRule="auto"/>
        <w:jc w:val="both"/>
        <w:rPr>
          <w:rFonts w:ascii="Arial" w:hAnsi="Arial" w:cs="Arial"/>
          <w:sz w:val="22"/>
        </w:rPr>
      </w:pPr>
    </w:p>
    <w:p w14:paraId="79C2BBD2" w14:textId="77777777" w:rsidR="00C944AB" w:rsidRDefault="00C944AB" w:rsidP="00C944AB">
      <w:pPr>
        <w:pStyle w:val="NoSpacing"/>
        <w:spacing w:line="360" w:lineRule="auto"/>
        <w:jc w:val="both"/>
        <w:rPr>
          <w:rFonts w:ascii="Arial" w:hAnsi="Arial" w:cs="Arial"/>
          <w:sz w:val="22"/>
          <w:szCs w:val="22"/>
        </w:rPr>
      </w:pPr>
      <w:r w:rsidRPr="00227A58">
        <w:rPr>
          <w:rFonts w:ascii="Arial" w:hAnsi="Arial" w:cs="Arial"/>
          <w:sz w:val="22"/>
        </w:rPr>
        <w:t xml:space="preserve">Any students they felt were not conducting themselves as expected of an Arab citizen were given particular attention to redress this perceived failing. Many respondents </w:t>
      </w:r>
      <w:r>
        <w:rPr>
          <w:rFonts w:ascii="Arial" w:hAnsi="Arial" w:cs="Arial"/>
          <w:sz w:val="22"/>
        </w:rPr>
        <w:t xml:space="preserve">(14 participants) </w:t>
      </w:r>
      <w:r w:rsidRPr="00227A58">
        <w:rPr>
          <w:rFonts w:ascii="Arial" w:hAnsi="Arial" w:cs="Arial"/>
          <w:sz w:val="22"/>
        </w:rPr>
        <w:t xml:space="preserve">did not envy the freedoms enjoyed in the West. </w:t>
      </w:r>
      <w:r w:rsidRPr="00227A58">
        <w:rPr>
          <w:rFonts w:ascii="Arial" w:hAnsi="Arial" w:cs="Arial"/>
          <w:sz w:val="22"/>
          <w:szCs w:val="22"/>
        </w:rPr>
        <w:t>As part of these conversations, the Middle East group’s participants referred to it</w:t>
      </w:r>
      <w:r>
        <w:rPr>
          <w:rFonts w:ascii="Arial" w:hAnsi="Arial" w:cs="Arial"/>
          <w:sz w:val="22"/>
          <w:szCs w:val="22"/>
        </w:rPr>
        <w:t xml:space="preserve"> particularly</w:t>
      </w:r>
      <w:r w:rsidRPr="00227A58">
        <w:rPr>
          <w:rFonts w:ascii="Arial" w:hAnsi="Arial" w:cs="Arial"/>
          <w:sz w:val="22"/>
          <w:szCs w:val="22"/>
        </w:rPr>
        <w:t xml:space="preserve"> within the context of the Arab Spring that had taken place in 2011. </w:t>
      </w:r>
      <w:r w:rsidRPr="00227A58">
        <w:rPr>
          <w:rFonts w:ascii="Arial" w:hAnsi="Arial" w:cs="Arial"/>
          <w:b/>
          <w:sz w:val="22"/>
          <w:szCs w:val="22"/>
        </w:rPr>
        <w:t>Every</w:t>
      </w:r>
      <w:r w:rsidRPr="00227A58">
        <w:rPr>
          <w:rFonts w:ascii="Arial" w:hAnsi="Arial" w:cs="Arial"/>
          <w:sz w:val="22"/>
          <w:szCs w:val="22"/>
        </w:rPr>
        <w:t xml:space="preserve"> </w:t>
      </w:r>
      <w:r>
        <w:rPr>
          <w:rFonts w:ascii="Arial" w:hAnsi="Arial" w:cs="Arial"/>
          <w:sz w:val="22"/>
          <w:szCs w:val="22"/>
        </w:rPr>
        <w:t xml:space="preserve">Middle East participant brought the Arab </w:t>
      </w:r>
      <w:r w:rsidR="007B4320">
        <w:rPr>
          <w:rFonts w:ascii="Arial" w:hAnsi="Arial" w:cs="Arial"/>
          <w:sz w:val="22"/>
          <w:szCs w:val="22"/>
        </w:rPr>
        <w:t>Spring</w:t>
      </w:r>
      <w:r w:rsidR="007B4320" w:rsidRPr="00227A58">
        <w:rPr>
          <w:rFonts w:ascii="Arial" w:hAnsi="Arial" w:cs="Arial"/>
          <w:sz w:val="22"/>
          <w:szCs w:val="22"/>
        </w:rPr>
        <w:t xml:space="preserve"> </w:t>
      </w:r>
      <w:r w:rsidR="007B4320">
        <w:rPr>
          <w:rFonts w:ascii="Arial" w:hAnsi="Arial" w:cs="Arial"/>
          <w:sz w:val="22"/>
          <w:szCs w:val="22"/>
        </w:rPr>
        <w:t>up a number of times during the course of their respective interviews.</w:t>
      </w:r>
    </w:p>
    <w:p w14:paraId="3EAC4E77" w14:textId="77777777" w:rsidR="00C944AB" w:rsidRDefault="00C944AB" w:rsidP="00C944AB">
      <w:pPr>
        <w:pStyle w:val="NoSpacing"/>
        <w:spacing w:line="360" w:lineRule="auto"/>
        <w:jc w:val="both"/>
        <w:rPr>
          <w:rFonts w:ascii="Arial" w:hAnsi="Arial" w:cs="Arial"/>
          <w:sz w:val="22"/>
          <w:szCs w:val="22"/>
        </w:rPr>
      </w:pPr>
    </w:p>
    <w:p w14:paraId="734B09B6" w14:textId="77777777" w:rsidR="007B4320" w:rsidRDefault="00C944AB" w:rsidP="00C944AB">
      <w:pPr>
        <w:pStyle w:val="NoSpacing"/>
        <w:spacing w:line="360" w:lineRule="auto"/>
        <w:jc w:val="both"/>
        <w:rPr>
          <w:rFonts w:ascii="Arial" w:hAnsi="Arial" w:cs="Arial"/>
          <w:sz w:val="22"/>
          <w:szCs w:val="22"/>
        </w:rPr>
      </w:pPr>
      <w:r w:rsidRPr="00925AC8">
        <w:rPr>
          <w:rFonts w:ascii="Arial" w:hAnsi="Arial" w:cs="Arial"/>
          <w:sz w:val="22"/>
          <w:szCs w:val="22"/>
        </w:rPr>
        <w:t xml:space="preserve">The differences between the followers of the Shi’a and Sunni traditions were exacerbated in the wake of Iran’s 1979 Islamic Revolution </w:t>
      </w:r>
      <w:r>
        <w:rPr>
          <w:rFonts w:ascii="Arial" w:hAnsi="Arial" w:cs="Arial"/>
          <w:sz w:val="22"/>
          <w:szCs w:val="22"/>
        </w:rPr>
        <w:t xml:space="preserve">and, more recently, the ‘Arab Spring’ of 2011 </w:t>
      </w:r>
      <w:r w:rsidRPr="00925AC8">
        <w:rPr>
          <w:rFonts w:ascii="Arial" w:hAnsi="Arial" w:cs="Arial"/>
          <w:sz w:val="22"/>
          <w:szCs w:val="22"/>
        </w:rPr>
        <w:t xml:space="preserve">that </w:t>
      </w:r>
      <w:r>
        <w:rPr>
          <w:rFonts w:ascii="Arial" w:hAnsi="Arial" w:cs="Arial"/>
          <w:sz w:val="22"/>
          <w:szCs w:val="22"/>
        </w:rPr>
        <w:t xml:space="preserve">has reportedly </w:t>
      </w:r>
      <w:r w:rsidRPr="00925AC8">
        <w:rPr>
          <w:rFonts w:ascii="Arial" w:hAnsi="Arial" w:cs="Arial"/>
          <w:sz w:val="22"/>
          <w:szCs w:val="22"/>
        </w:rPr>
        <w:t xml:space="preserve">radicalised elements of the Shi’a community throughout the Gulf; particularly Bahrain </w:t>
      </w:r>
      <w:r w:rsidR="007B4320">
        <w:rPr>
          <w:rFonts w:ascii="Arial" w:hAnsi="Arial" w:cs="Arial"/>
          <w:sz w:val="22"/>
          <w:szCs w:val="22"/>
        </w:rPr>
        <w:t xml:space="preserve">and Saudi Arabia’s Eastern Province. Member States of the GCC claim to </w:t>
      </w:r>
      <w:r w:rsidRPr="00925AC8">
        <w:rPr>
          <w:rFonts w:ascii="Arial" w:hAnsi="Arial" w:cs="Arial"/>
          <w:sz w:val="22"/>
          <w:szCs w:val="22"/>
        </w:rPr>
        <w:t xml:space="preserve">be </w:t>
      </w:r>
      <w:r>
        <w:rPr>
          <w:rFonts w:ascii="Arial" w:hAnsi="Arial" w:cs="Arial"/>
          <w:sz w:val="22"/>
          <w:szCs w:val="22"/>
        </w:rPr>
        <w:t>suspicious o</w:t>
      </w:r>
      <w:r w:rsidRPr="00925AC8">
        <w:rPr>
          <w:rFonts w:ascii="Arial" w:hAnsi="Arial" w:cs="Arial"/>
          <w:sz w:val="22"/>
          <w:szCs w:val="22"/>
        </w:rPr>
        <w:t>f an increase in the popular ‘polit</w:t>
      </w:r>
      <w:r>
        <w:rPr>
          <w:rFonts w:ascii="Arial" w:hAnsi="Arial" w:cs="Arial"/>
          <w:sz w:val="22"/>
          <w:szCs w:val="22"/>
        </w:rPr>
        <w:t>ical Islam’ trend and of any</w:t>
      </w:r>
      <w:r w:rsidRPr="00925AC8">
        <w:rPr>
          <w:rFonts w:ascii="Arial" w:hAnsi="Arial" w:cs="Arial"/>
          <w:sz w:val="22"/>
          <w:szCs w:val="22"/>
        </w:rPr>
        <w:t xml:space="preserve"> uprising</w:t>
      </w:r>
      <w:r>
        <w:rPr>
          <w:rFonts w:ascii="Arial" w:hAnsi="Arial" w:cs="Arial"/>
          <w:sz w:val="22"/>
          <w:szCs w:val="22"/>
        </w:rPr>
        <w:t xml:space="preserve"> </w:t>
      </w:r>
      <w:r w:rsidR="007B4320">
        <w:rPr>
          <w:rFonts w:ascii="Arial" w:hAnsi="Arial" w:cs="Arial"/>
          <w:sz w:val="22"/>
          <w:szCs w:val="22"/>
        </w:rPr>
        <w:t>that could lead to a Shi’a takeover.</w:t>
      </w:r>
    </w:p>
    <w:p w14:paraId="20C08D32" w14:textId="77777777" w:rsidR="00C944AB" w:rsidRDefault="00C944AB" w:rsidP="00C944AB">
      <w:pPr>
        <w:pStyle w:val="NoSpacing"/>
        <w:spacing w:line="360" w:lineRule="auto"/>
        <w:jc w:val="both"/>
        <w:rPr>
          <w:rFonts w:ascii="Arial" w:hAnsi="Arial" w:cs="Arial"/>
          <w:b/>
          <w:sz w:val="22"/>
          <w:szCs w:val="22"/>
        </w:rPr>
      </w:pPr>
    </w:p>
    <w:p w14:paraId="15F5773B" w14:textId="77777777" w:rsidR="00C944AB" w:rsidRPr="00BE1920" w:rsidRDefault="00C944AB" w:rsidP="00C944AB">
      <w:pPr>
        <w:pStyle w:val="NoSpacing"/>
        <w:spacing w:line="360" w:lineRule="auto"/>
        <w:jc w:val="both"/>
        <w:rPr>
          <w:rFonts w:ascii="Arial" w:hAnsi="Arial" w:cs="Arial"/>
          <w:b/>
          <w:sz w:val="22"/>
          <w:szCs w:val="22"/>
        </w:rPr>
      </w:pPr>
      <w:r>
        <w:rPr>
          <w:rFonts w:ascii="Arial" w:hAnsi="Arial" w:cs="Arial"/>
          <w:b/>
          <w:sz w:val="22"/>
          <w:szCs w:val="22"/>
        </w:rPr>
        <w:t xml:space="preserve">- </w:t>
      </w:r>
      <w:r w:rsidRPr="00BE1920">
        <w:rPr>
          <w:rFonts w:ascii="Arial" w:hAnsi="Arial" w:cs="Arial"/>
          <w:b/>
          <w:sz w:val="22"/>
          <w:szCs w:val="22"/>
        </w:rPr>
        <w:t>Austerity</w:t>
      </w:r>
      <w:r>
        <w:rPr>
          <w:rFonts w:ascii="Arial" w:hAnsi="Arial" w:cs="Arial"/>
          <w:b/>
          <w:sz w:val="22"/>
          <w:szCs w:val="22"/>
        </w:rPr>
        <w:t xml:space="preserve"> / </w:t>
      </w:r>
      <w:r w:rsidRPr="00BE1920">
        <w:rPr>
          <w:rFonts w:ascii="Arial" w:hAnsi="Arial" w:cs="Arial"/>
          <w:b/>
          <w:sz w:val="22"/>
          <w:szCs w:val="22"/>
        </w:rPr>
        <w:t xml:space="preserve">Budget Constraints </w:t>
      </w:r>
      <w:r>
        <w:rPr>
          <w:rFonts w:ascii="Arial" w:hAnsi="Arial" w:cs="Arial"/>
          <w:b/>
          <w:sz w:val="22"/>
          <w:szCs w:val="22"/>
        </w:rPr>
        <w:t>/ Funding Education Resources</w:t>
      </w:r>
    </w:p>
    <w:p w14:paraId="04EBD187" w14:textId="77777777" w:rsidR="00C944AB" w:rsidRDefault="00C944AB" w:rsidP="00C944AB">
      <w:pPr>
        <w:pStyle w:val="NoSpacing"/>
        <w:spacing w:line="360" w:lineRule="auto"/>
        <w:jc w:val="both"/>
        <w:rPr>
          <w:rFonts w:ascii="Arial" w:hAnsi="Arial" w:cs="Arial"/>
          <w:sz w:val="22"/>
          <w:szCs w:val="22"/>
        </w:rPr>
      </w:pPr>
    </w:p>
    <w:p w14:paraId="65D1D945"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next </w:t>
      </w:r>
      <w:r>
        <w:rPr>
          <w:rFonts w:ascii="Arial" w:hAnsi="Arial" w:cs="Arial"/>
          <w:sz w:val="22"/>
          <w:szCs w:val="22"/>
        </w:rPr>
        <w:t xml:space="preserve">most </w:t>
      </w:r>
      <w:r w:rsidRPr="00EA2511">
        <w:rPr>
          <w:rFonts w:ascii="Arial" w:hAnsi="Arial" w:cs="Arial"/>
          <w:sz w:val="22"/>
          <w:szCs w:val="22"/>
        </w:rPr>
        <w:t xml:space="preserve">common theme generated </w:t>
      </w:r>
      <w:r>
        <w:rPr>
          <w:rFonts w:ascii="Arial" w:hAnsi="Arial" w:cs="Arial"/>
          <w:sz w:val="22"/>
          <w:szCs w:val="22"/>
        </w:rPr>
        <w:t>by 29</w:t>
      </w:r>
      <w:r w:rsidRPr="005F675B">
        <w:rPr>
          <w:rFonts w:ascii="Arial" w:hAnsi="Arial" w:cs="Arial"/>
          <w:sz w:val="22"/>
          <w:szCs w:val="22"/>
        </w:rPr>
        <w:t xml:space="preserve">% of all participants </w:t>
      </w:r>
      <w:r>
        <w:rPr>
          <w:rFonts w:ascii="Arial" w:hAnsi="Arial" w:cs="Arial"/>
          <w:sz w:val="22"/>
          <w:szCs w:val="22"/>
        </w:rPr>
        <w:t xml:space="preserve">(44% of UK, 29% of European, and 14% of Middle East) </w:t>
      </w:r>
      <w:r w:rsidRPr="00EA2511">
        <w:rPr>
          <w:rFonts w:ascii="Arial" w:hAnsi="Arial" w:cs="Arial"/>
          <w:sz w:val="22"/>
          <w:szCs w:val="22"/>
        </w:rPr>
        <w:t>was</w:t>
      </w:r>
      <w:r>
        <w:rPr>
          <w:rFonts w:ascii="Arial" w:hAnsi="Arial" w:cs="Arial"/>
          <w:sz w:val="22"/>
          <w:szCs w:val="22"/>
        </w:rPr>
        <w:t xml:space="preserve"> the limited funding available for purchasing training or appropriate resources. </w:t>
      </w:r>
    </w:p>
    <w:p w14:paraId="3E8912DE"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3B4403F1" w14:textId="77777777" w:rsidTr="00C944AB">
        <w:tc>
          <w:tcPr>
            <w:tcW w:w="279" w:type="dxa"/>
          </w:tcPr>
          <w:p w14:paraId="2BA5B095" w14:textId="77777777" w:rsidR="00C944AB" w:rsidRDefault="00C944AB" w:rsidP="00C944AB">
            <w:pPr>
              <w:pStyle w:val="NoSpacing"/>
              <w:spacing w:line="360" w:lineRule="auto"/>
              <w:jc w:val="both"/>
              <w:rPr>
                <w:rFonts w:ascii="Arial" w:hAnsi="Arial" w:cs="Arial"/>
                <w:sz w:val="22"/>
                <w:szCs w:val="22"/>
              </w:rPr>
            </w:pPr>
          </w:p>
        </w:tc>
        <w:tc>
          <w:tcPr>
            <w:tcW w:w="8501" w:type="dxa"/>
          </w:tcPr>
          <w:p w14:paraId="0E74071E" w14:textId="77777777" w:rsidR="00C944AB" w:rsidRPr="001D3C96" w:rsidRDefault="00C944AB" w:rsidP="00C944AB">
            <w:pPr>
              <w:pStyle w:val="NoSpacing"/>
              <w:spacing w:line="360" w:lineRule="auto"/>
              <w:jc w:val="both"/>
              <w:rPr>
                <w:rFonts w:ascii="Arial" w:hAnsi="Arial" w:cs="Arial"/>
                <w:sz w:val="22"/>
                <w:szCs w:val="22"/>
              </w:rPr>
            </w:pPr>
            <w:r>
              <w:rPr>
                <w:rFonts w:ascii="Arial" w:hAnsi="Arial" w:cs="Arial"/>
                <w:i/>
                <w:sz w:val="22"/>
              </w:rPr>
              <w:t>“</w:t>
            </w:r>
            <w:r w:rsidRPr="00DA06A6">
              <w:rPr>
                <w:rFonts w:ascii="Arial" w:hAnsi="Arial" w:cs="Arial"/>
                <w:i/>
                <w:sz w:val="22"/>
              </w:rPr>
              <w:t>Observing other’s lessons, I note an inconsistency in the delivery of different concepts but this is hard to address. Because I don’t offer my staff enough opportunities to go on every INSET available given their own subject discipline demands [exam board meetings] it’s very hard to pick them up on any perceived deficiencies given that the demands on their time is the main factor. We just muddle on. Every so often we have a drive to improve the content of what we’re delivering but I can’t afford more staff.</w:t>
            </w:r>
            <w:r>
              <w:rPr>
                <w:rFonts w:ascii="Arial" w:hAnsi="Arial" w:cs="Arial"/>
                <w:i/>
                <w:sz w:val="22"/>
              </w:rPr>
              <w:t xml:space="preserve"> I try to get in external trainers to deliver whole staff training on our INSET days but such providers are very expensive and I find myself having to weigh up such provision against safeguarding training, better teaching workshops, or first aid training rather than citizenship. I know from conferences I attend that this is an area of concern for politicians and police to prevent radicalisation but I have so many other demands on my budget”.</w:t>
            </w:r>
            <w:r>
              <w:rPr>
                <w:rFonts w:ascii="Arial" w:hAnsi="Arial" w:cs="Arial"/>
                <w:sz w:val="22"/>
              </w:rPr>
              <w:t xml:space="preserve">                                                                                   </w:t>
            </w:r>
            <w:r w:rsidRPr="00F67482">
              <w:rPr>
                <w:rFonts w:ascii="Arial" w:hAnsi="Arial" w:cs="Arial"/>
                <w:sz w:val="22"/>
                <w:szCs w:val="22"/>
              </w:rPr>
              <w:t>Participant</w:t>
            </w:r>
            <w:r>
              <w:rPr>
                <w:rFonts w:ascii="Arial" w:hAnsi="Arial" w:cs="Arial"/>
                <w:sz w:val="22"/>
                <w:szCs w:val="22"/>
              </w:rPr>
              <w:t xml:space="preserve"> 32</w:t>
            </w:r>
          </w:p>
        </w:tc>
        <w:tc>
          <w:tcPr>
            <w:tcW w:w="236" w:type="dxa"/>
          </w:tcPr>
          <w:p w14:paraId="1441CC37" w14:textId="77777777" w:rsidR="00C944AB" w:rsidRDefault="00C944AB" w:rsidP="00C944AB">
            <w:pPr>
              <w:pStyle w:val="NoSpacing"/>
              <w:spacing w:line="360" w:lineRule="auto"/>
              <w:jc w:val="both"/>
              <w:rPr>
                <w:rFonts w:ascii="Arial" w:hAnsi="Arial" w:cs="Arial"/>
                <w:sz w:val="22"/>
                <w:szCs w:val="22"/>
              </w:rPr>
            </w:pPr>
          </w:p>
        </w:tc>
      </w:tr>
      <w:tr w:rsidR="00C944AB" w14:paraId="7BA2865A" w14:textId="77777777" w:rsidTr="00C944AB">
        <w:tc>
          <w:tcPr>
            <w:tcW w:w="279" w:type="dxa"/>
          </w:tcPr>
          <w:p w14:paraId="3B58039A" w14:textId="77777777" w:rsidR="00C944AB" w:rsidRDefault="00C944AB" w:rsidP="00C944AB">
            <w:pPr>
              <w:pStyle w:val="NoSpacing"/>
              <w:spacing w:line="360" w:lineRule="auto"/>
              <w:jc w:val="both"/>
              <w:rPr>
                <w:rFonts w:ascii="Arial" w:hAnsi="Arial" w:cs="Arial"/>
                <w:sz w:val="22"/>
                <w:szCs w:val="22"/>
              </w:rPr>
            </w:pPr>
          </w:p>
        </w:tc>
        <w:tc>
          <w:tcPr>
            <w:tcW w:w="8501" w:type="dxa"/>
          </w:tcPr>
          <w:p w14:paraId="3A8EF6A0" w14:textId="77777777" w:rsidR="00C944AB" w:rsidRDefault="00C944AB" w:rsidP="00C944AB">
            <w:pPr>
              <w:pStyle w:val="NoSpacing"/>
              <w:spacing w:line="360" w:lineRule="auto"/>
              <w:jc w:val="both"/>
              <w:rPr>
                <w:rFonts w:ascii="Arial" w:hAnsi="Arial" w:cs="Arial"/>
                <w:sz w:val="22"/>
                <w:szCs w:val="22"/>
              </w:rPr>
            </w:pPr>
          </w:p>
        </w:tc>
        <w:tc>
          <w:tcPr>
            <w:tcW w:w="236" w:type="dxa"/>
          </w:tcPr>
          <w:p w14:paraId="19981D23" w14:textId="77777777" w:rsidR="00C944AB" w:rsidRDefault="00C944AB" w:rsidP="00C944AB">
            <w:pPr>
              <w:pStyle w:val="NoSpacing"/>
              <w:spacing w:line="360" w:lineRule="auto"/>
              <w:jc w:val="both"/>
              <w:rPr>
                <w:rFonts w:ascii="Arial" w:hAnsi="Arial" w:cs="Arial"/>
                <w:sz w:val="22"/>
                <w:szCs w:val="22"/>
              </w:rPr>
            </w:pPr>
          </w:p>
        </w:tc>
      </w:tr>
      <w:tr w:rsidR="00C944AB" w14:paraId="500F5CB9" w14:textId="77777777" w:rsidTr="00C944AB">
        <w:tc>
          <w:tcPr>
            <w:tcW w:w="279" w:type="dxa"/>
          </w:tcPr>
          <w:p w14:paraId="25092534" w14:textId="77777777" w:rsidR="00C944AB" w:rsidRDefault="00C944AB" w:rsidP="00C944AB">
            <w:pPr>
              <w:pStyle w:val="NoSpacing"/>
              <w:spacing w:line="360" w:lineRule="auto"/>
              <w:jc w:val="both"/>
              <w:rPr>
                <w:rFonts w:ascii="Arial" w:hAnsi="Arial" w:cs="Arial"/>
                <w:sz w:val="22"/>
                <w:szCs w:val="22"/>
              </w:rPr>
            </w:pPr>
          </w:p>
        </w:tc>
        <w:tc>
          <w:tcPr>
            <w:tcW w:w="8501" w:type="dxa"/>
          </w:tcPr>
          <w:p w14:paraId="6AE51521" w14:textId="77777777" w:rsidR="00C944AB" w:rsidRPr="00AD2E32" w:rsidRDefault="00C944AB" w:rsidP="00AD2E32">
            <w:pPr>
              <w:pStyle w:val="NoSpacing"/>
              <w:spacing w:line="360" w:lineRule="auto"/>
              <w:jc w:val="both"/>
              <w:rPr>
                <w:rFonts w:ascii="Arial" w:hAnsi="Arial" w:cs="Arial"/>
                <w:i/>
                <w:iCs/>
                <w:sz w:val="22"/>
              </w:rPr>
            </w:pPr>
            <w:r>
              <w:rPr>
                <w:rFonts w:ascii="Arial" w:hAnsi="Arial" w:cs="Arial"/>
                <w:i/>
                <w:iCs/>
                <w:sz w:val="22"/>
              </w:rPr>
              <w:t xml:space="preserve">“I think </w:t>
            </w:r>
            <w:r w:rsidR="00AD2E32">
              <w:rPr>
                <w:rFonts w:ascii="Arial" w:hAnsi="Arial" w:cs="Arial"/>
                <w:i/>
                <w:iCs/>
                <w:sz w:val="22"/>
              </w:rPr>
              <w:t xml:space="preserve">the kids in this school </w:t>
            </w:r>
            <w:r>
              <w:rPr>
                <w:rFonts w:ascii="Arial" w:hAnsi="Arial" w:cs="Arial"/>
                <w:i/>
                <w:iCs/>
                <w:sz w:val="22"/>
              </w:rPr>
              <w:t>would benefit from such activities as some of their external influences are less than savoury and I’m sure I’ll see some of them on the telly in the future having joined some extremist group”.</w:t>
            </w:r>
            <w:r w:rsidR="00AD2E32">
              <w:rPr>
                <w:rFonts w:ascii="Arial" w:hAnsi="Arial" w:cs="Arial"/>
                <w:i/>
                <w:iCs/>
                <w:sz w:val="22"/>
              </w:rPr>
              <w:t xml:space="preserve">    </w:t>
            </w:r>
            <w:r>
              <w:rPr>
                <w:rFonts w:ascii="Arial" w:hAnsi="Arial" w:cs="Arial"/>
                <w:iCs/>
                <w:sz w:val="22"/>
              </w:rPr>
              <w:t xml:space="preserve">          </w:t>
            </w:r>
            <w:r w:rsidR="00AD2E32">
              <w:rPr>
                <w:rFonts w:ascii="Arial" w:hAnsi="Arial" w:cs="Arial"/>
                <w:iCs/>
                <w:sz w:val="22"/>
              </w:rPr>
              <w:t xml:space="preserve"> </w:t>
            </w:r>
            <w:r w:rsidRPr="00F67482">
              <w:rPr>
                <w:rFonts w:ascii="Arial" w:hAnsi="Arial" w:cs="Arial"/>
                <w:sz w:val="22"/>
                <w:szCs w:val="22"/>
              </w:rPr>
              <w:t>Participant</w:t>
            </w:r>
            <w:r>
              <w:rPr>
                <w:rFonts w:ascii="Arial" w:hAnsi="Arial" w:cs="Arial"/>
                <w:sz w:val="22"/>
                <w:szCs w:val="22"/>
              </w:rPr>
              <w:t xml:space="preserve"> 47</w:t>
            </w:r>
          </w:p>
        </w:tc>
        <w:tc>
          <w:tcPr>
            <w:tcW w:w="236" w:type="dxa"/>
          </w:tcPr>
          <w:p w14:paraId="716879A3" w14:textId="77777777" w:rsidR="00C944AB" w:rsidRDefault="00C944AB" w:rsidP="00C944AB">
            <w:pPr>
              <w:pStyle w:val="NoSpacing"/>
              <w:spacing w:line="360" w:lineRule="auto"/>
              <w:jc w:val="both"/>
              <w:rPr>
                <w:rFonts w:ascii="Arial" w:hAnsi="Arial" w:cs="Arial"/>
                <w:sz w:val="22"/>
                <w:szCs w:val="22"/>
              </w:rPr>
            </w:pPr>
          </w:p>
        </w:tc>
      </w:tr>
      <w:tr w:rsidR="00C944AB" w14:paraId="43EED4F4" w14:textId="77777777" w:rsidTr="00C944AB">
        <w:tc>
          <w:tcPr>
            <w:tcW w:w="279" w:type="dxa"/>
          </w:tcPr>
          <w:p w14:paraId="7864FE72" w14:textId="77777777" w:rsidR="00C944AB" w:rsidRDefault="00C944AB" w:rsidP="00C944AB">
            <w:pPr>
              <w:pStyle w:val="NoSpacing"/>
              <w:spacing w:line="360" w:lineRule="auto"/>
              <w:jc w:val="both"/>
              <w:rPr>
                <w:rFonts w:ascii="Arial" w:hAnsi="Arial" w:cs="Arial"/>
                <w:sz w:val="22"/>
                <w:szCs w:val="22"/>
              </w:rPr>
            </w:pPr>
          </w:p>
        </w:tc>
        <w:tc>
          <w:tcPr>
            <w:tcW w:w="8501" w:type="dxa"/>
          </w:tcPr>
          <w:p w14:paraId="55824211" w14:textId="77777777" w:rsidR="00C944AB" w:rsidRDefault="00C944AB" w:rsidP="00C944AB">
            <w:pPr>
              <w:pStyle w:val="NoSpacing"/>
              <w:spacing w:line="360" w:lineRule="auto"/>
              <w:jc w:val="both"/>
              <w:rPr>
                <w:rFonts w:ascii="Arial" w:hAnsi="Arial" w:cs="Arial"/>
                <w:sz w:val="22"/>
                <w:szCs w:val="22"/>
              </w:rPr>
            </w:pPr>
          </w:p>
        </w:tc>
        <w:tc>
          <w:tcPr>
            <w:tcW w:w="236" w:type="dxa"/>
          </w:tcPr>
          <w:p w14:paraId="012D5A53" w14:textId="77777777" w:rsidR="00C944AB" w:rsidRDefault="00C944AB" w:rsidP="00C944AB">
            <w:pPr>
              <w:pStyle w:val="NoSpacing"/>
              <w:spacing w:line="360" w:lineRule="auto"/>
              <w:jc w:val="both"/>
              <w:rPr>
                <w:rFonts w:ascii="Arial" w:hAnsi="Arial" w:cs="Arial"/>
                <w:sz w:val="22"/>
                <w:szCs w:val="22"/>
              </w:rPr>
            </w:pPr>
          </w:p>
        </w:tc>
      </w:tr>
      <w:tr w:rsidR="00C944AB" w14:paraId="77523516" w14:textId="77777777" w:rsidTr="00C944AB">
        <w:tc>
          <w:tcPr>
            <w:tcW w:w="279" w:type="dxa"/>
          </w:tcPr>
          <w:p w14:paraId="3C6C7453" w14:textId="77777777" w:rsidR="00C944AB" w:rsidRDefault="00C944AB" w:rsidP="00C944AB">
            <w:pPr>
              <w:pStyle w:val="NoSpacing"/>
              <w:spacing w:line="360" w:lineRule="auto"/>
              <w:jc w:val="both"/>
              <w:rPr>
                <w:rFonts w:ascii="Arial" w:hAnsi="Arial" w:cs="Arial"/>
                <w:sz w:val="22"/>
                <w:szCs w:val="22"/>
              </w:rPr>
            </w:pPr>
          </w:p>
        </w:tc>
        <w:tc>
          <w:tcPr>
            <w:tcW w:w="8501" w:type="dxa"/>
          </w:tcPr>
          <w:p w14:paraId="27B777BC" w14:textId="77777777" w:rsidR="00C944AB" w:rsidRPr="001D3C96" w:rsidRDefault="00AD2E32" w:rsidP="00C944AB">
            <w:pPr>
              <w:pStyle w:val="NoSpacing"/>
              <w:spacing w:line="360" w:lineRule="auto"/>
              <w:jc w:val="both"/>
              <w:rPr>
                <w:rFonts w:ascii="Arial" w:hAnsi="Arial" w:cs="Arial"/>
                <w:sz w:val="22"/>
                <w:szCs w:val="22"/>
              </w:rPr>
            </w:pPr>
            <w:r>
              <w:rPr>
                <w:rFonts w:ascii="Arial" w:hAnsi="Arial" w:cs="Arial"/>
                <w:i/>
                <w:sz w:val="22"/>
              </w:rPr>
              <w:t xml:space="preserve">“The school </w:t>
            </w:r>
            <w:r w:rsidR="00C944AB">
              <w:rPr>
                <w:rFonts w:ascii="Arial" w:hAnsi="Arial" w:cs="Arial"/>
                <w:i/>
                <w:sz w:val="22"/>
              </w:rPr>
              <w:t>up the road has speakers in all the time, but we don’t have the same influence to get them to visit us. We definitely don’t have the budget to get the same speakers to talk to our pupils, yet it is our students who would benefit most from their time. Who’s more likely to be an extremist, a rich white English man or one of the kids from our school? The lack of money to offer effective resilience training is what needs to be addressed instead of dealing with it once they’ve been radicalised. It’s like treating everyone’s splinters instead of sanding the desks. It’ll keep happening until the money is put into the right areas – it’s all very well telling us to deliver this message but without the money, we can’t”.</w:t>
            </w:r>
            <w:r w:rsidR="00C944AB">
              <w:rPr>
                <w:rFonts w:ascii="Arial" w:hAnsi="Arial" w:cs="Arial"/>
                <w:sz w:val="22"/>
              </w:rPr>
              <w:t xml:space="preserve">                                 </w:t>
            </w:r>
            <w:r>
              <w:rPr>
                <w:rFonts w:ascii="Arial" w:hAnsi="Arial" w:cs="Arial"/>
                <w:sz w:val="22"/>
              </w:rPr>
              <w:t xml:space="preserve">                </w:t>
            </w:r>
            <w:r w:rsidR="00C944AB" w:rsidRPr="00F67482">
              <w:rPr>
                <w:rFonts w:ascii="Arial" w:hAnsi="Arial" w:cs="Arial"/>
                <w:sz w:val="22"/>
                <w:szCs w:val="22"/>
              </w:rPr>
              <w:t>Participant</w:t>
            </w:r>
            <w:r w:rsidR="00C944AB">
              <w:rPr>
                <w:rFonts w:ascii="Arial" w:hAnsi="Arial" w:cs="Arial"/>
                <w:sz w:val="22"/>
                <w:szCs w:val="22"/>
              </w:rPr>
              <w:t xml:space="preserve"> 48</w:t>
            </w:r>
          </w:p>
        </w:tc>
        <w:tc>
          <w:tcPr>
            <w:tcW w:w="236" w:type="dxa"/>
          </w:tcPr>
          <w:p w14:paraId="44792A22" w14:textId="77777777" w:rsidR="00C944AB" w:rsidRDefault="00C944AB" w:rsidP="00C944AB">
            <w:pPr>
              <w:pStyle w:val="NoSpacing"/>
              <w:spacing w:line="360" w:lineRule="auto"/>
              <w:jc w:val="both"/>
              <w:rPr>
                <w:rFonts w:ascii="Arial" w:hAnsi="Arial" w:cs="Arial"/>
                <w:sz w:val="22"/>
                <w:szCs w:val="22"/>
              </w:rPr>
            </w:pPr>
          </w:p>
        </w:tc>
      </w:tr>
    </w:tbl>
    <w:p w14:paraId="27CB8BEC" w14:textId="77777777" w:rsidR="00C944AB" w:rsidRDefault="00C944AB" w:rsidP="00C944AB">
      <w:pPr>
        <w:pStyle w:val="NoSpacing"/>
        <w:spacing w:line="360" w:lineRule="auto"/>
        <w:jc w:val="both"/>
        <w:rPr>
          <w:rFonts w:ascii="Arial" w:hAnsi="Arial" w:cs="Arial"/>
          <w:i/>
          <w:sz w:val="22"/>
        </w:rPr>
      </w:pPr>
    </w:p>
    <w:p w14:paraId="46C3AB2F" w14:textId="77777777" w:rsidR="00C944AB" w:rsidRDefault="00C944AB" w:rsidP="00C944AB">
      <w:pPr>
        <w:pStyle w:val="NoSpacing"/>
        <w:spacing w:line="360" w:lineRule="auto"/>
        <w:jc w:val="both"/>
        <w:rPr>
          <w:rFonts w:ascii="Arial" w:hAnsi="Arial" w:cs="Arial"/>
          <w:color w:val="000000"/>
          <w:sz w:val="22"/>
          <w:szCs w:val="22"/>
        </w:rPr>
      </w:pPr>
      <w:r>
        <w:rPr>
          <w:rFonts w:ascii="Arial" w:hAnsi="Arial" w:cs="Arial"/>
          <w:sz w:val="22"/>
          <w:szCs w:val="22"/>
        </w:rPr>
        <w:t>Not giving the teachers the money to attend training or purchase resources for CE lessons undermines the whole counter-radicalisation concept</w:t>
      </w:r>
      <w:r w:rsidR="00AD2E32">
        <w:rPr>
          <w:rFonts w:ascii="Arial" w:hAnsi="Arial" w:cs="Arial"/>
          <w:sz w:val="22"/>
          <w:szCs w:val="22"/>
        </w:rPr>
        <w:t>.</w:t>
      </w:r>
    </w:p>
    <w:p w14:paraId="5B8B0ABB" w14:textId="77777777" w:rsidR="00190DDE" w:rsidRDefault="00190DDE" w:rsidP="00C944AB">
      <w:pPr>
        <w:pStyle w:val="NoSpacing"/>
        <w:spacing w:line="360" w:lineRule="auto"/>
        <w:jc w:val="both"/>
        <w:rPr>
          <w:rFonts w:ascii="Arial" w:hAnsi="Arial" w:cs="Arial"/>
          <w:i/>
          <w:sz w:val="22"/>
        </w:rPr>
      </w:pPr>
    </w:p>
    <w:p w14:paraId="00278DEA" w14:textId="77777777" w:rsidR="00C944AB" w:rsidRDefault="00C944AB" w:rsidP="00C944AB">
      <w:pPr>
        <w:pStyle w:val="NoSpacing"/>
        <w:spacing w:line="360" w:lineRule="auto"/>
        <w:jc w:val="both"/>
        <w:rPr>
          <w:rFonts w:ascii="Arial" w:hAnsi="Arial" w:cs="Arial"/>
          <w:b/>
          <w:szCs w:val="22"/>
        </w:rPr>
      </w:pPr>
      <w:r>
        <w:rPr>
          <w:rFonts w:ascii="Arial" w:hAnsi="Arial" w:cs="Arial"/>
          <w:b/>
          <w:szCs w:val="22"/>
        </w:rPr>
        <w:t>4.</w:t>
      </w:r>
      <w:r>
        <w:rPr>
          <w:rFonts w:ascii="Arial" w:hAnsi="Arial" w:cs="Arial"/>
          <w:b/>
          <w:szCs w:val="22"/>
        </w:rPr>
        <w:tab/>
      </w:r>
      <w:r w:rsidRPr="00AD3CF8">
        <w:rPr>
          <w:rFonts w:ascii="Arial" w:hAnsi="Arial" w:cs="Arial"/>
          <w:b/>
          <w:szCs w:val="22"/>
        </w:rPr>
        <w:t>Countering Extremist Behaviour / Activity</w:t>
      </w:r>
    </w:p>
    <w:p w14:paraId="087C05A8" w14:textId="77777777" w:rsidR="00C944AB" w:rsidRDefault="00C944AB" w:rsidP="00C944AB">
      <w:pPr>
        <w:pStyle w:val="NoSpacing"/>
        <w:spacing w:line="360" w:lineRule="auto"/>
        <w:jc w:val="both"/>
        <w:rPr>
          <w:rFonts w:ascii="Arial" w:hAnsi="Arial" w:cs="Arial"/>
          <w:sz w:val="22"/>
          <w:szCs w:val="22"/>
        </w:rPr>
      </w:pPr>
    </w:p>
    <w:p w14:paraId="18F1A1A0" w14:textId="77777777" w:rsidR="00C944AB" w:rsidRDefault="00C944AB" w:rsidP="00C944AB">
      <w:pPr>
        <w:pStyle w:val="NoSpacing"/>
        <w:spacing w:line="360" w:lineRule="auto"/>
        <w:jc w:val="both"/>
        <w:rPr>
          <w:rFonts w:ascii="Arial" w:hAnsi="Arial" w:cs="Arial"/>
          <w:sz w:val="22"/>
          <w:szCs w:val="22"/>
        </w:rPr>
      </w:pPr>
      <w:r w:rsidRPr="00EA2511">
        <w:rPr>
          <w:rFonts w:ascii="Arial" w:hAnsi="Arial" w:cs="Arial"/>
          <w:sz w:val="22"/>
          <w:szCs w:val="22"/>
        </w:rPr>
        <w:t xml:space="preserve">The </w:t>
      </w:r>
      <w:r>
        <w:rPr>
          <w:rFonts w:ascii="Arial" w:hAnsi="Arial" w:cs="Arial"/>
          <w:sz w:val="22"/>
          <w:szCs w:val="22"/>
        </w:rPr>
        <w:t>fourth and last</w:t>
      </w:r>
      <w:r w:rsidRPr="00EA2511">
        <w:rPr>
          <w:rFonts w:ascii="Arial" w:hAnsi="Arial" w:cs="Arial"/>
          <w:sz w:val="22"/>
          <w:szCs w:val="22"/>
        </w:rPr>
        <w:t xml:space="preserve"> </w:t>
      </w:r>
      <w:r>
        <w:rPr>
          <w:rFonts w:ascii="Arial" w:hAnsi="Arial" w:cs="Arial"/>
          <w:sz w:val="22"/>
          <w:szCs w:val="22"/>
        </w:rPr>
        <w:t>major theme (after concerns with time constraints and challenges to CE implementation) that was</w:t>
      </w:r>
      <w:r w:rsidRPr="00EA2511">
        <w:rPr>
          <w:rFonts w:ascii="Arial" w:hAnsi="Arial" w:cs="Arial"/>
          <w:sz w:val="22"/>
          <w:szCs w:val="22"/>
        </w:rPr>
        <w:t xml:space="preserve"> generated </w:t>
      </w:r>
      <w:r>
        <w:rPr>
          <w:rFonts w:ascii="Arial" w:hAnsi="Arial" w:cs="Arial"/>
          <w:sz w:val="22"/>
          <w:szCs w:val="22"/>
        </w:rPr>
        <w:t>by 80</w:t>
      </w:r>
      <w:r w:rsidRPr="005F675B">
        <w:rPr>
          <w:rFonts w:ascii="Arial" w:hAnsi="Arial" w:cs="Arial"/>
          <w:sz w:val="22"/>
          <w:szCs w:val="22"/>
        </w:rPr>
        <w:t xml:space="preserve">% of all participants </w:t>
      </w:r>
      <w:r>
        <w:rPr>
          <w:rFonts w:ascii="Arial" w:hAnsi="Arial" w:cs="Arial"/>
          <w:sz w:val="22"/>
          <w:szCs w:val="22"/>
        </w:rPr>
        <w:t xml:space="preserve">(78% of UK, 71% of European, and 81% of Middle East) </w:t>
      </w:r>
      <w:r w:rsidRPr="00EA2511">
        <w:rPr>
          <w:rFonts w:ascii="Arial" w:hAnsi="Arial" w:cs="Arial"/>
          <w:sz w:val="22"/>
          <w:szCs w:val="22"/>
        </w:rPr>
        <w:t>was</w:t>
      </w:r>
      <w:r>
        <w:rPr>
          <w:rFonts w:ascii="Arial" w:hAnsi="Arial" w:cs="Arial"/>
          <w:sz w:val="22"/>
          <w:szCs w:val="22"/>
        </w:rPr>
        <w:t xml:space="preserve"> how should they actually go about countering perceived extremist behaviour / activity? This was the main of this current study.</w:t>
      </w:r>
    </w:p>
    <w:p w14:paraId="08D243B2" w14:textId="77777777" w:rsidR="00C944AB" w:rsidRDefault="00C944AB" w:rsidP="00C944AB">
      <w:pPr>
        <w:pStyle w:val="NoSpacing"/>
        <w:spacing w:line="360" w:lineRule="auto"/>
        <w:jc w:val="both"/>
        <w:rPr>
          <w:rFonts w:ascii="Arial" w:hAnsi="Arial" w:cs="Arial"/>
          <w:sz w:val="22"/>
          <w:szCs w:val="22"/>
        </w:rPr>
      </w:pPr>
    </w:p>
    <w:p w14:paraId="057BC053" w14:textId="77777777" w:rsidR="00C944AB" w:rsidRPr="00CC118E"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The participants acknowledged their respective Governments had given advice, resources, and support to education in order to counter such activities, but argued that without subject matter experts or specific support it was difficult. Furthermore, there was also concern with </w:t>
      </w:r>
      <w:r w:rsidRPr="00923A90">
        <w:rPr>
          <w:rFonts w:ascii="Arial" w:hAnsi="Arial" w:cs="Arial"/>
          <w:sz w:val="22"/>
          <w:szCs w:val="22"/>
        </w:rPr>
        <w:t xml:space="preserve">35 of the participants </w:t>
      </w:r>
      <w:r>
        <w:rPr>
          <w:rFonts w:ascii="Arial" w:hAnsi="Arial" w:cs="Arial"/>
          <w:sz w:val="22"/>
          <w:szCs w:val="22"/>
        </w:rPr>
        <w:t>that they didn’t want to refer a pupil to police or local agencies without significant justification.</w:t>
      </w:r>
    </w:p>
    <w:p w14:paraId="778DD1E8" w14:textId="77777777" w:rsidR="00C944AB" w:rsidRDefault="00C944AB" w:rsidP="00C944AB">
      <w:pPr>
        <w:pStyle w:val="NoSpacing"/>
        <w:spacing w:line="360" w:lineRule="auto"/>
        <w:jc w:val="both"/>
        <w:rPr>
          <w:rFonts w:ascii="Arial" w:hAnsi="Arial" w:cs="Arial"/>
          <w:b/>
          <w:szCs w:val="22"/>
        </w:rPr>
      </w:pPr>
    </w:p>
    <w:tbl>
      <w:tblPr>
        <w:tblW w:w="0" w:type="auto"/>
        <w:tblLook w:val="04A0" w:firstRow="1" w:lastRow="0" w:firstColumn="1" w:lastColumn="0" w:noHBand="0" w:noVBand="1"/>
      </w:tblPr>
      <w:tblGrid>
        <w:gridCol w:w="279"/>
        <w:gridCol w:w="8501"/>
        <w:gridCol w:w="236"/>
      </w:tblGrid>
      <w:tr w:rsidR="00C944AB" w:rsidRPr="00061D32" w14:paraId="3407D992" w14:textId="77777777" w:rsidTr="00C944AB">
        <w:tc>
          <w:tcPr>
            <w:tcW w:w="279" w:type="dxa"/>
          </w:tcPr>
          <w:p w14:paraId="16BA97C0"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0F5C502F" w14:textId="77777777" w:rsidR="00C944AB" w:rsidRDefault="00C944AB" w:rsidP="00C944AB">
            <w:pPr>
              <w:spacing w:line="360" w:lineRule="auto"/>
              <w:jc w:val="both"/>
              <w:rPr>
                <w:rFonts w:ascii="Arial" w:hAnsi="Arial" w:cs="Arial"/>
                <w:i/>
                <w:sz w:val="22"/>
                <w:szCs w:val="22"/>
              </w:rPr>
            </w:pPr>
            <w:r w:rsidRPr="00AD2E32">
              <w:rPr>
                <w:rFonts w:ascii="Arial" w:hAnsi="Arial" w:cs="Arial"/>
                <w:sz w:val="22"/>
                <w:szCs w:val="22"/>
              </w:rPr>
              <w:t>[</w:t>
            </w:r>
            <w:r w:rsidRPr="00FF587F">
              <w:rPr>
                <w:rFonts w:ascii="Arial" w:hAnsi="Arial" w:cs="Arial"/>
                <w:sz w:val="22"/>
                <w:szCs w:val="22"/>
              </w:rPr>
              <w:t>Have you had any experience of anyone expressing extremist views?].</w:t>
            </w:r>
          </w:p>
          <w:p w14:paraId="637CCDB9" w14:textId="77777777" w:rsidR="00C944AB" w:rsidRDefault="00C944AB" w:rsidP="00C944AB">
            <w:pPr>
              <w:spacing w:line="360" w:lineRule="auto"/>
              <w:jc w:val="both"/>
              <w:rPr>
                <w:rFonts w:ascii="Arial" w:hAnsi="Arial" w:cs="Arial"/>
                <w:i/>
                <w:sz w:val="22"/>
                <w:szCs w:val="22"/>
              </w:rPr>
            </w:pPr>
            <w:r w:rsidRPr="00061D32">
              <w:rPr>
                <w:rFonts w:ascii="Arial" w:hAnsi="Arial" w:cs="Arial"/>
                <w:i/>
                <w:sz w:val="22"/>
                <w:szCs w:val="22"/>
              </w:rPr>
              <w:t>“…</w:t>
            </w:r>
            <w:r w:rsidRPr="00436C02">
              <w:rPr>
                <w:rFonts w:ascii="Arial" w:hAnsi="Arial" w:cs="Arial"/>
                <w:i/>
                <w:sz w:val="22"/>
                <w:szCs w:val="22"/>
              </w:rPr>
              <w:t xml:space="preserve">the specific ones there? </w:t>
            </w:r>
          </w:p>
          <w:p w14:paraId="45ED2A51" w14:textId="77777777" w:rsidR="00C944AB" w:rsidRPr="00FF587F" w:rsidRDefault="00C944AB" w:rsidP="00C944AB">
            <w:pPr>
              <w:spacing w:line="360" w:lineRule="auto"/>
              <w:jc w:val="both"/>
              <w:rPr>
                <w:rFonts w:ascii="Arial" w:hAnsi="Arial" w:cs="Arial"/>
                <w:sz w:val="22"/>
                <w:szCs w:val="22"/>
              </w:rPr>
            </w:pPr>
            <w:r w:rsidRPr="00FF587F">
              <w:rPr>
                <w:rFonts w:ascii="Arial" w:hAnsi="Arial" w:cs="Arial"/>
                <w:sz w:val="22"/>
                <w:szCs w:val="22"/>
              </w:rPr>
              <w:t>[No – any YOU think hold extremist views].</w:t>
            </w:r>
          </w:p>
          <w:p w14:paraId="367D45C9" w14:textId="77777777" w:rsidR="00C944AB" w:rsidRDefault="00C944AB" w:rsidP="00C944AB">
            <w:pPr>
              <w:spacing w:line="360" w:lineRule="auto"/>
              <w:jc w:val="both"/>
              <w:rPr>
                <w:rFonts w:ascii="Arial" w:hAnsi="Arial" w:cs="Arial"/>
                <w:i/>
                <w:sz w:val="22"/>
                <w:szCs w:val="22"/>
              </w:rPr>
            </w:pPr>
            <w:r w:rsidRPr="00061D32">
              <w:rPr>
                <w:rFonts w:ascii="Arial" w:hAnsi="Arial" w:cs="Arial"/>
                <w:i/>
                <w:sz w:val="22"/>
                <w:szCs w:val="22"/>
              </w:rPr>
              <w:t xml:space="preserve">We don’t get much of the Islamic question here except in the wake of an atrocity such as the Charlie Hebdo thing. There are boys I know are part of some groups but I think the police are already aware </w:t>
            </w:r>
            <w:r w:rsidR="00AD2E32">
              <w:rPr>
                <w:rFonts w:ascii="Arial" w:hAnsi="Arial" w:cs="Arial"/>
                <w:i/>
                <w:sz w:val="22"/>
                <w:szCs w:val="22"/>
              </w:rPr>
              <w:t>and I don’t want to get involved in case it disturbs their work</w:t>
            </w:r>
            <w:r w:rsidRPr="00061D32">
              <w:rPr>
                <w:rFonts w:ascii="Arial" w:hAnsi="Arial" w:cs="Arial"/>
                <w:i/>
                <w:sz w:val="22"/>
                <w:szCs w:val="22"/>
              </w:rPr>
              <w:t>. Also, my job is to teach, not to deal with what is effectively criminal activity”.</w:t>
            </w:r>
          </w:p>
          <w:p w14:paraId="7EEAFA1F" w14:textId="77777777" w:rsidR="00C944AB" w:rsidRPr="001D3C96" w:rsidRDefault="00C944AB" w:rsidP="00C944AB">
            <w:pPr>
              <w:spacing w:line="360" w:lineRule="auto"/>
              <w:jc w:val="both"/>
              <w:rPr>
                <w:rFonts w:ascii="Arial" w:hAnsi="Arial" w:cs="Arial"/>
                <w:sz w:val="22"/>
                <w:szCs w:val="22"/>
              </w:rPr>
            </w:pP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20</w:t>
            </w:r>
          </w:p>
        </w:tc>
        <w:tc>
          <w:tcPr>
            <w:tcW w:w="236" w:type="dxa"/>
          </w:tcPr>
          <w:p w14:paraId="178A69C1"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01101E4C" w14:textId="77777777" w:rsidTr="00C944AB">
        <w:tc>
          <w:tcPr>
            <w:tcW w:w="279" w:type="dxa"/>
          </w:tcPr>
          <w:p w14:paraId="2C328251"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28BE33D2" w14:textId="77777777" w:rsidR="00C944AB" w:rsidRPr="00061D32" w:rsidRDefault="00C944AB" w:rsidP="00C944AB">
            <w:pPr>
              <w:pStyle w:val="NoSpacing"/>
              <w:spacing w:line="360" w:lineRule="auto"/>
              <w:jc w:val="both"/>
              <w:rPr>
                <w:rFonts w:ascii="Arial" w:hAnsi="Arial" w:cs="Arial"/>
                <w:b/>
                <w:sz w:val="22"/>
                <w:szCs w:val="22"/>
              </w:rPr>
            </w:pPr>
          </w:p>
        </w:tc>
        <w:tc>
          <w:tcPr>
            <w:tcW w:w="236" w:type="dxa"/>
          </w:tcPr>
          <w:p w14:paraId="23D6C353"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7D9EF2FE" w14:textId="77777777" w:rsidTr="00C944AB">
        <w:tc>
          <w:tcPr>
            <w:tcW w:w="279" w:type="dxa"/>
          </w:tcPr>
          <w:p w14:paraId="62670699"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2575163E" w14:textId="77777777" w:rsidR="00C944AB" w:rsidRPr="001D3C96" w:rsidRDefault="00C944AB" w:rsidP="00C944AB">
            <w:pPr>
              <w:pStyle w:val="NoSpacing"/>
              <w:spacing w:line="360" w:lineRule="auto"/>
              <w:jc w:val="both"/>
              <w:rPr>
                <w:rFonts w:ascii="Arial" w:hAnsi="Arial" w:cs="Arial"/>
                <w:sz w:val="22"/>
                <w:szCs w:val="22"/>
              </w:rPr>
            </w:pPr>
            <w:r w:rsidRPr="00061D32">
              <w:rPr>
                <w:rFonts w:ascii="Arial" w:hAnsi="Arial" w:cs="Arial"/>
                <w:i/>
                <w:sz w:val="22"/>
                <w:szCs w:val="22"/>
              </w:rPr>
              <w:t>“I see extremist behaviours every day in this school’s community. As I said earlier, this school is where most of the immigrants coming into this [department in France] get put. It’s caused real issues and has changed the dynamic of how the pupils interact. Most days I am like a zookeeper and don’t get much content covered. Half the kids don’t speak French well enough to understand and the others have given up knowing that the country is no longer investing in them. We have real social issues and the staff have such apathy about anything being done about it so the strategies left to us in the classroom would go unsupported”.</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19</w:t>
            </w:r>
          </w:p>
        </w:tc>
        <w:tc>
          <w:tcPr>
            <w:tcW w:w="236" w:type="dxa"/>
          </w:tcPr>
          <w:p w14:paraId="17E314BA"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35A7EA06" w14:textId="77777777" w:rsidTr="00C944AB">
        <w:tc>
          <w:tcPr>
            <w:tcW w:w="279" w:type="dxa"/>
          </w:tcPr>
          <w:p w14:paraId="55DCE8CB"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16DB8A97" w14:textId="77777777" w:rsidR="00C944AB" w:rsidRPr="00061D32" w:rsidRDefault="00C944AB" w:rsidP="00C944AB">
            <w:pPr>
              <w:pStyle w:val="NoSpacing"/>
              <w:spacing w:line="360" w:lineRule="auto"/>
              <w:jc w:val="both"/>
              <w:rPr>
                <w:rFonts w:ascii="Arial" w:hAnsi="Arial" w:cs="Arial"/>
                <w:b/>
                <w:sz w:val="22"/>
                <w:szCs w:val="22"/>
              </w:rPr>
            </w:pPr>
          </w:p>
        </w:tc>
        <w:tc>
          <w:tcPr>
            <w:tcW w:w="236" w:type="dxa"/>
          </w:tcPr>
          <w:p w14:paraId="7F608A55"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17D1E728" w14:textId="77777777" w:rsidTr="00C944AB">
        <w:tc>
          <w:tcPr>
            <w:tcW w:w="279" w:type="dxa"/>
          </w:tcPr>
          <w:p w14:paraId="05C9A77F"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242B7946" w14:textId="77777777" w:rsidR="00C944AB" w:rsidRDefault="00C944AB" w:rsidP="00C944AB">
            <w:pPr>
              <w:pStyle w:val="NoSpacing"/>
              <w:spacing w:line="360" w:lineRule="auto"/>
              <w:jc w:val="both"/>
              <w:rPr>
                <w:rFonts w:ascii="Arial" w:hAnsi="Arial" w:cs="Arial"/>
                <w:i/>
                <w:sz w:val="22"/>
                <w:szCs w:val="22"/>
              </w:rPr>
            </w:pPr>
            <w:r w:rsidRPr="00061D32">
              <w:rPr>
                <w:rFonts w:ascii="Arial" w:hAnsi="Arial" w:cs="Arial"/>
                <w:i/>
                <w:sz w:val="22"/>
                <w:szCs w:val="22"/>
              </w:rPr>
              <w:t>“We have tried engaging but they are understandably wary</w:t>
            </w:r>
            <w:r>
              <w:rPr>
                <w:rFonts w:ascii="Arial" w:hAnsi="Arial" w:cs="Arial"/>
                <w:i/>
                <w:sz w:val="22"/>
                <w:szCs w:val="22"/>
              </w:rPr>
              <w:t>,</w:t>
            </w:r>
            <w:r w:rsidRPr="00061D32">
              <w:rPr>
                <w:rFonts w:ascii="Arial" w:hAnsi="Arial" w:cs="Arial"/>
                <w:i/>
                <w:sz w:val="22"/>
                <w:szCs w:val="22"/>
              </w:rPr>
              <w:t xml:space="preserve"> think</w:t>
            </w:r>
            <w:r w:rsidR="00F53E1B">
              <w:rPr>
                <w:rFonts w:ascii="Arial" w:hAnsi="Arial" w:cs="Arial"/>
                <w:i/>
                <w:sz w:val="22"/>
                <w:szCs w:val="22"/>
              </w:rPr>
              <w:t>ing</w:t>
            </w:r>
            <w:r w:rsidRPr="00061D32">
              <w:rPr>
                <w:rFonts w:ascii="Arial" w:hAnsi="Arial" w:cs="Arial"/>
                <w:i/>
                <w:sz w:val="22"/>
                <w:szCs w:val="22"/>
              </w:rPr>
              <w:t xml:space="preserve"> we will be l</w:t>
            </w:r>
            <w:r>
              <w:rPr>
                <w:rFonts w:ascii="Arial" w:hAnsi="Arial" w:cs="Arial"/>
                <w:i/>
                <w:sz w:val="22"/>
                <w:szCs w:val="22"/>
              </w:rPr>
              <w:t>ooking to refer them [to Prevent</w:t>
            </w:r>
            <w:r w:rsidRPr="00061D32">
              <w:rPr>
                <w:rFonts w:ascii="Arial" w:hAnsi="Arial" w:cs="Arial"/>
                <w:i/>
                <w:sz w:val="22"/>
                <w:szCs w:val="22"/>
              </w:rPr>
              <w:t xml:space="preserve"> agencies]. This leaves us with very few strategies that will engage the boys and divert them from the paths they are on”.</w:t>
            </w:r>
          </w:p>
          <w:p w14:paraId="32D82682" w14:textId="77777777" w:rsidR="00C944AB" w:rsidRPr="001D3C96"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42</w:t>
            </w:r>
          </w:p>
        </w:tc>
        <w:tc>
          <w:tcPr>
            <w:tcW w:w="236" w:type="dxa"/>
          </w:tcPr>
          <w:p w14:paraId="294A05EC"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2BE93D24" w14:textId="77777777" w:rsidTr="00C944AB">
        <w:tc>
          <w:tcPr>
            <w:tcW w:w="279" w:type="dxa"/>
          </w:tcPr>
          <w:p w14:paraId="6A9DBAC0"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4012540E" w14:textId="77777777" w:rsidR="00C944AB" w:rsidRPr="00061D32" w:rsidRDefault="00C944AB" w:rsidP="00C944AB">
            <w:pPr>
              <w:pStyle w:val="NoSpacing"/>
              <w:spacing w:line="360" w:lineRule="auto"/>
              <w:jc w:val="both"/>
              <w:rPr>
                <w:rFonts w:ascii="Arial" w:hAnsi="Arial" w:cs="Arial"/>
                <w:b/>
                <w:sz w:val="22"/>
                <w:szCs w:val="22"/>
              </w:rPr>
            </w:pPr>
          </w:p>
        </w:tc>
        <w:tc>
          <w:tcPr>
            <w:tcW w:w="236" w:type="dxa"/>
          </w:tcPr>
          <w:p w14:paraId="1A2F840A"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60BF4763" w14:textId="77777777" w:rsidTr="00C944AB">
        <w:tc>
          <w:tcPr>
            <w:tcW w:w="279" w:type="dxa"/>
          </w:tcPr>
          <w:p w14:paraId="2DDB48D3"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508589B6" w14:textId="77777777" w:rsidR="00C944AB" w:rsidRDefault="00C944AB" w:rsidP="00C944AB">
            <w:pPr>
              <w:pStyle w:val="NoSpacing"/>
              <w:spacing w:line="360" w:lineRule="auto"/>
              <w:jc w:val="both"/>
              <w:rPr>
                <w:rFonts w:ascii="Arial" w:hAnsi="Arial" w:cs="Arial"/>
                <w:i/>
                <w:sz w:val="22"/>
                <w:szCs w:val="22"/>
              </w:rPr>
            </w:pPr>
            <w:r w:rsidRPr="00061D32">
              <w:rPr>
                <w:rFonts w:ascii="Arial" w:hAnsi="Arial" w:cs="Arial"/>
                <w:i/>
                <w:sz w:val="22"/>
                <w:szCs w:val="22"/>
              </w:rPr>
              <w:t xml:space="preserve">“I have a couple of boys in one class who can’t resist </w:t>
            </w:r>
            <w:r w:rsidR="00AD2E32">
              <w:rPr>
                <w:rFonts w:ascii="Arial" w:hAnsi="Arial" w:cs="Arial"/>
                <w:i/>
                <w:sz w:val="22"/>
                <w:szCs w:val="22"/>
              </w:rPr>
              <w:t>giving their opinion on the West’s activities in the Middle East. Sometimes</w:t>
            </w:r>
            <w:r w:rsidRPr="00061D32">
              <w:rPr>
                <w:rFonts w:ascii="Arial" w:hAnsi="Arial" w:cs="Arial"/>
                <w:i/>
                <w:sz w:val="22"/>
                <w:szCs w:val="22"/>
              </w:rPr>
              <w:t xml:space="preserve"> I have to rein them in, but the rest of the class just roll their eyes when they are spouting off. Without supportive Government strategies, how do I address their comments? </w:t>
            </w:r>
          </w:p>
          <w:p w14:paraId="2E00FAC3" w14:textId="77777777" w:rsidR="00C944AB" w:rsidRPr="00FF587F" w:rsidRDefault="00C944AB" w:rsidP="00C944AB">
            <w:pPr>
              <w:pStyle w:val="NoSpacing"/>
              <w:spacing w:line="360" w:lineRule="auto"/>
              <w:jc w:val="both"/>
              <w:rPr>
                <w:rFonts w:ascii="Arial" w:hAnsi="Arial" w:cs="Arial"/>
                <w:sz w:val="22"/>
                <w:szCs w:val="22"/>
              </w:rPr>
            </w:pPr>
            <w:r w:rsidRPr="00FF587F">
              <w:rPr>
                <w:rFonts w:ascii="Arial" w:hAnsi="Arial" w:cs="Arial"/>
                <w:sz w:val="22"/>
                <w:szCs w:val="22"/>
              </w:rPr>
              <w:t xml:space="preserve">[What do you mean?] </w:t>
            </w:r>
          </w:p>
          <w:p w14:paraId="76A0D70A" w14:textId="77777777" w:rsidR="00C944AB" w:rsidRPr="001D3C96" w:rsidRDefault="00C944AB" w:rsidP="00C944AB">
            <w:pPr>
              <w:pStyle w:val="NoSpacing"/>
              <w:spacing w:line="360" w:lineRule="auto"/>
              <w:jc w:val="both"/>
              <w:rPr>
                <w:rFonts w:ascii="Arial" w:hAnsi="Arial" w:cs="Arial"/>
                <w:sz w:val="22"/>
                <w:szCs w:val="22"/>
              </w:rPr>
            </w:pPr>
            <w:r w:rsidRPr="00061D32">
              <w:rPr>
                <w:rFonts w:ascii="Arial" w:hAnsi="Arial" w:cs="Arial"/>
                <w:i/>
                <w:sz w:val="22"/>
                <w:szCs w:val="22"/>
              </w:rPr>
              <w:t xml:space="preserve">Well, if I ask the officials about help, they’ll be more interested in arresting the boys rather </w:t>
            </w:r>
            <w:r>
              <w:rPr>
                <w:rFonts w:ascii="Arial" w:hAnsi="Arial" w:cs="Arial"/>
                <w:i/>
                <w:sz w:val="22"/>
                <w:szCs w:val="22"/>
              </w:rPr>
              <w:t xml:space="preserve">than </w:t>
            </w:r>
            <w:r w:rsidRPr="00923A90">
              <w:rPr>
                <w:rFonts w:ascii="Arial" w:hAnsi="Arial" w:cs="Arial"/>
                <w:i/>
                <w:sz w:val="22"/>
                <w:szCs w:val="22"/>
              </w:rPr>
              <w:t>giving me guiding strategies. I’m sure it’s nothing but everything has to go somewhere, right?”</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4</w:t>
            </w:r>
          </w:p>
        </w:tc>
        <w:tc>
          <w:tcPr>
            <w:tcW w:w="236" w:type="dxa"/>
          </w:tcPr>
          <w:p w14:paraId="1366906C"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70FC2120" w14:textId="77777777" w:rsidTr="00C944AB">
        <w:tc>
          <w:tcPr>
            <w:tcW w:w="279" w:type="dxa"/>
          </w:tcPr>
          <w:p w14:paraId="25229E19"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3C17E599" w14:textId="77777777" w:rsidR="00C944AB" w:rsidRPr="00061D32" w:rsidRDefault="00C944AB" w:rsidP="00C944AB">
            <w:pPr>
              <w:pStyle w:val="NoSpacing"/>
              <w:spacing w:line="360" w:lineRule="auto"/>
              <w:jc w:val="both"/>
              <w:rPr>
                <w:rFonts w:ascii="Arial" w:hAnsi="Arial" w:cs="Arial"/>
                <w:b/>
                <w:sz w:val="22"/>
                <w:szCs w:val="22"/>
              </w:rPr>
            </w:pPr>
          </w:p>
        </w:tc>
        <w:tc>
          <w:tcPr>
            <w:tcW w:w="236" w:type="dxa"/>
          </w:tcPr>
          <w:p w14:paraId="7BCFE11D"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7A13B32D" w14:textId="77777777" w:rsidTr="00C944AB">
        <w:tc>
          <w:tcPr>
            <w:tcW w:w="279" w:type="dxa"/>
          </w:tcPr>
          <w:p w14:paraId="138FB1C1"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0AA2E699" w14:textId="77777777" w:rsidR="00C944AB" w:rsidRPr="001D3C96" w:rsidRDefault="00C944AB" w:rsidP="00AD2E32">
            <w:pPr>
              <w:pStyle w:val="NoSpacing"/>
              <w:spacing w:line="360" w:lineRule="auto"/>
              <w:jc w:val="both"/>
              <w:rPr>
                <w:rFonts w:ascii="Arial" w:hAnsi="Arial" w:cs="Arial"/>
                <w:b/>
                <w:sz w:val="22"/>
                <w:szCs w:val="22"/>
              </w:rPr>
            </w:pPr>
            <w:r w:rsidRPr="00061D32">
              <w:rPr>
                <w:rFonts w:ascii="Arial" w:hAnsi="Arial" w:cs="Arial"/>
                <w:i/>
                <w:sz w:val="22"/>
                <w:szCs w:val="22"/>
              </w:rPr>
              <w:t xml:space="preserve">“The very nature of the </w:t>
            </w:r>
            <w:r>
              <w:rPr>
                <w:rFonts w:ascii="Arial" w:hAnsi="Arial" w:cs="Arial"/>
                <w:i/>
                <w:sz w:val="22"/>
                <w:szCs w:val="22"/>
              </w:rPr>
              <w:t>Prevent</w:t>
            </w:r>
            <w:r w:rsidRPr="00061D32">
              <w:rPr>
                <w:rFonts w:ascii="Arial" w:hAnsi="Arial" w:cs="Arial"/>
                <w:i/>
                <w:sz w:val="22"/>
                <w:szCs w:val="22"/>
              </w:rPr>
              <w:t xml:space="preserve"> debate / agenda elicits arguments and division. I think it stops the student body from joining in some of the more challenging discussions for fear of them or their family’s opinions are being monitored [sic]. It’s like, “Here’s the stick, but there’s no carrot”. How does a teacher guide pupils through this political minefield? Some parent will always complain if anything</w:t>
            </w:r>
            <w:r w:rsidR="00AD2E32">
              <w:rPr>
                <w:rFonts w:ascii="Arial" w:hAnsi="Arial" w:cs="Arial"/>
                <w:i/>
                <w:sz w:val="22"/>
                <w:szCs w:val="22"/>
              </w:rPr>
              <w:t xml:space="preserve"> you say is taken out of context. At the same time if you don’t challenge them, you get in trouble. You’re damned if you do. You’re damned if you don’t”.</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2</w:t>
            </w:r>
          </w:p>
        </w:tc>
        <w:tc>
          <w:tcPr>
            <w:tcW w:w="236" w:type="dxa"/>
          </w:tcPr>
          <w:p w14:paraId="267538E0"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5DEDC6A2" w14:textId="77777777" w:rsidTr="00C944AB">
        <w:tc>
          <w:tcPr>
            <w:tcW w:w="279" w:type="dxa"/>
          </w:tcPr>
          <w:p w14:paraId="60CDC254"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50A4E974" w14:textId="77777777" w:rsidR="00C944AB" w:rsidRPr="00061D32" w:rsidRDefault="00C944AB" w:rsidP="00C944AB">
            <w:pPr>
              <w:pStyle w:val="NoSpacing"/>
              <w:spacing w:line="360" w:lineRule="auto"/>
              <w:jc w:val="both"/>
              <w:rPr>
                <w:rFonts w:ascii="Arial" w:hAnsi="Arial" w:cs="Arial"/>
                <w:i/>
                <w:sz w:val="22"/>
                <w:szCs w:val="22"/>
              </w:rPr>
            </w:pPr>
          </w:p>
        </w:tc>
        <w:tc>
          <w:tcPr>
            <w:tcW w:w="236" w:type="dxa"/>
          </w:tcPr>
          <w:p w14:paraId="619CF848"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0AA5D949" w14:textId="77777777" w:rsidTr="00C944AB">
        <w:tc>
          <w:tcPr>
            <w:tcW w:w="279" w:type="dxa"/>
          </w:tcPr>
          <w:p w14:paraId="05EA24F3"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02982791" w14:textId="77777777" w:rsidR="00C944AB" w:rsidRPr="001D3C96" w:rsidRDefault="00C944AB" w:rsidP="00C944AB">
            <w:pPr>
              <w:pStyle w:val="NoSpacing"/>
              <w:spacing w:line="360" w:lineRule="auto"/>
              <w:jc w:val="both"/>
              <w:rPr>
                <w:rFonts w:ascii="Arial" w:hAnsi="Arial" w:cs="Arial"/>
                <w:sz w:val="22"/>
                <w:szCs w:val="22"/>
              </w:rPr>
            </w:pPr>
            <w:r w:rsidRPr="00061D32">
              <w:rPr>
                <w:rFonts w:ascii="Arial" w:hAnsi="Arial" w:cs="Arial"/>
                <w:i/>
                <w:sz w:val="22"/>
                <w:szCs w:val="22"/>
              </w:rPr>
              <w:t>“</w:t>
            </w:r>
            <w:r>
              <w:rPr>
                <w:rFonts w:ascii="Arial" w:hAnsi="Arial" w:cs="Arial"/>
                <w:i/>
                <w:sz w:val="22"/>
                <w:szCs w:val="22"/>
              </w:rPr>
              <w:t>The Prevent</w:t>
            </w:r>
            <w:r w:rsidRPr="00061D32">
              <w:rPr>
                <w:rFonts w:ascii="Arial" w:hAnsi="Arial" w:cs="Arial"/>
                <w:i/>
                <w:sz w:val="22"/>
                <w:szCs w:val="22"/>
              </w:rPr>
              <w:t xml:space="preserve"> oversight of this area is scary stuff. I’ve gone online to see teaching strategies for this area. The case studies I’ve seen suggested are alright if your school has agreed to be part of some study – they put aside the time and money for it. The day-to-day strategies are far less grand and I think less effective. There must be loads of kids going under the radar self-radicalising because we don’t have a proper joined-up approach in this country”.</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1</w:t>
            </w:r>
          </w:p>
        </w:tc>
        <w:tc>
          <w:tcPr>
            <w:tcW w:w="236" w:type="dxa"/>
          </w:tcPr>
          <w:p w14:paraId="22329C60"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4BDFCD56" w14:textId="77777777" w:rsidTr="00C944AB">
        <w:tc>
          <w:tcPr>
            <w:tcW w:w="279" w:type="dxa"/>
          </w:tcPr>
          <w:p w14:paraId="178D77CD"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2939A261" w14:textId="77777777" w:rsidR="00C944AB" w:rsidRPr="00061D32" w:rsidRDefault="00C944AB" w:rsidP="00C944AB">
            <w:pPr>
              <w:pStyle w:val="NoSpacing"/>
              <w:spacing w:line="360" w:lineRule="auto"/>
              <w:jc w:val="both"/>
              <w:rPr>
                <w:rFonts w:ascii="Arial" w:hAnsi="Arial" w:cs="Arial"/>
                <w:i/>
                <w:sz w:val="22"/>
                <w:szCs w:val="22"/>
              </w:rPr>
            </w:pPr>
          </w:p>
        </w:tc>
        <w:tc>
          <w:tcPr>
            <w:tcW w:w="236" w:type="dxa"/>
          </w:tcPr>
          <w:p w14:paraId="231731D7" w14:textId="77777777" w:rsidR="00C944AB" w:rsidRPr="00061D32" w:rsidRDefault="00C944AB" w:rsidP="00C944AB">
            <w:pPr>
              <w:pStyle w:val="NoSpacing"/>
              <w:spacing w:line="360" w:lineRule="auto"/>
              <w:jc w:val="both"/>
              <w:rPr>
                <w:rFonts w:ascii="Arial" w:hAnsi="Arial" w:cs="Arial"/>
                <w:b/>
                <w:sz w:val="22"/>
                <w:szCs w:val="22"/>
              </w:rPr>
            </w:pPr>
          </w:p>
        </w:tc>
      </w:tr>
      <w:tr w:rsidR="00C944AB" w:rsidRPr="00061D32" w14:paraId="1666FC8F" w14:textId="77777777" w:rsidTr="00C944AB">
        <w:tc>
          <w:tcPr>
            <w:tcW w:w="279" w:type="dxa"/>
          </w:tcPr>
          <w:p w14:paraId="63D539FA" w14:textId="77777777" w:rsidR="00C944AB" w:rsidRPr="00061D32" w:rsidRDefault="00C944AB" w:rsidP="00C944AB">
            <w:pPr>
              <w:pStyle w:val="NoSpacing"/>
              <w:spacing w:line="360" w:lineRule="auto"/>
              <w:jc w:val="both"/>
              <w:rPr>
                <w:rFonts w:ascii="Arial" w:hAnsi="Arial" w:cs="Arial"/>
                <w:b/>
                <w:sz w:val="22"/>
                <w:szCs w:val="22"/>
              </w:rPr>
            </w:pPr>
          </w:p>
        </w:tc>
        <w:tc>
          <w:tcPr>
            <w:tcW w:w="8501" w:type="dxa"/>
          </w:tcPr>
          <w:p w14:paraId="061E0E94" w14:textId="77777777" w:rsidR="00C944AB" w:rsidRPr="001D3C96" w:rsidRDefault="00C944AB" w:rsidP="00C944AB">
            <w:pPr>
              <w:pStyle w:val="NoSpacing"/>
              <w:spacing w:line="360" w:lineRule="auto"/>
              <w:jc w:val="both"/>
              <w:rPr>
                <w:rFonts w:ascii="Arial" w:hAnsi="Arial" w:cs="Arial"/>
                <w:sz w:val="22"/>
                <w:szCs w:val="22"/>
              </w:rPr>
            </w:pPr>
            <w:r w:rsidRPr="00061D32">
              <w:rPr>
                <w:rFonts w:ascii="Arial" w:hAnsi="Arial" w:cs="Arial"/>
                <w:i/>
                <w:sz w:val="22"/>
                <w:szCs w:val="22"/>
              </w:rPr>
              <w:t>“I’m always worried that boys are going unsupported because the necessary counter extremist strategies are not in place. The boys are very tech-savvy and I don’t understand half the gaming sites they’re going on about to keep the lessons relevant enough. This then plays on to the Government’s education strategies for countering extremist views on both ends of the spectrum and they are out-dated almost as quickly they’ve passed through the protracted approvals process. You need to use their language and experiences to address and counter their beliefs. We’re reacting too slowly – always playing catch-up. It’s depressing”.</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18</w:t>
            </w:r>
          </w:p>
        </w:tc>
        <w:tc>
          <w:tcPr>
            <w:tcW w:w="236" w:type="dxa"/>
          </w:tcPr>
          <w:p w14:paraId="4A2206AD" w14:textId="77777777" w:rsidR="00C944AB" w:rsidRPr="00061D32" w:rsidRDefault="00C944AB" w:rsidP="00C944AB">
            <w:pPr>
              <w:pStyle w:val="NoSpacing"/>
              <w:spacing w:line="360" w:lineRule="auto"/>
              <w:jc w:val="both"/>
              <w:rPr>
                <w:rFonts w:ascii="Arial" w:hAnsi="Arial" w:cs="Arial"/>
                <w:b/>
                <w:sz w:val="22"/>
                <w:szCs w:val="22"/>
              </w:rPr>
            </w:pPr>
          </w:p>
        </w:tc>
      </w:tr>
    </w:tbl>
    <w:p w14:paraId="07F3A809" w14:textId="77777777" w:rsidR="00C944AB" w:rsidRDefault="00C944AB" w:rsidP="00C944AB">
      <w:pPr>
        <w:pStyle w:val="NoSpacing"/>
        <w:spacing w:line="360" w:lineRule="auto"/>
        <w:jc w:val="both"/>
        <w:rPr>
          <w:rFonts w:ascii="Arial" w:hAnsi="Arial" w:cs="Arial"/>
          <w:sz w:val="22"/>
          <w:szCs w:val="22"/>
        </w:rPr>
      </w:pPr>
    </w:p>
    <w:p w14:paraId="29820995" w14:textId="77777777" w:rsidR="00C944AB" w:rsidRDefault="00C944AB" w:rsidP="00C944AB">
      <w:pPr>
        <w:pStyle w:val="NoSpacing"/>
        <w:spacing w:line="360" w:lineRule="auto"/>
        <w:jc w:val="both"/>
        <w:rPr>
          <w:rFonts w:ascii="Arial" w:hAnsi="Arial" w:cs="Arial"/>
          <w:sz w:val="22"/>
        </w:rPr>
      </w:pPr>
      <w:r w:rsidRPr="00925AC8">
        <w:rPr>
          <w:rFonts w:ascii="Arial" w:hAnsi="Arial" w:cs="Arial"/>
          <w:sz w:val="22"/>
          <w:szCs w:val="22"/>
        </w:rPr>
        <w:t xml:space="preserve">In the context of this research, Government institutions in the Middle East are very conscious and sensitive to any radical activity. Any such activity, when it is identified, is swiftly actioned (via criminal or military actors dependent on the level of activity). Education professionals are, therefore, understandably restrained in their approaches to questions of citizenship and National identity. </w:t>
      </w:r>
      <w:r w:rsidRPr="00A232ED">
        <w:rPr>
          <w:rFonts w:ascii="Arial" w:hAnsi="Arial" w:cs="Arial"/>
          <w:sz w:val="22"/>
        </w:rPr>
        <w:t>There is a risk associated with personal interpretations by individual members of staff at a school who could have personal reasons to refer or not to r</w:t>
      </w:r>
      <w:r>
        <w:rPr>
          <w:rFonts w:ascii="Arial" w:hAnsi="Arial" w:cs="Arial"/>
          <w:sz w:val="22"/>
        </w:rPr>
        <w:t>efer a child to the authorities.</w:t>
      </w:r>
    </w:p>
    <w:p w14:paraId="7CB66853" w14:textId="77777777" w:rsidR="00AD2E32" w:rsidRDefault="00AD2E32" w:rsidP="00C944AB">
      <w:pPr>
        <w:pStyle w:val="NoSpacing"/>
        <w:spacing w:line="360" w:lineRule="auto"/>
        <w:jc w:val="both"/>
        <w:rPr>
          <w:rFonts w:ascii="Arial" w:hAnsi="Arial" w:cs="Arial"/>
          <w:sz w:val="22"/>
          <w:szCs w:val="22"/>
        </w:rPr>
      </w:pPr>
    </w:p>
    <w:p w14:paraId="7CCD3820" w14:textId="77777777" w:rsidR="00C944AB" w:rsidRDefault="00AD2E32" w:rsidP="00C944AB">
      <w:pPr>
        <w:pStyle w:val="NoSpacing"/>
        <w:spacing w:line="360" w:lineRule="auto"/>
        <w:jc w:val="both"/>
        <w:rPr>
          <w:rFonts w:ascii="Arial" w:hAnsi="Arial" w:cs="Arial"/>
          <w:sz w:val="22"/>
          <w:szCs w:val="22"/>
        </w:rPr>
      </w:pPr>
      <w:r>
        <w:rPr>
          <w:rFonts w:ascii="Arial" w:hAnsi="Arial" w:cs="Arial"/>
          <w:sz w:val="22"/>
          <w:szCs w:val="22"/>
        </w:rPr>
        <w:t xml:space="preserve">For </w:t>
      </w:r>
      <w:r w:rsidR="00C944AB">
        <w:rPr>
          <w:rFonts w:ascii="Arial" w:hAnsi="Arial" w:cs="Arial"/>
          <w:sz w:val="22"/>
          <w:szCs w:val="22"/>
        </w:rPr>
        <w:t>y</w:t>
      </w:r>
      <w:r w:rsidR="00C944AB" w:rsidRPr="00CB31CE">
        <w:rPr>
          <w:rFonts w:ascii="Arial" w:hAnsi="Arial" w:cs="Arial"/>
          <w:sz w:val="22"/>
          <w:szCs w:val="22"/>
        </w:rPr>
        <w:t>oung people</w:t>
      </w:r>
      <w:r>
        <w:rPr>
          <w:rFonts w:ascii="Arial" w:hAnsi="Arial" w:cs="Arial"/>
          <w:sz w:val="22"/>
          <w:szCs w:val="22"/>
        </w:rPr>
        <w:t xml:space="preserve"> to develop to adulthood</w:t>
      </w:r>
      <w:r w:rsidR="00C944AB" w:rsidRPr="00CB31CE">
        <w:rPr>
          <w:rFonts w:ascii="Arial" w:hAnsi="Arial" w:cs="Arial"/>
          <w:sz w:val="22"/>
          <w:szCs w:val="22"/>
        </w:rPr>
        <w:t xml:space="preserve">, </w:t>
      </w:r>
      <w:r w:rsidR="00C944AB">
        <w:rPr>
          <w:rFonts w:ascii="Arial" w:hAnsi="Arial" w:cs="Arial"/>
          <w:sz w:val="22"/>
          <w:szCs w:val="22"/>
        </w:rPr>
        <w:t xml:space="preserve">they </w:t>
      </w:r>
      <w:r w:rsidR="00C944AB" w:rsidRPr="00CB31CE">
        <w:rPr>
          <w:rFonts w:ascii="Arial" w:hAnsi="Arial" w:cs="Arial"/>
          <w:sz w:val="22"/>
          <w:szCs w:val="22"/>
        </w:rPr>
        <w:t>usually</w:t>
      </w:r>
      <w:r w:rsidR="00262A76">
        <w:rPr>
          <w:rFonts w:ascii="Arial" w:hAnsi="Arial" w:cs="Arial"/>
          <w:sz w:val="22"/>
          <w:szCs w:val="22"/>
        </w:rPr>
        <w:t xml:space="preserve"> display</w:t>
      </w:r>
      <w:r w:rsidR="00C944AB" w:rsidRPr="00CB31CE">
        <w:rPr>
          <w:rFonts w:ascii="Arial" w:hAnsi="Arial" w:cs="Arial"/>
          <w:sz w:val="22"/>
          <w:szCs w:val="22"/>
        </w:rPr>
        <w:t xml:space="preserve"> temporary attitudes or behaviours that might be considered </w:t>
      </w:r>
      <w:r w:rsidR="00262A76">
        <w:rPr>
          <w:rFonts w:ascii="Arial" w:hAnsi="Arial" w:cs="Arial"/>
          <w:sz w:val="22"/>
          <w:szCs w:val="22"/>
        </w:rPr>
        <w:t>‘</w:t>
      </w:r>
      <w:r w:rsidR="00C944AB" w:rsidRPr="00CB31CE">
        <w:rPr>
          <w:rFonts w:ascii="Arial" w:hAnsi="Arial" w:cs="Arial"/>
          <w:sz w:val="22"/>
          <w:szCs w:val="22"/>
        </w:rPr>
        <w:t>radical</w:t>
      </w:r>
      <w:r w:rsidR="00262A76">
        <w:rPr>
          <w:rFonts w:ascii="Arial" w:hAnsi="Arial" w:cs="Arial"/>
          <w:sz w:val="22"/>
          <w:szCs w:val="22"/>
        </w:rPr>
        <w:t xml:space="preserve">’. </w:t>
      </w:r>
      <w:r w:rsidR="00262A76" w:rsidRPr="00CB31CE">
        <w:rPr>
          <w:rFonts w:ascii="Arial" w:hAnsi="Arial" w:cs="Arial"/>
          <w:sz w:val="22"/>
          <w:szCs w:val="22"/>
        </w:rPr>
        <w:t xml:space="preserve">From a </w:t>
      </w:r>
      <w:r w:rsidR="00262A76">
        <w:rPr>
          <w:rFonts w:ascii="Arial" w:hAnsi="Arial" w:cs="Arial"/>
          <w:sz w:val="22"/>
          <w:szCs w:val="22"/>
        </w:rPr>
        <w:t>pedagogical</w:t>
      </w:r>
      <w:r w:rsidR="00262A76" w:rsidRPr="00CB31CE">
        <w:rPr>
          <w:rFonts w:ascii="Arial" w:hAnsi="Arial" w:cs="Arial"/>
          <w:sz w:val="22"/>
          <w:szCs w:val="22"/>
        </w:rPr>
        <w:t xml:space="preserve"> </w:t>
      </w:r>
      <w:r w:rsidR="00262A76">
        <w:rPr>
          <w:rFonts w:ascii="Arial" w:hAnsi="Arial" w:cs="Arial"/>
          <w:sz w:val="22"/>
          <w:szCs w:val="22"/>
        </w:rPr>
        <w:t>standpoint</w:t>
      </w:r>
      <w:r w:rsidR="00262A76" w:rsidRPr="00CB31CE">
        <w:rPr>
          <w:rFonts w:ascii="Arial" w:hAnsi="Arial" w:cs="Arial"/>
          <w:sz w:val="22"/>
          <w:szCs w:val="22"/>
        </w:rPr>
        <w:t xml:space="preserve">, judging adolescents for subversive views or activities </w:t>
      </w:r>
      <w:r w:rsidR="00262A76">
        <w:rPr>
          <w:rFonts w:ascii="Arial" w:hAnsi="Arial" w:cs="Arial"/>
          <w:sz w:val="22"/>
          <w:szCs w:val="22"/>
        </w:rPr>
        <w:t>requires sensitive handling.</w:t>
      </w:r>
      <w:r w:rsidR="00262A76" w:rsidRPr="00F539EC">
        <w:rPr>
          <w:rFonts w:ascii="Arial" w:hAnsi="Arial" w:cs="Arial"/>
          <w:sz w:val="22"/>
          <w:szCs w:val="22"/>
        </w:rPr>
        <w:t xml:space="preserve"> </w:t>
      </w:r>
      <w:r w:rsidR="00262A76">
        <w:rPr>
          <w:rFonts w:ascii="Arial" w:hAnsi="Arial" w:cs="Arial"/>
          <w:sz w:val="22"/>
          <w:szCs w:val="22"/>
        </w:rPr>
        <w:t>A</w:t>
      </w:r>
      <w:r w:rsidR="00C944AB" w:rsidRPr="00626A15">
        <w:rPr>
          <w:rFonts w:ascii="Arial" w:hAnsi="Arial" w:cs="Arial"/>
          <w:sz w:val="22"/>
          <w:szCs w:val="22"/>
        </w:rPr>
        <w:t xml:space="preserve">pproaches </w:t>
      </w:r>
      <w:r w:rsidR="00262A76">
        <w:rPr>
          <w:rFonts w:ascii="Arial" w:hAnsi="Arial" w:cs="Arial"/>
          <w:sz w:val="22"/>
          <w:szCs w:val="22"/>
        </w:rPr>
        <w:t>that avoid any potentially challenging situations can</w:t>
      </w:r>
      <w:r w:rsidR="00C944AB" w:rsidRPr="00626A15">
        <w:rPr>
          <w:rFonts w:ascii="Arial" w:hAnsi="Arial" w:cs="Arial"/>
          <w:sz w:val="22"/>
          <w:szCs w:val="22"/>
        </w:rPr>
        <w:t xml:space="preserve"> lead to a sanitised learning experience which could lead to greater fragmentation in communities, especially since Muslim communities have been targeted.</w:t>
      </w:r>
      <w:r w:rsidR="00C944AB" w:rsidRPr="00626A15">
        <w:rPr>
          <w:rStyle w:val="FootnoteReference"/>
          <w:rFonts w:ascii="Arial" w:eastAsia="ヒラギノ角ゴ Pro W3" w:hAnsi="Arial" w:cs="Arial"/>
          <w:sz w:val="22"/>
          <w:szCs w:val="22"/>
        </w:rPr>
        <w:footnoteReference w:id="340"/>
      </w:r>
      <w:r w:rsidR="00262A76">
        <w:rPr>
          <w:rFonts w:ascii="Arial" w:hAnsi="Arial" w:cs="Arial"/>
          <w:sz w:val="22"/>
          <w:szCs w:val="22"/>
        </w:rPr>
        <w:t xml:space="preserve"> The adults </w:t>
      </w:r>
      <w:r w:rsidR="00C944AB" w:rsidRPr="000665BC">
        <w:rPr>
          <w:rFonts w:ascii="Arial" w:hAnsi="Arial" w:cs="Arial"/>
          <w:sz w:val="22"/>
          <w:szCs w:val="22"/>
        </w:rPr>
        <w:t>in schools</w:t>
      </w:r>
      <w:r w:rsidR="00C944AB">
        <w:rPr>
          <w:rFonts w:ascii="Arial" w:hAnsi="Arial" w:cs="Arial"/>
          <w:sz w:val="22"/>
          <w:szCs w:val="22"/>
        </w:rPr>
        <w:t xml:space="preserve"> also have a powerful role</w:t>
      </w:r>
      <w:r w:rsidR="00C944AB" w:rsidRPr="000665BC">
        <w:rPr>
          <w:rFonts w:ascii="Arial" w:hAnsi="Arial" w:cs="Arial"/>
          <w:sz w:val="22"/>
          <w:szCs w:val="22"/>
        </w:rPr>
        <w:t xml:space="preserve"> in </w:t>
      </w:r>
      <w:r w:rsidR="00C944AB">
        <w:rPr>
          <w:rFonts w:ascii="Arial" w:hAnsi="Arial" w:cs="Arial"/>
          <w:sz w:val="22"/>
          <w:szCs w:val="22"/>
        </w:rPr>
        <w:t xml:space="preserve">helping the students see the relevance in what they learn. </w:t>
      </w:r>
    </w:p>
    <w:p w14:paraId="67EF2D1E" w14:textId="77777777" w:rsidR="00C944AB" w:rsidRDefault="00C944AB" w:rsidP="00C944AB">
      <w:pPr>
        <w:pStyle w:val="NoSpacing"/>
        <w:spacing w:line="360" w:lineRule="auto"/>
        <w:jc w:val="both"/>
        <w:rPr>
          <w:rFonts w:ascii="Arial" w:hAnsi="Arial" w:cs="Arial"/>
          <w:sz w:val="22"/>
          <w:szCs w:val="22"/>
        </w:rPr>
      </w:pPr>
    </w:p>
    <w:p w14:paraId="5DA2BDB9" w14:textId="77777777" w:rsidR="00262A76" w:rsidRDefault="00262A76" w:rsidP="00C944AB">
      <w:pPr>
        <w:pStyle w:val="NoSpacing"/>
        <w:spacing w:line="360" w:lineRule="auto"/>
        <w:jc w:val="both"/>
        <w:rPr>
          <w:rFonts w:ascii="Arial" w:hAnsi="Arial" w:cs="Arial"/>
          <w:sz w:val="22"/>
          <w:szCs w:val="22"/>
        </w:rPr>
      </w:pPr>
    </w:p>
    <w:p w14:paraId="47555CA4" w14:textId="77777777" w:rsidR="00262A76" w:rsidRPr="000B3AF9" w:rsidRDefault="00262A76" w:rsidP="00C944AB">
      <w:pPr>
        <w:pStyle w:val="NoSpacing"/>
        <w:spacing w:line="360" w:lineRule="auto"/>
        <w:jc w:val="both"/>
        <w:rPr>
          <w:rFonts w:ascii="Arial" w:hAnsi="Arial" w:cs="Arial"/>
          <w:sz w:val="22"/>
          <w:szCs w:val="22"/>
        </w:rPr>
      </w:pPr>
    </w:p>
    <w:p w14:paraId="30CFD1C7" w14:textId="77777777" w:rsidR="00C944AB" w:rsidRPr="00227A58" w:rsidRDefault="00C944AB" w:rsidP="00C944AB">
      <w:pPr>
        <w:pStyle w:val="NoSpacing"/>
        <w:spacing w:line="360" w:lineRule="auto"/>
        <w:jc w:val="both"/>
        <w:rPr>
          <w:rFonts w:ascii="Arial" w:hAnsi="Arial" w:cs="Arial"/>
          <w:b/>
          <w:sz w:val="28"/>
          <w:szCs w:val="22"/>
        </w:rPr>
      </w:pPr>
      <w:r>
        <w:rPr>
          <w:rFonts w:ascii="Arial" w:hAnsi="Arial" w:cs="Arial"/>
          <w:b/>
          <w:sz w:val="28"/>
          <w:szCs w:val="22"/>
        </w:rPr>
        <w:t>Challenges Arising from the</w:t>
      </w:r>
      <w:r w:rsidRPr="00227A58">
        <w:rPr>
          <w:rFonts w:ascii="Arial" w:hAnsi="Arial" w:cs="Arial"/>
          <w:b/>
          <w:sz w:val="28"/>
          <w:szCs w:val="22"/>
        </w:rPr>
        <w:t xml:space="preserve"> Interviews</w:t>
      </w:r>
    </w:p>
    <w:p w14:paraId="2FAF7CBC" w14:textId="77777777" w:rsidR="00C944AB" w:rsidRPr="00227A58" w:rsidRDefault="00C944AB" w:rsidP="00C944AB">
      <w:pPr>
        <w:pStyle w:val="NoSpacing"/>
        <w:spacing w:line="360" w:lineRule="auto"/>
        <w:jc w:val="both"/>
        <w:rPr>
          <w:rFonts w:ascii="Arial" w:hAnsi="Arial" w:cs="Arial"/>
          <w:b/>
          <w:szCs w:val="22"/>
        </w:rPr>
      </w:pPr>
    </w:p>
    <w:p w14:paraId="7A511009" w14:textId="77777777" w:rsidR="00C944AB" w:rsidRDefault="00C944AB" w:rsidP="00C944AB">
      <w:pPr>
        <w:pStyle w:val="NoSpacing"/>
        <w:spacing w:line="360" w:lineRule="auto"/>
        <w:jc w:val="both"/>
        <w:rPr>
          <w:rFonts w:ascii="Arial" w:hAnsi="Arial" w:cs="Arial"/>
          <w:sz w:val="22"/>
        </w:rPr>
      </w:pPr>
      <w:r w:rsidRPr="00A232ED">
        <w:rPr>
          <w:rFonts w:ascii="Arial" w:hAnsi="Arial" w:cs="Arial"/>
          <w:sz w:val="22"/>
        </w:rPr>
        <w:t>History shows that education can be decisive in determining the attitudes and behaviours of future generations. It can be used to foment social divisions, ethnic tensions, and even religious and political radicalisation. Europe offers several examples of how education has been used to emphasise and perpetrate social discourse, whether with propaganda, as in Nazi Germany, or segregation, as in the Balkans.</w:t>
      </w:r>
    </w:p>
    <w:p w14:paraId="12E11E03" w14:textId="77777777" w:rsidR="00C944AB" w:rsidRDefault="00C944AB" w:rsidP="00C944AB">
      <w:pPr>
        <w:pStyle w:val="NoSpacing"/>
        <w:spacing w:line="360" w:lineRule="auto"/>
        <w:jc w:val="both"/>
        <w:rPr>
          <w:rFonts w:ascii="Arial" w:hAnsi="Arial" w:cs="Arial"/>
          <w:sz w:val="22"/>
          <w:szCs w:val="22"/>
        </w:rPr>
      </w:pPr>
    </w:p>
    <w:p w14:paraId="61490C90" w14:textId="77777777" w:rsidR="00C944AB" w:rsidRPr="008F3E55" w:rsidRDefault="00C944AB" w:rsidP="00C944AB">
      <w:pPr>
        <w:pStyle w:val="NoSpacing"/>
        <w:spacing w:line="360" w:lineRule="auto"/>
        <w:jc w:val="both"/>
        <w:rPr>
          <w:rFonts w:ascii="Arial" w:hAnsi="Arial" w:cs="Arial"/>
          <w:sz w:val="22"/>
          <w:szCs w:val="22"/>
        </w:rPr>
      </w:pPr>
      <w:r w:rsidRPr="008F3E55">
        <w:rPr>
          <w:rFonts w:ascii="Arial" w:hAnsi="Arial" w:cs="Arial"/>
          <w:sz w:val="22"/>
          <w:szCs w:val="22"/>
        </w:rPr>
        <w:t>Given society’s significant influence on subject content and teaching methodologies, populist ideologies and the persuasive power of the media adds context to this research and must be considered when analysing the interview responses. The participants in this research, as members of society, are influenced as would any other citizen be. The context to this research is, therefore, important to capture as such influences could manifest in education policy or in classroom behaviours.</w:t>
      </w:r>
    </w:p>
    <w:p w14:paraId="4A73E859" w14:textId="77777777" w:rsidR="00C944AB" w:rsidRDefault="00C944AB" w:rsidP="00C944AB">
      <w:pPr>
        <w:pStyle w:val="NoSpacing"/>
        <w:spacing w:line="360" w:lineRule="auto"/>
        <w:jc w:val="both"/>
        <w:rPr>
          <w:rFonts w:ascii="Arial" w:hAnsi="Arial" w:cs="Arial"/>
          <w:sz w:val="22"/>
          <w:szCs w:val="22"/>
        </w:rPr>
      </w:pPr>
    </w:p>
    <w:p w14:paraId="5BA577B8" w14:textId="77777777" w:rsidR="00C944AB" w:rsidRPr="00227A58"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For example,</w:t>
      </w:r>
    </w:p>
    <w:p w14:paraId="75EEC26E" w14:textId="77777777" w:rsidR="00C944AB" w:rsidRPr="00227A58"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227A58" w14:paraId="4F955E57" w14:textId="77777777" w:rsidTr="00C944AB">
        <w:tc>
          <w:tcPr>
            <w:tcW w:w="279" w:type="dxa"/>
          </w:tcPr>
          <w:p w14:paraId="63A5E813" w14:textId="77777777" w:rsidR="00C944AB" w:rsidRPr="00227A58" w:rsidRDefault="00C944AB" w:rsidP="00C944AB">
            <w:pPr>
              <w:pStyle w:val="NoSpacing"/>
              <w:spacing w:line="360" w:lineRule="auto"/>
              <w:jc w:val="both"/>
              <w:rPr>
                <w:rFonts w:ascii="Arial" w:hAnsi="Arial" w:cs="Arial"/>
                <w:sz w:val="22"/>
                <w:szCs w:val="22"/>
              </w:rPr>
            </w:pPr>
          </w:p>
        </w:tc>
        <w:tc>
          <w:tcPr>
            <w:tcW w:w="8501" w:type="dxa"/>
            <w:hideMark/>
          </w:tcPr>
          <w:p w14:paraId="6EC51351" w14:textId="77777777" w:rsidR="00C944AB" w:rsidRPr="00227A58"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w:t>
            </w:r>
            <w:r w:rsidRPr="00227A58">
              <w:rPr>
                <w:rFonts w:ascii="Arial" w:hAnsi="Arial" w:cs="Arial"/>
                <w:i/>
                <w:sz w:val="22"/>
                <w:szCs w:val="22"/>
              </w:rPr>
              <w:t>Teaching about racism is a subtopic of teaching about identity. Perhaps the first step is to help the student think through his or her own sense of identity and to its roots … only then can the student begin to acknowledge that other people also have a sense of identity and that it also had multiple roots”.</w:t>
            </w:r>
            <w:r w:rsidRPr="00227A58">
              <w:rPr>
                <w:rStyle w:val="FootnoteReference"/>
                <w:rFonts w:ascii="Arial" w:hAnsi="Arial" w:cs="Arial"/>
                <w:i/>
                <w:sz w:val="22"/>
                <w:szCs w:val="22"/>
              </w:rPr>
              <w:footnoteReference w:id="341"/>
            </w:r>
          </w:p>
        </w:tc>
        <w:tc>
          <w:tcPr>
            <w:tcW w:w="236" w:type="dxa"/>
          </w:tcPr>
          <w:p w14:paraId="1982F247" w14:textId="77777777" w:rsidR="00C944AB" w:rsidRPr="00227A58" w:rsidRDefault="00C944AB" w:rsidP="00C944AB">
            <w:pPr>
              <w:pStyle w:val="NoSpacing"/>
              <w:spacing w:line="360" w:lineRule="auto"/>
              <w:jc w:val="both"/>
              <w:rPr>
                <w:rFonts w:ascii="Arial" w:hAnsi="Arial" w:cs="Arial"/>
                <w:sz w:val="22"/>
                <w:szCs w:val="22"/>
              </w:rPr>
            </w:pPr>
          </w:p>
        </w:tc>
      </w:tr>
    </w:tbl>
    <w:p w14:paraId="30511390" w14:textId="77777777" w:rsidR="00262A76" w:rsidRPr="00227A58" w:rsidRDefault="00262A76" w:rsidP="00C944AB">
      <w:pPr>
        <w:pStyle w:val="NoSpacing"/>
        <w:spacing w:line="360" w:lineRule="auto"/>
        <w:jc w:val="both"/>
        <w:rPr>
          <w:rFonts w:ascii="Arial" w:hAnsi="Arial" w:cs="Arial"/>
        </w:rPr>
      </w:pPr>
    </w:p>
    <w:p w14:paraId="31683AA1" w14:textId="77777777" w:rsidR="00C944AB" w:rsidRPr="00227A58" w:rsidRDefault="00C944AB" w:rsidP="00C944AB">
      <w:pPr>
        <w:pStyle w:val="NoSpacing"/>
        <w:spacing w:line="360" w:lineRule="auto"/>
        <w:jc w:val="both"/>
        <w:rPr>
          <w:rFonts w:ascii="Arial" w:hAnsi="Arial" w:cs="Arial"/>
          <w:b/>
          <w:sz w:val="22"/>
          <w:szCs w:val="22"/>
        </w:rPr>
      </w:pPr>
      <w:r>
        <w:rPr>
          <w:rFonts w:ascii="Arial" w:hAnsi="Arial" w:cs="Arial"/>
          <w:b/>
          <w:sz w:val="22"/>
          <w:szCs w:val="22"/>
        </w:rPr>
        <w:t>Surprises</w:t>
      </w:r>
    </w:p>
    <w:p w14:paraId="069DF8A0" w14:textId="77777777" w:rsidR="00C944AB" w:rsidRPr="00227A58" w:rsidRDefault="00C944AB" w:rsidP="00C944AB">
      <w:pPr>
        <w:pStyle w:val="NoSpacing"/>
        <w:spacing w:line="360" w:lineRule="auto"/>
        <w:jc w:val="both"/>
        <w:rPr>
          <w:rFonts w:ascii="Arial" w:hAnsi="Arial" w:cs="Arial"/>
          <w:b/>
          <w:sz w:val="22"/>
          <w:szCs w:val="22"/>
        </w:rPr>
      </w:pPr>
    </w:p>
    <w:p w14:paraId="7557C632" w14:textId="77777777" w:rsidR="00C944AB" w:rsidRDefault="00C944AB" w:rsidP="00C944AB">
      <w:pPr>
        <w:pStyle w:val="NoSpacing"/>
        <w:spacing w:line="360" w:lineRule="auto"/>
        <w:jc w:val="both"/>
        <w:rPr>
          <w:rFonts w:ascii="Arial" w:hAnsi="Arial" w:cs="Arial"/>
          <w:sz w:val="22"/>
          <w:szCs w:val="22"/>
        </w:rPr>
      </w:pPr>
      <w:r w:rsidRPr="00227A58">
        <w:rPr>
          <w:rFonts w:ascii="Arial" w:hAnsi="Arial" w:cs="Arial"/>
          <w:sz w:val="22"/>
          <w:szCs w:val="22"/>
        </w:rPr>
        <w:t>The absence of two themes in the all the interviews was surpris</w:t>
      </w:r>
      <w:r>
        <w:rPr>
          <w:rFonts w:ascii="Arial" w:hAnsi="Arial" w:cs="Arial"/>
          <w:sz w:val="22"/>
          <w:szCs w:val="22"/>
        </w:rPr>
        <w:t xml:space="preserve">ing. </w:t>
      </w:r>
    </w:p>
    <w:p w14:paraId="435B7595" w14:textId="77777777" w:rsidR="00C944AB" w:rsidRDefault="00C944AB" w:rsidP="00C944AB">
      <w:pPr>
        <w:pStyle w:val="NoSpacing"/>
        <w:spacing w:line="360" w:lineRule="auto"/>
        <w:jc w:val="both"/>
        <w:rPr>
          <w:rFonts w:ascii="Arial" w:hAnsi="Arial" w:cs="Arial"/>
          <w:sz w:val="22"/>
          <w:szCs w:val="22"/>
        </w:rPr>
      </w:pPr>
    </w:p>
    <w:p w14:paraId="26BAB411"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The first of these was that i</w:t>
      </w:r>
      <w:r w:rsidRPr="00227A58">
        <w:rPr>
          <w:rFonts w:ascii="Arial" w:hAnsi="Arial" w:cs="Arial"/>
          <w:sz w:val="22"/>
          <w:szCs w:val="22"/>
        </w:rPr>
        <w:t>n none of the participants’ interviews did any of</w:t>
      </w:r>
      <w:r>
        <w:rPr>
          <w:rFonts w:ascii="Arial" w:hAnsi="Arial" w:cs="Arial"/>
          <w:sz w:val="22"/>
          <w:szCs w:val="22"/>
        </w:rPr>
        <w:t xml:space="preserve"> them refer to, or volunteer </w:t>
      </w:r>
      <w:r w:rsidRPr="00227A58">
        <w:rPr>
          <w:rFonts w:ascii="Arial" w:hAnsi="Arial" w:cs="Arial"/>
          <w:sz w:val="22"/>
          <w:szCs w:val="22"/>
        </w:rPr>
        <w:t xml:space="preserve">any </w:t>
      </w:r>
      <w:r>
        <w:rPr>
          <w:rFonts w:ascii="Arial" w:hAnsi="Arial" w:cs="Arial"/>
          <w:sz w:val="22"/>
          <w:szCs w:val="22"/>
        </w:rPr>
        <w:t xml:space="preserve">information on any </w:t>
      </w:r>
      <w:r w:rsidRPr="00227A58">
        <w:rPr>
          <w:rFonts w:ascii="Arial" w:hAnsi="Arial" w:cs="Arial"/>
          <w:sz w:val="22"/>
          <w:szCs w:val="22"/>
        </w:rPr>
        <w:t>counter-radicalisation programmes in their respective countries. For this res</w:t>
      </w:r>
      <w:r w:rsidR="00190DDE">
        <w:rPr>
          <w:rFonts w:ascii="Arial" w:hAnsi="Arial" w:cs="Arial"/>
          <w:sz w:val="22"/>
          <w:szCs w:val="22"/>
        </w:rPr>
        <w:t>earcher it begged the questions:</w:t>
      </w:r>
      <w:r w:rsidRPr="00227A58">
        <w:rPr>
          <w:rFonts w:ascii="Arial" w:hAnsi="Arial" w:cs="Arial"/>
          <w:sz w:val="22"/>
          <w:szCs w:val="22"/>
        </w:rPr>
        <w:t xml:space="preserve"> Did they know of any? If they were aware of any, why did they not bring it up?</w:t>
      </w:r>
      <w:r>
        <w:rPr>
          <w:rFonts w:ascii="Arial" w:hAnsi="Arial" w:cs="Arial"/>
          <w:sz w:val="22"/>
          <w:szCs w:val="22"/>
        </w:rPr>
        <w:t xml:space="preserve"> The author intentionally did not ask the participants about any such programmes to see if they would demonstrate their awareness and understanding of any initiatives.</w:t>
      </w:r>
    </w:p>
    <w:p w14:paraId="639AA8F8" w14:textId="77777777" w:rsidR="00C944AB" w:rsidRDefault="00C944AB" w:rsidP="00C944AB">
      <w:pPr>
        <w:pStyle w:val="NoSpacing"/>
        <w:spacing w:line="360" w:lineRule="auto"/>
        <w:jc w:val="both"/>
        <w:rPr>
          <w:rFonts w:ascii="Arial" w:hAnsi="Arial" w:cs="Arial"/>
          <w:sz w:val="22"/>
          <w:szCs w:val="22"/>
        </w:rPr>
      </w:pPr>
    </w:p>
    <w:p w14:paraId="3F512628" w14:textId="77777777" w:rsidR="00C944AB" w:rsidRPr="00C26C50" w:rsidRDefault="00C944AB" w:rsidP="00C944AB">
      <w:pPr>
        <w:pStyle w:val="NoSpacing"/>
        <w:spacing w:line="360" w:lineRule="auto"/>
        <w:jc w:val="both"/>
      </w:pPr>
      <w:r w:rsidRPr="00227A58">
        <w:rPr>
          <w:rFonts w:ascii="Arial" w:hAnsi="Arial" w:cs="Arial"/>
          <w:sz w:val="22"/>
          <w:szCs w:val="22"/>
        </w:rPr>
        <w:t>From the literature review, there</w:t>
      </w:r>
      <w:r w:rsidR="00262A76">
        <w:rPr>
          <w:rFonts w:ascii="Arial" w:hAnsi="Arial" w:cs="Arial"/>
          <w:sz w:val="22"/>
          <w:szCs w:val="22"/>
        </w:rPr>
        <w:t xml:space="preserve"> are a number of counter radicalisation programmes in the countries where </w:t>
      </w:r>
      <w:r>
        <w:rPr>
          <w:rFonts w:ascii="Arial" w:hAnsi="Arial" w:cs="Arial"/>
          <w:sz w:val="22"/>
          <w:szCs w:val="22"/>
        </w:rPr>
        <w:t>the participants worked. Therefore, i</w:t>
      </w:r>
      <w:r w:rsidRPr="00227A58">
        <w:rPr>
          <w:rFonts w:ascii="Arial" w:hAnsi="Arial" w:cs="Arial"/>
          <w:sz w:val="22"/>
          <w:szCs w:val="22"/>
        </w:rPr>
        <w:t>t would be surprising if those interviewed did not know of these programmes. Did they approve of them? How did it affect their interactions with their students (especially the ones that may be on the verge of referral)? Would they really refer any student?</w:t>
      </w:r>
      <w:r w:rsidRPr="00486622">
        <w:rPr>
          <w:color w:val="FF0000"/>
        </w:rPr>
        <w:t xml:space="preserve"> </w:t>
      </w:r>
    </w:p>
    <w:p w14:paraId="2731B43C" w14:textId="77777777" w:rsidR="00C944AB" w:rsidRPr="00C26C50" w:rsidRDefault="00C944AB" w:rsidP="00C944AB">
      <w:pPr>
        <w:pStyle w:val="NoSpacing"/>
        <w:spacing w:line="360" w:lineRule="auto"/>
        <w:jc w:val="both"/>
        <w:rPr>
          <w:rFonts w:ascii="Arial" w:hAnsi="Arial" w:cs="Arial"/>
          <w:sz w:val="22"/>
          <w:szCs w:val="22"/>
        </w:rPr>
      </w:pPr>
    </w:p>
    <w:p w14:paraId="38DC2442" w14:textId="77777777" w:rsidR="00C944AB" w:rsidRPr="003573F7" w:rsidRDefault="00C944AB" w:rsidP="00C944AB">
      <w:pPr>
        <w:pStyle w:val="NoSpacing"/>
        <w:spacing w:line="360" w:lineRule="auto"/>
        <w:jc w:val="both"/>
        <w:rPr>
          <w:rFonts w:ascii="Arial" w:hAnsi="Arial" w:cs="Arial"/>
          <w:b/>
          <w:szCs w:val="22"/>
        </w:rPr>
      </w:pPr>
      <w:r w:rsidRPr="003573F7">
        <w:rPr>
          <w:rFonts w:ascii="Arial" w:hAnsi="Arial" w:cs="Arial"/>
          <w:b/>
          <w:szCs w:val="22"/>
        </w:rPr>
        <w:t>Anti-Shi’a</w:t>
      </w:r>
      <w:r>
        <w:rPr>
          <w:rFonts w:ascii="Arial" w:hAnsi="Arial" w:cs="Arial"/>
          <w:b/>
          <w:szCs w:val="22"/>
        </w:rPr>
        <w:t xml:space="preserve"> and Pro-DAESH Themes</w:t>
      </w:r>
    </w:p>
    <w:p w14:paraId="7067D63C" w14:textId="77777777" w:rsidR="00C944AB" w:rsidRPr="003573F7" w:rsidRDefault="00C944AB" w:rsidP="00C944AB">
      <w:pPr>
        <w:pStyle w:val="NoSpacing"/>
        <w:spacing w:line="360" w:lineRule="auto"/>
        <w:jc w:val="both"/>
        <w:rPr>
          <w:rFonts w:ascii="Arial" w:hAnsi="Arial" w:cs="Arial"/>
          <w:sz w:val="22"/>
          <w:szCs w:val="22"/>
        </w:rPr>
      </w:pPr>
    </w:p>
    <w:p w14:paraId="5A92A8F7" w14:textId="77777777" w:rsidR="00C944AB" w:rsidRPr="00227A58" w:rsidRDefault="00C944AB" w:rsidP="00C944AB">
      <w:pPr>
        <w:pStyle w:val="NoSpacing"/>
        <w:spacing w:line="360" w:lineRule="auto"/>
        <w:jc w:val="both"/>
        <w:rPr>
          <w:rFonts w:ascii="Arial" w:hAnsi="Arial" w:cs="Arial"/>
          <w:sz w:val="22"/>
          <w:szCs w:val="22"/>
        </w:rPr>
      </w:pPr>
      <w:r>
        <w:rPr>
          <w:rFonts w:ascii="Arial" w:hAnsi="Arial" w:cs="Arial"/>
          <w:sz w:val="22"/>
          <w:szCs w:val="22"/>
        </w:rPr>
        <w:t xml:space="preserve">A surprising </w:t>
      </w:r>
      <w:r w:rsidRPr="00227A58">
        <w:rPr>
          <w:rFonts w:ascii="Arial" w:hAnsi="Arial" w:cs="Arial"/>
          <w:sz w:val="22"/>
          <w:szCs w:val="22"/>
        </w:rPr>
        <w:t>theme</w:t>
      </w:r>
      <w:r>
        <w:rPr>
          <w:rFonts w:ascii="Arial" w:hAnsi="Arial" w:cs="Arial"/>
          <w:sz w:val="22"/>
          <w:szCs w:val="22"/>
        </w:rPr>
        <w:t xml:space="preserve"> to emerge from the results</w:t>
      </w:r>
      <w:r w:rsidRPr="00227A58">
        <w:rPr>
          <w:rFonts w:ascii="Arial" w:hAnsi="Arial" w:cs="Arial"/>
          <w:sz w:val="22"/>
          <w:szCs w:val="22"/>
        </w:rPr>
        <w:t xml:space="preserve"> was </w:t>
      </w:r>
      <w:r>
        <w:rPr>
          <w:rFonts w:ascii="Arial" w:hAnsi="Arial" w:cs="Arial"/>
          <w:sz w:val="22"/>
          <w:szCs w:val="22"/>
        </w:rPr>
        <w:t>an</w:t>
      </w:r>
      <w:r w:rsidRPr="00227A58">
        <w:rPr>
          <w:rFonts w:ascii="Arial" w:hAnsi="Arial" w:cs="Arial"/>
          <w:sz w:val="22"/>
          <w:szCs w:val="22"/>
        </w:rPr>
        <w:t xml:space="preserve"> undercurrent </w:t>
      </w:r>
      <w:r>
        <w:rPr>
          <w:rFonts w:ascii="Arial" w:hAnsi="Arial" w:cs="Arial"/>
          <w:sz w:val="22"/>
          <w:szCs w:val="22"/>
        </w:rPr>
        <w:t>in</w:t>
      </w:r>
      <w:r w:rsidRPr="00227A58">
        <w:rPr>
          <w:rFonts w:ascii="Arial" w:hAnsi="Arial" w:cs="Arial"/>
          <w:sz w:val="22"/>
          <w:szCs w:val="22"/>
        </w:rPr>
        <w:t xml:space="preserve"> </w:t>
      </w:r>
      <w:r w:rsidRPr="004822BB">
        <w:rPr>
          <w:rFonts w:ascii="Arial" w:hAnsi="Arial" w:cs="Arial"/>
          <w:b/>
          <w:sz w:val="22"/>
          <w:szCs w:val="22"/>
        </w:rPr>
        <w:t>all</w:t>
      </w:r>
      <w:r w:rsidRPr="00227A58">
        <w:rPr>
          <w:rFonts w:ascii="Arial" w:hAnsi="Arial" w:cs="Arial"/>
          <w:sz w:val="22"/>
          <w:szCs w:val="22"/>
        </w:rPr>
        <w:t xml:space="preserve"> the conversations</w:t>
      </w:r>
      <w:r>
        <w:rPr>
          <w:rFonts w:ascii="Arial" w:hAnsi="Arial" w:cs="Arial"/>
          <w:sz w:val="22"/>
          <w:szCs w:val="22"/>
        </w:rPr>
        <w:t xml:space="preserve"> with the Sunni participants (17 participants) – 81% of the Middle East sample – of anti-Shi’a attitudes (33% of the total sample of 51 participants)</w:t>
      </w:r>
      <w:r w:rsidRPr="00227A58">
        <w:rPr>
          <w:rFonts w:ascii="Arial" w:hAnsi="Arial" w:cs="Arial"/>
          <w:sz w:val="22"/>
          <w:szCs w:val="22"/>
        </w:rPr>
        <w:t xml:space="preserve">. </w:t>
      </w:r>
      <w:r>
        <w:rPr>
          <w:rFonts w:ascii="Arial" w:hAnsi="Arial" w:cs="Arial"/>
          <w:sz w:val="22"/>
          <w:szCs w:val="22"/>
        </w:rPr>
        <w:t>This was partly reflected in strongly negative Shi’a attitudes. These themes were not observed in the UK or European samples.</w:t>
      </w:r>
    </w:p>
    <w:p w14:paraId="4768FE98" w14:textId="77777777" w:rsidR="00C944AB" w:rsidRDefault="00C944AB" w:rsidP="00C944AB">
      <w:pPr>
        <w:pStyle w:val="NoSpacing"/>
        <w:spacing w:line="360" w:lineRule="auto"/>
        <w:jc w:val="both"/>
        <w:rPr>
          <w:rFonts w:ascii="Arial" w:hAnsi="Arial" w:cs="Arial"/>
          <w:sz w:val="22"/>
          <w:szCs w:val="22"/>
        </w:rPr>
      </w:pPr>
    </w:p>
    <w:p w14:paraId="21FBF885" w14:textId="77777777" w:rsidR="00C944AB" w:rsidRDefault="00C944AB" w:rsidP="00C944AB">
      <w:pPr>
        <w:pStyle w:val="NoSpacing"/>
        <w:spacing w:line="360" w:lineRule="auto"/>
        <w:jc w:val="both"/>
        <w:rPr>
          <w:rFonts w:ascii="Arial" w:hAnsi="Arial" w:cs="Arial"/>
          <w:sz w:val="22"/>
          <w:szCs w:val="22"/>
        </w:rPr>
      </w:pPr>
      <w:r w:rsidRPr="00995341">
        <w:rPr>
          <w:rFonts w:ascii="Arial" w:hAnsi="Arial" w:cs="Arial"/>
          <w:sz w:val="22"/>
          <w:szCs w:val="22"/>
        </w:rPr>
        <w:t xml:space="preserve">Having a good deal of experience interviewing and looking for the ‘hidden’ communication signals, it was very apparent from the tone, inflections, and half-spoken words that there was </w:t>
      </w:r>
      <w:r>
        <w:rPr>
          <w:rFonts w:ascii="Arial" w:hAnsi="Arial" w:cs="Arial"/>
          <w:sz w:val="22"/>
          <w:szCs w:val="22"/>
        </w:rPr>
        <w:t>some element of</w:t>
      </w:r>
      <w:r w:rsidRPr="00995341">
        <w:rPr>
          <w:rFonts w:ascii="Arial" w:hAnsi="Arial" w:cs="Arial"/>
          <w:sz w:val="22"/>
          <w:szCs w:val="22"/>
        </w:rPr>
        <w:t xml:space="preserve"> support for DAESH activities.</w:t>
      </w:r>
      <w:r>
        <w:rPr>
          <w:rFonts w:ascii="Arial" w:hAnsi="Arial" w:cs="Arial"/>
          <w:sz w:val="22"/>
          <w:szCs w:val="22"/>
        </w:rPr>
        <w:t xml:space="preserve"> </w:t>
      </w:r>
      <w:r w:rsidRPr="000C35BB">
        <w:rPr>
          <w:rFonts w:ascii="Arial" w:hAnsi="Arial" w:cs="Arial"/>
          <w:sz w:val="22"/>
          <w:szCs w:val="22"/>
        </w:rPr>
        <w:t>At one of the university campuses there was even a ‘stall’ raising funds for DAESH welfare activities for “</w:t>
      </w:r>
      <w:r w:rsidRPr="000C35BB">
        <w:rPr>
          <w:rFonts w:ascii="Arial" w:hAnsi="Arial" w:cs="Arial"/>
          <w:i/>
          <w:sz w:val="22"/>
          <w:szCs w:val="22"/>
        </w:rPr>
        <w:t>displaced and persecuted Sunni Arabs</w:t>
      </w:r>
      <w:r w:rsidRPr="000C35BB">
        <w:rPr>
          <w:rFonts w:ascii="Arial" w:hAnsi="Arial" w:cs="Arial"/>
          <w:sz w:val="22"/>
          <w:szCs w:val="22"/>
        </w:rPr>
        <w:t>” in Iraq / Syria:</w:t>
      </w:r>
    </w:p>
    <w:p w14:paraId="5A79BDFD"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14:paraId="1184C718" w14:textId="77777777" w:rsidTr="00C944AB">
        <w:tc>
          <w:tcPr>
            <w:tcW w:w="279" w:type="dxa"/>
          </w:tcPr>
          <w:p w14:paraId="0B7A6B2E" w14:textId="77777777" w:rsidR="00C944AB" w:rsidRDefault="00C944AB" w:rsidP="00C944AB">
            <w:pPr>
              <w:pStyle w:val="NoSpacing"/>
              <w:spacing w:line="360" w:lineRule="auto"/>
              <w:jc w:val="both"/>
              <w:rPr>
                <w:rFonts w:ascii="Arial" w:hAnsi="Arial" w:cs="Arial"/>
                <w:sz w:val="22"/>
                <w:szCs w:val="22"/>
              </w:rPr>
            </w:pPr>
          </w:p>
        </w:tc>
        <w:tc>
          <w:tcPr>
            <w:tcW w:w="8501" w:type="dxa"/>
          </w:tcPr>
          <w:p w14:paraId="726E7623" w14:textId="77777777" w:rsidR="00C944AB" w:rsidRPr="001D3C96" w:rsidRDefault="00C944AB" w:rsidP="00C944AB">
            <w:pPr>
              <w:pStyle w:val="NoSpacing"/>
              <w:spacing w:line="360" w:lineRule="auto"/>
              <w:jc w:val="both"/>
              <w:rPr>
                <w:rFonts w:ascii="Arial" w:hAnsi="Arial" w:cs="Arial"/>
                <w:sz w:val="22"/>
                <w:szCs w:val="22"/>
              </w:rPr>
            </w:pPr>
            <w:r>
              <w:rPr>
                <w:rFonts w:ascii="Arial" w:hAnsi="Arial" w:cs="Arial"/>
                <w:i/>
                <w:sz w:val="22"/>
                <w:szCs w:val="22"/>
              </w:rPr>
              <w:t>“…you see these (people) have taken many of our things and support Safavids [16</w:t>
            </w:r>
            <w:r w:rsidRPr="00411DCF">
              <w:rPr>
                <w:rFonts w:ascii="Arial" w:hAnsi="Arial" w:cs="Arial"/>
                <w:i/>
                <w:sz w:val="22"/>
                <w:szCs w:val="22"/>
                <w:vertAlign w:val="superscript"/>
              </w:rPr>
              <w:t>th</w:t>
            </w:r>
            <w:r>
              <w:rPr>
                <w:rFonts w:ascii="Arial" w:hAnsi="Arial" w:cs="Arial"/>
                <w:i/>
                <w:sz w:val="22"/>
                <w:szCs w:val="22"/>
              </w:rPr>
              <w:t xml:space="preserve"> Century Persian dynasty] treachery… you cannot trust them. They cause of most of our problems is their disrespect. These bombs and violence is all them. Our [CE] lessons counter their protests”.</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35</w:t>
            </w:r>
          </w:p>
        </w:tc>
        <w:tc>
          <w:tcPr>
            <w:tcW w:w="236" w:type="dxa"/>
          </w:tcPr>
          <w:p w14:paraId="12B6FFEC" w14:textId="77777777" w:rsidR="00C944AB" w:rsidRDefault="00C944AB" w:rsidP="00C944AB">
            <w:pPr>
              <w:pStyle w:val="NoSpacing"/>
              <w:spacing w:line="360" w:lineRule="auto"/>
              <w:jc w:val="both"/>
              <w:rPr>
                <w:rFonts w:ascii="Arial" w:hAnsi="Arial" w:cs="Arial"/>
                <w:sz w:val="22"/>
                <w:szCs w:val="22"/>
              </w:rPr>
            </w:pPr>
          </w:p>
        </w:tc>
      </w:tr>
      <w:tr w:rsidR="00C944AB" w14:paraId="0A4129C6" w14:textId="77777777" w:rsidTr="00C944AB">
        <w:tc>
          <w:tcPr>
            <w:tcW w:w="279" w:type="dxa"/>
          </w:tcPr>
          <w:p w14:paraId="2DD6ACB3" w14:textId="77777777" w:rsidR="00C944AB" w:rsidRDefault="00C944AB" w:rsidP="00C944AB">
            <w:pPr>
              <w:pStyle w:val="NoSpacing"/>
              <w:spacing w:line="360" w:lineRule="auto"/>
              <w:jc w:val="both"/>
              <w:rPr>
                <w:rFonts w:ascii="Arial" w:hAnsi="Arial" w:cs="Arial"/>
                <w:sz w:val="22"/>
                <w:szCs w:val="22"/>
              </w:rPr>
            </w:pPr>
          </w:p>
        </w:tc>
        <w:tc>
          <w:tcPr>
            <w:tcW w:w="8501" w:type="dxa"/>
          </w:tcPr>
          <w:p w14:paraId="1FAC25B9" w14:textId="77777777" w:rsidR="00C944AB" w:rsidRPr="004822BB" w:rsidRDefault="00C944AB" w:rsidP="00C944AB">
            <w:pPr>
              <w:pStyle w:val="NoSpacing"/>
              <w:spacing w:line="360" w:lineRule="auto"/>
              <w:jc w:val="both"/>
              <w:rPr>
                <w:rFonts w:ascii="Arial" w:hAnsi="Arial" w:cs="Arial"/>
                <w:i/>
                <w:sz w:val="22"/>
                <w:szCs w:val="22"/>
              </w:rPr>
            </w:pPr>
          </w:p>
        </w:tc>
        <w:tc>
          <w:tcPr>
            <w:tcW w:w="236" w:type="dxa"/>
          </w:tcPr>
          <w:p w14:paraId="2A2FE3C1" w14:textId="77777777" w:rsidR="00C944AB" w:rsidRDefault="00C944AB" w:rsidP="00C944AB">
            <w:pPr>
              <w:pStyle w:val="NoSpacing"/>
              <w:spacing w:line="360" w:lineRule="auto"/>
              <w:jc w:val="both"/>
              <w:rPr>
                <w:rFonts w:ascii="Arial" w:hAnsi="Arial" w:cs="Arial"/>
                <w:sz w:val="22"/>
                <w:szCs w:val="22"/>
              </w:rPr>
            </w:pPr>
          </w:p>
        </w:tc>
      </w:tr>
      <w:tr w:rsidR="00C944AB" w14:paraId="16C5EAF0" w14:textId="77777777" w:rsidTr="00C944AB">
        <w:tc>
          <w:tcPr>
            <w:tcW w:w="279" w:type="dxa"/>
          </w:tcPr>
          <w:p w14:paraId="00EC4F6D" w14:textId="77777777" w:rsidR="00C944AB" w:rsidRDefault="00C944AB" w:rsidP="00C944AB">
            <w:pPr>
              <w:pStyle w:val="NoSpacing"/>
              <w:spacing w:line="360" w:lineRule="auto"/>
              <w:jc w:val="both"/>
              <w:rPr>
                <w:rFonts w:ascii="Arial" w:hAnsi="Arial" w:cs="Arial"/>
                <w:sz w:val="22"/>
                <w:szCs w:val="22"/>
              </w:rPr>
            </w:pPr>
          </w:p>
        </w:tc>
        <w:tc>
          <w:tcPr>
            <w:tcW w:w="8501" w:type="dxa"/>
          </w:tcPr>
          <w:p w14:paraId="04AFA872" w14:textId="77777777" w:rsidR="00C944AB" w:rsidRPr="001D3C96" w:rsidRDefault="00C944AB" w:rsidP="00C944AB">
            <w:pPr>
              <w:pStyle w:val="NoSpacing"/>
              <w:spacing w:line="360" w:lineRule="auto"/>
              <w:jc w:val="both"/>
              <w:rPr>
                <w:rFonts w:ascii="Arial" w:hAnsi="Arial" w:cs="Arial"/>
                <w:sz w:val="22"/>
                <w:szCs w:val="22"/>
              </w:rPr>
            </w:pPr>
            <w:r>
              <w:rPr>
                <w:rFonts w:ascii="Arial" w:hAnsi="Arial" w:cs="Arial"/>
                <w:i/>
                <w:sz w:val="22"/>
                <w:szCs w:val="22"/>
              </w:rPr>
              <w:t>“… we give money here as part of jihad to support our brothers and sisters being persecuted and killed. They are being forced off of their land, of many many years, supported by the West. Where is our help? We have to help ourselves or we will explode”.</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6</w:t>
            </w:r>
          </w:p>
        </w:tc>
        <w:tc>
          <w:tcPr>
            <w:tcW w:w="236" w:type="dxa"/>
          </w:tcPr>
          <w:p w14:paraId="61DDD875" w14:textId="77777777" w:rsidR="00C944AB" w:rsidRDefault="00C944AB" w:rsidP="00C944AB">
            <w:pPr>
              <w:pStyle w:val="NoSpacing"/>
              <w:spacing w:line="360" w:lineRule="auto"/>
              <w:jc w:val="both"/>
              <w:rPr>
                <w:rFonts w:ascii="Arial" w:hAnsi="Arial" w:cs="Arial"/>
                <w:sz w:val="22"/>
                <w:szCs w:val="22"/>
              </w:rPr>
            </w:pPr>
          </w:p>
        </w:tc>
      </w:tr>
      <w:tr w:rsidR="00C944AB" w14:paraId="1E7D1C61" w14:textId="77777777" w:rsidTr="00C944AB">
        <w:tc>
          <w:tcPr>
            <w:tcW w:w="279" w:type="dxa"/>
          </w:tcPr>
          <w:p w14:paraId="41D2B907" w14:textId="77777777" w:rsidR="00C944AB" w:rsidRDefault="00C944AB" w:rsidP="00C944AB">
            <w:pPr>
              <w:pStyle w:val="NoSpacing"/>
              <w:spacing w:line="360" w:lineRule="auto"/>
              <w:jc w:val="both"/>
              <w:rPr>
                <w:rFonts w:ascii="Arial" w:hAnsi="Arial" w:cs="Arial"/>
                <w:sz w:val="22"/>
                <w:szCs w:val="22"/>
              </w:rPr>
            </w:pPr>
          </w:p>
        </w:tc>
        <w:tc>
          <w:tcPr>
            <w:tcW w:w="8501" w:type="dxa"/>
          </w:tcPr>
          <w:p w14:paraId="4C111217" w14:textId="77777777" w:rsidR="00C944AB" w:rsidRDefault="00C944AB" w:rsidP="00C944AB">
            <w:pPr>
              <w:pStyle w:val="NoSpacing"/>
              <w:spacing w:line="360" w:lineRule="auto"/>
              <w:jc w:val="both"/>
              <w:rPr>
                <w:rFonts w:ascii="Arial" w:hAnsi="Arial" w:cs="Arial"/>
                <w:i/>
                <w:sz w:val="22"/>
                <w:szCs w:val="22"/>
              </w:rPr>
            </w:pPr>
          </w:p>
        </w:tc>
        <w:tc>
          <w:tcPr>
            <w:tcW w:w="236" w:type="dxa"/>
          </w:tcPr>
          <w:p w14:paraId="45EFE04F" w14:textId="77777777" w:rsidR="00C944AB" w:rsidRDefault="00C944AB" w:rsidP="00C944AB">
            <w:pPr>
              <w:pStyle w:val="NoSpacing"/>
              <w:spacing w:line="360" w:lineRule="auto"/>
              <w:jc w:val="both"/>
              <w:rPr>
                <w:rFonts w:ascii="Arial" w:hAnsi="Arial" w:cs="Arial"/>
                <w:sz w:val="22"/>
                <w:szCs w:val="22"/>
              </w:rPr>
            </w:pPr>
          </w:p>
        </w:tc>
      </w:tr>
      <w:tr w:rsidR="00C944AB" w14:paraId="339B41AA" w14:textId="77777777" w:rsidTr="00C944AB">
        <w:tc>
          <w:tcPr>
            <w:tcW w:w="279" w:type="dxa"/>
          </w:tcPr>
          <w:p w14:paraId="40B67B5F" w14:textId="77777777" w:rsidR="00C944AB" w:rsidRDefault="00C944AB" w:rsidP="00C944AB">
            <w:pPr>
              <w:pStyle w:val="NoSpacing"/>
              <w:spacing w:line="360" w:lineRule="auto"/>
              <w:jc w:val="both"/>
              <w:rPr>
                <w:rFonts w:ascii="Arial" w:hAnsi="Arial" w:cs="Arial"/>
                <w:sz w:val="22"/>
                <w:szCs w:val="22"/>
              </w:rPr>
            </w:pPr>
          </w:p>
        </w:tc>
        <w:tc>
          <w:tcPr>
            <w:tcW w:w="8501" w:type="dxa"/>
          </w:tcPr>
          <w:p w14:paraId="33A7C5F4" w14:textId="77777777" w:rsidR="00C944AB" w:rsidRPr="001D3C96" w:rsidRDefault="00C944AB" w:rsidP="00C944AB">
            <w:pPr>
              <w:pStyle w:val="NoSpacing"/>
              <w:spacing w:line="360" w:lineRule="auto"/>
              <w:jc w:val="both"/>
              <w:rPr>
                <w:rFonts w:ascii="Arial" w:hAnsi="Arial" w:cs="Arial"/>
                <w:sz w:val="22"/>
                <w:szCs w:val="22"/>
              </w:rPr>
            </w:pPr>
            <w:r>
              <w:rPr>
                <w:rFonts w:ascii="Arial" w:hAnsi="Arial" w:cs="Arial"/>
                <w:i/>
                <w:sz w:val="22"/>
                <w:szCs w:val="22"/>
              </w:rPr>
              <w:t>“… yes, but of course we raise funds for the fighters in Syria and Iraq [university had a ‘stall’ raising money for DAESH]. These fighters also look after the women and children, giving them clothes, food, money, safety. The West says they are bad and are terrorists. Let me ask you? How is providing for the needy, terrorism? How is giving protection for the women from Iraqis, terrorism? How is making sure the streets are safe, terrorism? It is only when you see for yourself that you see that you are being lied to”.</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9</w:t>
            </w:r>
          </w:p>
        </w:tc>
        <w:tc>
          <w:tcPr>
            <w:tcW w:w="236" w:type="dxa"/>
          </w:tcPr>
          <w:p w14:paraId="4661DE55" w14:textId="77777777" w:rsidR="00C944AB" w:rsidRDefault="00C944AB" w:rsidP="00C944AB">
            <w:pPr>
              <w:pStyle w:val="NoSpacing"/>
              <w:spacing w:line="360" w:lineRule="auto"/>
              <w:jc w:val="both"/>
              <w:rPr>
                <w:rFonts w:ascii="Arial" w:hAnsi="Arial" w:cs="Arial"/>
                <w:sz w:val="22"/>
                <w:szCs w:val="22"/>
              </w:rPr>
            </w:pPr>
          </w:p>
        </w:tc>
      </w:tr>
    </w:tbl>
    <w:p w14:paraId="6632E7FA" w14:textId="77777777" w:rsidR="00C944AB" w:rsidRPr="00995341" w:rsidRDefault="00C944AB" w:rsidP="00C944AB">
      <w:pPr>
        <w:pStyle w:val="NoSpacing"/>
        <w:spacing w:line="360" w:lineRule="auto"/>
        <w:jc w:val="both"/>
        <w:rPr>
          <w:rFonts w:ascii="Arial" w:hAnsi="Arial" w:cs="Arial"/>
          <w:sz w:val="22"/>
          <w:szCs w:val="22"/>
        </w:rPr>
      </w:pPr>
    </w:p>
    <w:p w14:paraId="49FA5E20"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Three of the</w:t>
      </w:r>
      <w:r w:rsidRPr="00995341">
        <w:rPr>
          <w:rFonts w:ascii="Arial" w:hAnsi="Arial" w:cs="Arial"/>
          <w:sz w:val="22"/>
          <w:szCs w:val="22"/>
        </w:rPr>
        <w:t xml:space="preserve"> </w:t>
      </w:r>
      <w:r>
        <w:rPr>
          <w:rFonts w:ascii="Arial" w:hAnsi="Arial" w:cs="Arial"/>
          <w:sz w:val="22"/>
          <w:szCs w:val="22"/>
        </w:rPr>
        <w:t xml:space="preserve">Sunni </w:t>
      </w:r>
      <w:r w:rsidRPr="00995341">
        <w:rPr>
          <w:rFonts w:ascii="Arial" w:hAnsi="Arial" w:cs="Arial"/>
          <w:sz w:val="22"/>
          <w:szCs w:val="22"/>
        </w:rPr>
        <w:t>respondents appeared to be quite comfortable discussing the “</w:t>
      </w:r>
      <w:r w:rsidRPr="00995341">
        <w:rPr>
          <w:rFonts w:ascii="Arial" w:hAnsi="Arial" w:cs="Arial"/>
          <w:i/>
          <w:sz w:val="22"/>
          <w:szCs w:val="22"/>
        </w:rPr>
        <w:t>many</w:t>
      </w:r>
      <w:r>
        <w:rPr>
          <w:rFonts w:ascii="Arial" w:hAnsi="Arial" w:cs="Arial"/>
          <w:i/>
          <w:sz w:val="22"/>
          <w:szCs w:val="22"/>
        </w:rPr>
        <w:t xml:space="preserve"> problems</w:t>
      </w:r>
      <w:r w:rsidRPr="00995341">
        <w:rPr>
          <w:rFonts w:ascii="Arial" w:hAnsi="Arial" w:cs="Arial"/>
          <w:sz w:val="22"/>
          <w:szCs w:val="22"/>
        </w:rPr>
        <w:t>” of the Shi’a “</w:t>
      </w:r>
      <w:r w:rsidRPr="00995341">
        <w:rPr>
          <w:rFonts w:ascii="Arial" w:hAnsi="Arial" w:cs="Arial"/>
          <w:i/>
          <w:sz w:val="22"/>
          <w:szCs w:val="22"/>
        </w:rPr>
        <w:t>attempts at education</w:t>
      </w:r>
      <w:r w:rsidRPr="00995341">
        <w:rPr>
          <w:rFonts w:ascii="Arial" w:hAnsi="Arial" w:cs="Arial"/>
          <w:sz w:val="22"/>
          <w:szCs w:val="22"/>
        </w:rPr>
        <w:t xml:space="preserve">” and blaming them for the Arab Spring </w:t>
      </w:r>
      <w:r>
        <w:rPr>
          <w:rFonts w:ascii="Arial" w:hAnsi="Arial" w:cs="Arial"/>
          <w:sz w:val="22"/>
          <w:szCs w:val="22"/>
        </w:rPr>
        <w:t>(and the subsequent crackdowns):</w:t>
      </w:r>
    </w:p>
    <w:p w14:paraId="24F9D894"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411DCF" w14:paraId="698AF1E5" w14:textId="77777777" w:rsidTr="00C944AB">
        <w:tc>
          <w:tcPr>
            <w:tcW w:w="279" w:type="dxa"/>
          </w:tcPr>
          <w:p w14:paraId="1FF66F46"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4C178B2C" w14:textId="77777777" w:rsidR="00C944AB" w:rsidRPr="00411DCF" w:rsidRDefault="00C944AB" w:rsidP="00C944AB">
            <w:pPr>
              <w:pStyle w:val="NoSpacing"/>
              <w:spacing w:line="360" w:lineRule="auto"/>
              <w:jc w:val="both"/>
              <w:rPr>
                <w:rFonts w:ascii="Arial" w:hAnsi="Arial" w:cs="Arial"/>
                <w:i/>
                <w:sz w:val="22"/>
                <w:szCs w:val="22"/>
              </w:rPr>
            </w:pPr>
            <w:r w:rsidRPr="00411DCF">
              <w:rPr>
                <w:rFonts w:ascii="Arial" w:hAnsi="Arial" w:cs="Arial"/>
                <w:i/>
                <w:sz w:val="22"/>
                <w:szCs w:val="22"/>
              </w:rPr>
              <w:t>“Much of the trouble you see is from these people [Shi’a]. They want what they can’t have and teach their children to hate us.</w:t>
            </w:r>
          </w:p>
          <w:p w14:paraId="3E430069" w14:textId="77777777" w:rsidR="00C944AB" w:rsidRPr="003573F7" w:rsidRDefault="00C944AB" w:rsidP="00C944AB">
            <w:pPr>
              <w:pStyle w:val="NoSpacing"/>
              <w:spacing w:line="360" w:lineRule="auto"/>
              <w:jc w:val="both"/>
              <w:rPr>
                <w:rFonts w:ascii="Arial" w:hAnsi="Arial" w:cs="Arial"/>
                <w:sz w:val="22"/>
                <w:szCs w:val="22"/>
              </w:rPr>
            </w:pPr>
            <w:r w:rsidRPr="003573F7">
              <w:rPr>
                <w:rFonts w:ascii="Arial" w:hAnsi="Arial" w:cs="Arial"/>
                <w:sz w:val="22"/>
                <w:szCs w:val="22"/>
              </w:rPr>
              <w:t>[What do you mean?]</w:t>
            </w:r>
          </w:p>
          <w:p w14:paraId="2B73856D" w14:textId="77777777" w:rsidR="00C944AB" w:rsidRPr="001D3C96" w:rsidRDefault="00C944AB" w:rsidP="00C944AB">
            <w:pPr>
              <w:pStyle w:val="NoSpacing"/>
              <w:spacing w:line="360" w:lineRule="auto"/>
              <w:jc w:val="both"/>
              <w:rPr>
                <w:rFonts w:ascii="Arial" w:hAnsi="Arial" w:cs="Arial"/>
                <w:sz w:val="22"/>
                <w:szCs w:val="22"/>
              </w:rPr>
            </w:pPr>
            <w:r w:rsidRPr="00411DCF">
              <w:rPr>
                <w:rFonts w:ascii="Arial" w:hAnsi="Arial" w:cs="Arial"/>
                <w:i/>
                <w:sz w:val="22"/>
                <w:szCs w:val="22"/>
              </w:rPr>
              <w:t>They want to rule. They want us to give up our rights for them”.</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4</w:t>
            </w:r>
          </w:p>
        </w:tc>
        <w:tc>
          <w:tcPr>
            <w:tcW w:w="236" w:type="dxa"/>
          </w:tcPr>
          <w:p w14:paraId="09D272CE"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4EFB8BB8" w14:textId="77777777" w:rsidTr="00C944AB">
        <w:tc>
          <w:tcPr>
            <w:tcW w:w="279" w:type="dxa"/>
          </w:tcPr>
          <w:p w14:paraId="126ECCB7"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3FB038E2" w14:textId="77777777" w:rsidR="00C944AB" w:rsidRPr="00411DCF" w:rsidRDefault="00C944AB" w:rsidP="00C944AB">
            <w:pPr>
              <w:pStyle w:val="NoSpacing"/>
              <w:spacing w:line="360" w:lineRule="auto"/>
              <w:jc w:val="both"/>
              <w:rPr>
                <w:rFonts w:ascii="Arial" w:hAnsi="Arial" w:cs="Arial"/>
                <w:i/>
                <w:sz w:val="22"/>
                <w:szCs w:val="22"/>
              </w:rPr>
            </w:pPr>
          </w:p>
        </w:tc>
        <w:tc>
          <w:tcPr>
            <w:tcW w:w="236" w:type="dxa"/>
          </w:tcPr>
          <w:p w14:paraId="66831CFA"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338516C1" w14:textId="77777777" w:rsidTr="00C944AB">
        <w:tc>
          <w:tcPr>
            <w:tcW w:w="279" w:type="dxa"/>
          </w:tcPr>
          <w:p w14:paraId="232BF713"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68B25696" w14:textId="77777777" w:rsidR="00C944AB" w:rsidRPr="00411DCF" w:rsidRDefault="00C944AB" w:rsidP="00C944AB">
            <w:pPr>
              <w:pStyle w:val="NoSpacing"/>
              <w:spacing w:line="360" w:lineRule="auto"/>
              <w:jc w:val="both"/>
              <w:rPr>
                <w:rFonts w:ascii="Arial" w:hAnsi="Arial" w:cs="Arial"/>
                <w:i/>
                <w:sz w:val="22"/>
                <w:szCs w:val="22"/>
              </w:rPr>
            </w:pPr>
            <w:r w:rsidRPr="00411DCF">
              <w:rPr>
                <w:rFonts w:ascii="Arial" w:hAnsi="Arial" w:cs="Arial"/>
                <w:i/>
                <w:sz w:val="22"/>
                <w:szCs w:val="22"/>
              </w:rPr>
              <w:t>“Their schools teach lies about us. They are not proper schools but attempts at education.</w:t>
            </w:r>
          </w:p>
          <w:p w14:paraId="1CB0ABA9" w14:textId="77777777" w:rsidR="00C944AB" w:rsidRPr="003573F7" w:rsidRDefault="00C944AB" w:rsidP="00C944AB">
            <w:pPr>
              <w:pStyle w:val="NoSpacing"/>
              <w:spacing w:line="360" w:lineRule="auto"/>
              <w:jc w:val="both"/>
              <w:rPr>
                <w:rFonts w:ascii="Arial" w:hAnsi="Arial" w:cs="Arial"/>
                <w:sz w:val="22"/>
                <w:szCs w:val="22"/>
              </w:rPr>
            </w:pPr>
            <w:r w:rsidRPr="003573F7">
              <w:rPr>
                <w:rFonts w:ascii="Arial" w:hAnsi="Arial" w:cs="Arial"/>
                <w:sz w:val="22"/>
                <w:szCs w:val="22"/>
              </w:rPr>
              <w:t>[What do mean, not proper schools?]</w:t>
            </w:r>
          </w:p>
          <w:p w14:paraId="40B62CD7" w14:textId="77777777" w:rsidR="00C944AB" w:rsidRPr="00411DCF" w:rsidRDefault="00C944AB" w:rsidP="00C944AB">
            <w:pPr>
              <w:pStyle w:val="NoSpacing"/>
              <w:spacing w:line="360" w:lineRule="auto"/>
              <w:jc w:val="both"/>
              <w:rPr>
                <w:rFonts w:ascii="Arial" w:hAnsi="Arial" w:cs="Arial"/>
                <w:i/>
                <w:sz w:val="22"/>
                <w:szCs w:val="22"/>
              </w:rPr>
            </w:pPr>
            <w:r w:rsidRPr="00411DCF">
              <w:rPr>
                <w:rFonts w:ascii="Arial" w:hAnsi="Arial" w:cs="Arial"/>
                <w:i/>
                <w:sz w:val="22"/>
                <w:szCs w:val="22"/>
              </w:rPr>
              <w:t>Well they don’t teach the things we do here.</w:t>
            </w:r>
          </w:p>
          <w:p w14:paraId="27E301A8" w14:textId="77777777" w:rsidR="00C944AB" w:rsidRPr="003573F7" w:rsidRDefault="00C944AB" w:rsidP="00C944AB">
            <w:pPr>
              <w:pStyle w:val="NoSpacing"/>
              <w:spacing w:line="360" w:lineRule="auto"/>
              <w:jc w:val="both"/>
              <w:rPr>
                <w:rFonts w:ascii="Arial" w:hAnsi="Arial" w:cs="Arial"/>
                <w:sz w:val="22"/>
                <w:szCs w:val="22"/>
              </w:rPr>
            </w:pPr>
            <w:r w:rsidRPr="003573F7">
              <w:rPr>
                <w:rFonts w:ascii="Arial" w:hAnsi="Arial" w:cs="Arial"/>
                <w:sz w:val="22"/>
                <w:szCs w:val="22"/>
              </w:rPr>
              <w:t>[Do you know that or is that what you’ve been told?]</w:t>
            </w:r>
          </w:p>
          <w:p w14:paraId="4AC363CC" w14:textId="77777777" w:rsidR="00C944AB" w:rsidRDefault="00C944AB" w:rsidP="00C944AB">
            <w:pPr>
              <w:pStyle w:val="NoSpacing"/>
              <w:spacing w:line="360" w:lineRule="auto"/>
              <w:jc w:val="both"/>
              <w:rPr>
                <w:rFonts w:ascii="Arial" w:hAnsi="Arial" w:cs="Arial"/>
                <w:i/>
                <w:sz w:val="22"/>
                <w:szCs w:val="22"/>
              </w:rPr>
            </w:pPr>
            <w:r w:rsidRPr="00411DCF">
              <w:rPr>
                <w:rFonts w:ascii="Arial" w:hAnsi="Arial" w:cs="Arial"/>
                <w:i/>
                <w:sz w:val="22"/>
                <w:szCs w:val="22"/>
              </w:rPr>
              <w:t>We all know that is what happens at their schools. They have many problems”.</w:t>
            </w:r>
          </w:p>
          <w:p w14:paraId="44D853D0" w14:textId="77777777" w:rsidR="00C944AB" w:rsidRPr="00C76F1F" w:rsidRDefault="00C944AB" w:rsidP="00C944AB">
            <w:pPr>
              <w:pStyle w:val="NoSpacing"/>
              <w:spacing w:line="360" w:lineRule="auto"/>
              <w:jc w:val="both"/>
              <w:rPr>
                <w:rFonts w:ascii="Arial" w:hAnsi="Arial" w:cs="Arial"/>
                <w:sz w:val="22"/>
                <w:szCs w:val="22"/>
              </w:rPr>
            </w:pPr>
            <w:r>
              <w:rPr>
                <w:rFonts w:ascii="Arial" w:hAnsi="Arial" w:cs="Arial"/>
                <w:i/>
                <w:sz w:val="22"/>
                <w:szCs w:val="22"/>
              </w:rPr>
              <w:t xml:space="preserve">                                                                                           </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6</w:t>
            </w:r>
          </w:p>
        </w:tc>
        <w:tc>
          <w:tcPr>
            <w:tcW w:w="236" w:type="dxa"/>
          </w:tcPr>
          <w:p w14:paraId="3A143013"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233982C7" w14:textId="77777777" w:rsidTr="00C944AB">
        <w:tc>
          <w:tcPr>
            <w:tcW w:w="279" w:type="dxa"/>
          </w:tcPr>
          <w:p w14:paraId="13C6B964"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49C2EB8C" w14:textId="77777777" w:rsidR="00C944AB" w:rsidRPr="00411DCF" w:rsidRDefault="00C944AB" w:rsidP="00C944AB">
            <w:pPr>
              <w:pStyle w:val="NoSpacing"/>
              <w:spacing w:line="360" w:lineRule="auto"/>
              <w:jc w:val="both"/>
              <w:rPr>
                <w:rFonts w:ascii="Arial" w:hAnsi="Arial" w:cs="Arial"/>
                <w:i/>
                <w:sz w:val="22"/>
                <w:szCs w:val="22"/>
              </w:rPr>
            </w:pPr>
          </w:p>
        </w:tc>
        <w:tc>
          <w:tcPr>
            <w:tcW w:w="236" w:type="dxa"/>
          </w:tcPr>
          <w:p w14:paraId="55D338DE"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4251B946" w14:textId="77777777" w:rsidTr="00C944AB">
        <w:tc>
          <w:tcPr>
            <w:tcW w:w="279" w:type="dxa"/>
          </w:tcPr>
          <w:p w14:paraId="705AD5DF" w14:textId="77777777" w:rsidR="00C944AB" w:rsidRPr="00411DCF" w:rsidRDefault="00C944AB" w:rsidP="00C944AB">
            <w:pPr>
              <w:pStyle w:val="NoSpacing"/>
              <w:spacing w:line="360" w:lineRule="auto"/>
              <w:rPr>
                <w:rFonts w:ascii="Arial" w:hAnsi="Arial" w:cs="Arial"/>
                <w:i/>
                <w:sz w:val="22"/>
                <w:szCs w:val="22"/>
              </w:rPr>
            </w:pPr>
          </w:p>
        </w:tc>
        <w:tc>
          <w:tcPr>
            <w:tcW w:w="8501" w:type="dxa"/>
          </w:tcPr>
          <w:p w14:paraId="67CBB416" w14:textId="77777777" w:rsidR="00C944AB" w:rsidRDefault="00C944AB" w:rsidP="00C944AB">
            <w:pPr>
              <w:pStyle w:val="NoSpacing"/>
              <w:spacing w:line="360" w:lineRule="auto"/>
              <w:rPr>
                <w:rFonts w:ascii="Arial" w:hAnsi="Arial" w:cs="Arial"/>
                <w:sz w:val="22"/>
                <w:szCs w:val="22"/>
              </w:rPr>
            </w:pPr>
            <w:r w:rsidRPr="00411DCF">
              <w:rPr>
                <w:rFonts w:ascii="Arial" w:hAnsi="Arial" w:cs="Arial"/>
                <w:i/>
                <w:sz w:val="22"/>
                <w:szCs w:val="22"/>
              </w:rPr>
              <w:t>“They want us to live in fear for our families. They have always caused us problems. Since 2011, they have not stopped killing. We need to be stronger and tougher against them. They want an end to al Khalifa family [the monarch’s family].”</w:t>
            </w:r>
          </w:p>
          <w:p w14:paraId="0CC89560" w14:textId="77777777" w:rsidR="00C944AB" w:rsidRPr="001D3C96" w:rsidRDefault="00C944AB" w:rsidP="00C944AB">
            <w:pPr>
              <w:pStyle w:val="NoSpacing"/>
              <w:spacing w:line="360" w:lineRule="auto"/>
              <w:rPr>
                <w:rFonts w:ascii="Arial" w:hAnsi="Arial" w:cs="Arial"/>
                <w:sz w:val="22"/>
                <w:szCs w:val="22"/>
              </w:rPr>
            </w:pP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11</w:t>
            </w:r>
          </w:p>
        </w:tc>
        <w:tc>
          <w:tcPr>
            <w:tcW w:w="236" w:type="dxa"/>
          </w:tcPr>
          <w:p w14:paraId="06172E23" w14:textId="77777777" w:rsidR="00C944AB" w:rsidRPr="00411DCF" w:rsidRDefault="00C944AB" w:rsidP="00C944AB">
            <w:pPr>
              <w:pStyle w:val="NoSpacing"/>
              <w:spacing w:line="360" w:lineRule="auto"/>
              <w:rPr>
                <w:rFonts w:ascii="Arial" w:hAnsi="Arial" w:cs="Arial"/>
                <w:i/>
                <w:sz w:val="22"/>
                <w:szCs w:val="22"/>
              </w:rPr>
            </w:pPr>
          </w:p>
        </w:tc>
      </w:tr>
    </w:tbl>
    <w:p w14:paraId="543D93FC" w14:textId="77777777" w:rsidR="00C944AB" w:rsidRDefault="00C944AB" w:rsidP="00C944AB">
      <w:pPr>
        <w:pStyle w:val="NoSpacing"/>
        <w:spacing w:line="360" w:lineRule="auto"/>
        <w:jc w:val="both"/>
        <w:rPr>
          <w:rFonts w:ascii="Arial" w:hAnsi="Arial" w:cs="Arial"/>
          <w:sz w:val="22"/>
          <w:szCs w:val="22"/>
        </w:rPr>
      </w:pPr>
    </w:p>
    <w:p w14:paraId="5963176B" w14:textId="77777777" w:rsidR="00C944AB" w:rsidRDefault="00C944AB" w:rsidP="00C944AB">
      <w:pPr>
        <w:pStyle w:val="NoSpacing"/>
        <w:spacing w:line="360" w:lineRule="auto"/>
        <w:jc w:val="both"/>
        <w:rPr>
          <w:rFonts w:ascii="Arial" w:hAnsi="Arial" w:cs="Arial"/>
          <w:sz w:val="22"/>
          <w:szCs w:val="22"/>
        </w:rPr>
      </w:pPr>
      <w:r>
        <w:rPr>
          <w:rFonts w:ascii="Arial" w:hAnsi="Arial" w:cs="Arial"/>
          <w:sz w:val="22"/>
          <w:szCs w:val="22"/>
        </w:rPr>
        <w:t>During the interviews with Shi’a participants, two of them (of the 4 participants) complained of marginalisation and victimisation:</w:t>
      </w:r>
    </w:p>
    <w:p w14:paraId="49863ACA" w14:textId="77777777" w:rsidR="00C944AB" w:rsidRDefault="00C944AB" w:rsidP="00C944AB">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C944AB" w:rsidRPr="00411DCF" w14:paraId="49001AF8" w14:textId="77777777" w:rsidTr="00C944AB">
        <w:tc>
          <w:tcPr>
            <w:tcW w:w="279" w:type="dxa"/>
          </w:tcPr>
          <w:p w14:paraId="3D8A25D5"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77DA3D09" w14:textId="77777777" w:rsidR="00C944AB" w:rsidRPr="00C76F1F" w:rsidRDefault="00C944AB" w:rsidP="00C944AB">
            <w:pPr>
              <w:pStyle w:val="NoSpacing"/>
              <w:spacing w:line="360" w:lineRule="auto"/>
              <w:jc w:val="both"/>
              <w:rPr>
                <w:rFonts w:ascii="Arial" w:hAnsi="Arial" w:cs="Arial"/>
                <w:sz w:val="22"/>
                <w:szCs w:val="22"/>
              </w:rPr>
            </w:pPr>
            <w:r w:rsidRPr="00411DCF">
              <w:rPr>
                <w:rFonts w:ascii="Arial" w:hAnsi="Arial" w:cs="Arial"/>
                <w:i/>
                <w:sz w:val="22"/>
                <w:szCs w:val="22"/>
              </w:rPr>
              <w:t>“</w:t>
            </w:r>
            <w:r>
              <w:rPr>
                <w:rFonts w:ascii="Arial" w:hAnsi="Arial" w:cs="Arial"/>
                <w:i/>
                <w:sz w:val="22"/>
                <w:szCs w:val="22"/>
              </w:rPr>
              <w:t xml:space="preserve">Because of the troubles and at Pearl Roundabout, they hate us. We want freedom – just to be treated the same and not treated like dogs. Our roads are damaged. We have nothing good. All the money goes to them and their families. Not us - the majority”.                                                                                       </w:t>
            </w:r>
            <w:r w:rsidRPr="00F67482">
              <w:rPr>
                <w:rFonts w:ascii="Arial" w:hAnsi="Arial" w:cs="Arial"/>
                <w:sz w:val="22"/>
                <w:szCs w:val="22"/>
              </w:rPr>
              <w:t>Participant</w:t>
            </w:r>
            <w:r>
              <w:rPr>
                <w:rFonts w:ascii="Arial" w:hAnsi="Arial" w:cs="Arial"/>
                <w:sz w:val="22"/>
                <w:szCs w:val="22"/>
              </w:rPr>
              <w:t xml:space="preserve"> 5</w:t>
            </w:r>
          </w:p>
        </w:tc>
        <w:tc>
          <w:tcPr>
            <w:tcW w:w="236" w:type="dxa"/>
          </w:tcPr>
          <w:p w14:paraId="0A646840"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3E48F924" w14:textId="77777777" w:rsidTr="00C944AB">
        <w:tc>
          <w:tcPr>
            <w:tcW w:w="279" w:type="dxa"/>
          </w:tcPr>
          <w:p w14:paraId="24176D05"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31BE12E3" w14:textId="77777777" w:rsidR="00C944AB" w:rsidRPr="00411DCF" w:rsidRDefault="00C944AB" w:rsidP="00C944AB">
            <w:pPr>
              <w:pStyle w:val="NoSpacing"/>
              <w:spacing w:line="360" w:lineRule="auto"/>
              <w:jc w:val="both"/>
              <w:rPr>
                <w:rFonts w:ascii="Arial" w:hAnsi="Arial" w:cs="Arial"/>
                <w:i/>
                <w:sz w:val="22"/>
                <w:szCs w:val="22"/>
              </w:rPr>
            </w:pPr>
          </w:p>
        </w:tc>
        <w:tc>
          <w:tcPr>
            <w:tcW w:w="236" w:type="dxa"/>
          </w:tcPr>
          <w:p w14:paraId="63E75F89" w14:textId="77777777" w:rsidR="00C944AB" w:rsidRPr="00411DCF" w:rsidRDefault="00C944AB" w:rsidP="00C944AB">
            <w:pPr>
              <w:pStyle w:val="NoSpacing"/>
              <w:spacing w:line="360" w:lineRule="auto"/>
              <w:jc w:val="both"/>
              <w:rPr>
                <w:rFonts w:ascii="Arial" w:hAnsi="Arial" w:cs="Arial"/>
                <w:i/>
                <w:sz w:val="22"/>
                <w:szCs w:val="22"/>
              </w:rPr>
            </w:pPr>
          </w:p>
        </w:tc>
      </w:tr>
      <w:tr w:rsidR="00C944AB" w:rsidRPr="00411DCF" w14:paraId="0C701F24" w14:textId="77777777" w:rsidTr="00C944AB">
        <w:tc>
          <w:tcPr>
            <w:tcW w:w="279" w:type="dxa"/>
          </w:tcPr>
          <w:p w14:paraId="108AA2E9" w14:textId="77777777" w:rsidR="00C944AB" w:rsidRPr="00411DCF" w:rsidRDefault="00C944AB" w:rsidP="00C944AB">
            <w:pPr>
              <w:pStyle w:val="NoSpacing"/>
              <w:spacing w:line="360" w:lineRule="auto"/>
              <w:jc w:val="both"/>
              <w:rPr>
                <w:rFonts w:ascii="Arial" w:hAnsi="Arial" w:cs="Arial"/>
                <w:i/>
                <w:sz w:val="22"/>
                <w:szCs w:val="22"/>
              </w:rPr>
            </w:pPr>
          </w:p>
        </w:tc>
        <w:tc>
          <w:tcPr>
            <w:tcW w:w="8501" w:type="dxa"/>
          </w:tcPr>
          <w:p w14:paraId="31988D67" w14:textId="77777777" w:rsidR="00C944AB" w:rsidRDefault="00C944AB" w:rsidP="00C944AB">
            <w:pPr>
              <w:pStyle w:val="NoSpacing"/>
              <w:spacing w:line="360" w:lineRule="auto"/>
              <w:jc w:val="both"/>
              <w:rPr>
                <w:rFonts w:ascii="Arial" w:hAnsi="Arial" w:cs="Arial"/>
                <w:i/>
                <w:sz w:val="22"/>
                <w:szCs w:val="22"/>
              </w:rPr>
            </w:pPr>
            <w:r>
              <w:rPr>
                <w:rFonts w:ascii="Arial" w:hAnsi="Arial" w:cs="Arial"/>
                <w:i/>
                <w:sz w:val="22"/>
                <w:szCs w:val="22"/>
              </w:rPr>
              <w:t>“Our school is not funded. We stay to our own towns and villages.</w:t>
            </w:r>
          </w:p>
          <w:p w14:paraId="44756A34" w14:textId="77777777" w:rsidR="00C944AB" w:rsidRPr="007732DA" w:rsidRDefault="00C944AB" w:rsidP="00C944AB">
            <w:pPr>
              <w:pStyle w:val="NoSpacing"/>
              <w:spacing w:line="360" w:lineRule="auto"/>
              <w:jc w:val="both"/>
              <w:rPr>
                <w:rFonts w:ascii="Arial" w:hAnsi="Arial" w:cs="Arial"/>
                <w:sz w:val="22"/>
                <w:szCs w:val="22"/>
              </w:rPr>
            </w:pPr>
            <w:r w:rsidRPr="007732DA">
              <w:rPr>
                <w:rFonts w:ascii="Arial" w:hAnsi="Arial" w:cs="Arial"/>
                <w:sz w:val="22"/>
                <w:szCs w:val="22"/>
              </w:rPr>
              <w:t>[Why?]</w:t>
            </w:r>
          </w:p>
          <w:p w14:paraId="67783929" w14:textId="77777777" w:rsidR="00C944AB" w:rsidRDefault="00C944AB" w:rsidP="00C944AB">
            <w:pPr>
              <w:pStyle w:val="NoSpacing"/>
              <w:spacing w:line="360" w:lineRule="auto"/>
              <w:jc w:val="both"/>
              <w:rPr>
                <w:rFonts w:ascii="Arial" w:hAnsi="Arial" w:cs="Arial"/>
                <w:i/>
                <w:sz w:val="22"/>
                <w:szCs w:val="22"/>
              </w:rPr>
            </w:pPr>
            <w:r>
              <w:rPr>
                <w:rFonts w:ascii="Arial" w:hAnsi="Arial" w:cs="Arial"/>
                <w:i/>
                <w:sz w:val="22"/>
                <w:szCs w:val="22"/>
              </w:rPr>
              <w:t>Why? Because they hate us. You have had to meet me here and not in one of the malls in Adliya or Manama {Sunni areas]. They just hate us for who we are.</w:t>
            </w:r>
          </w:p>
          <w:p w14:paraId="0A35C5CB" w14:textId="77777777" w:rsidR="00C944AB" w:rsidRPr="007732DA" w:rsidRDefault="00C944AB" w:rsidP="00C944AB">
            <w:pPr>
              <w:pStyle w:val="NoSpacing"/>
              <w:spacing w:line="360" w:lineRule="auto"/>
              <w:jc w:val="both"/>
              <w:rPr>
                <w:rFonts w:ascii="Arial" w:hAnsi="Arial" w:cs="Arial"/>
                <w:sz w:val="22"/>
                <w:szCs w:val="22"/>
              </w:rPr>
            </w:pPr>
            <w:r w:rsidRPr="007732DA">
              <w:rPr>
                <w:rFonts w:ascii="Arial" w:hAnsi="Arial" w:cs="Arial"/>
                <w:sz w:val="22"/>
                <w:szCs w:val="22"/>
              </w:rPr>
              <w:t>[And that is?]</w:t>
            </w:r>
          </w:p>
          <w:p w14:paraId="4BF1C5CD" w14:textId="77777777" w:rsidR="00C944AB" w:rsidRPr="007732DA" w:rsidRDefault="00C944AB" w:rsidP="00C944AB">
            <w:pPr>
              <w:pStyle w:val="NoSpacing"/>
              <w:spacing w:line="360" w:lineRule="auto"/>
              <w:jc w:val="both"/>
              <w:rPr>
                <w:rFonts w:ascii="Arial" w:hAnsi="Arial" w:cs="Arial"/>
                <w:sz w:val="22"/>
                <w:szCs w:val="22"/>
              </w:rPr>
            </w:pPr>
            <w:r>
              <w:rPr>
                <w:rFonts w:ascii="Arial" w:hAnsi="Arial" w:cs="Arial"/>
                <w:i/>
                <w:sz w:val="22"/>
                <w:szCs w:val="22"/>
              </w:rPr>
              <w:t>We are a threat to them. We are the many. They are the few. They know this and hate us”.</w:t>
            </w:r>
            <w:r>
              <w:rPr>
                <w:rFonts w:ascii="Arial" w:hAnsi="Arial" w:cs="Arial"/>
                <w:sz w:val="22"/>
                <w:szCs w:val="22"/>
              </w:rPr>
              <w:t xml:space="preserve">                                                                                                </w:t>
            </w:r>
            <w:r w:rsidRPr="00F67482">
              <w:rPr>
                <w:rFonts w:ascii="Arial" w:hAnsi="Arial" w:cs="Arial"/>
                <w:sz w:val="22"/>
                <w:szCs w:val="22"/>
              </w:rPr>
              <w:t>Participant</w:t>
            </w:r>
            <w:r>
              <w:rPr>
                <w:rFonts w:ascii="Arial" w:hAnsi="Arial" w:cs="Arial"/>
                <w:sz w:val="22"/>
                <w:szCs w:val="22"/>
              </w:rPr>
              <w:t xml:space="preserve"> 8</w:t>
            </w:r>
          </w:p>
        </w:tc>
        <w:tc>
          <w:tcPr>
            <w:tcW w:w="236" w:type="dxa"/>
          </w:tcPr>
          <w:p w14:paraId="153E2723" w14:textId="77777777" w:rsidR="00C944AB" w:rsidRPr="00411DCF" w:rsidRDefault="00C944AB" w:rsidP="00C944AB">
            <w:pPr>
              <w:pStyle w:val="NoSpacing"/>
              <w:spacing w:line="360" w:lineRule="auto"/>
              <w:jc w:val="both"/>
              <w:rPr>
                <w:rFonts w:ascii="Arial" w:hAnsi="Arial" w:cs="Arial"/>
                <w:i/>
                <w:sz w:val="22"/>
                <w:szCs w:val="22"/>
              </w:rPr>
            </w:pPr>
          </w:p>
        </w:tc>
      </w:tr>
    </w:tbl>
    <w:p w14:paraId="44676F1C" w14:textId="77777777" w:rsidR="00C944AB" w:rsidRPr="00E15CDD" w:rsidRDefault="00C944AB" w:rsidP="00C944AB">
      <w:pPr>
        <w:pStyle w:val="NoSpacing"/>
        <w:spacing w:line="360" w:lineRule="auto"/>
        <w:jc w:val="both"/>
        <w:rPr>
          <w:rFonts w:ascii="Arial" w:hAnsi="Arial" w:cs="Arial"/>
          <w:sz w:val="22"/>
          <w:szCs w:val="22"/>
        </w:rPr>
      </w:pPr>
    </w:p>
    <w:p w14:paraId="4F1E6681" w14:textId="77777777" w:rsidR="00C944AB" w:rsidRPr="00E15CDD" w:rsidRDefault="00C944AB" w:rsidP="00C944AB">
      <w:pPr>
        <w:pStyle w:val="NoSpacing"/>
        <w:spacing w:line="360" w:lineRule="auto"/>
        <w:jc w:val="both"/>
        <w:rPr>
          <w:rFonts w:ascii="Arial" w:hAnsi="Arial" w:cs="Arial"/>
          <w:sz w:val="22"/>
          <w:szCs w:val="22"/>
        </w:rPr>
      </w:pPr>
      <w:r w:rsidRPr="00E15CDD">
        <w:rPr>
          <w:rFonts w:ascii="Arial" w:hAnsi="Arial" w:cs="Arial"/>
          <w:sz w:val="22"/>
          <w:szCs w:val="22"/>
        </w:rPr>
        <w:t xml:space="preserve">The tension is a proxy standoff between region-wide Sunni-Shi’a traditions, and as awful as some of the violent </w:t>
      </w:r>
      <w:r>
        <w:rPr>
          <w:rFonts w:ascii="Arial" w:hAnsi="Arial" w:cs="Arial"/>
          <w:sz w:val="22"/>
          <w:szCs w:val="22"/>
        </w:rPr>
        <w:t>activity is</w:t>
      </w:r>
      <w:r w:rsidRPr="00E15CDD">
        <w:rPr>
          <w:rFonts w:ascii="Arial" w:hAnsi="Arial" w:cs="Arial"/>
          <w:sz w:val="22"/>
          <w:szCs w:val="22"/>
        </w:rPr>
        <w:t xml:space="preserve">, </w:t>
      </w:r>
      <w:r>
        <w:rPr>
          <w:rFonts w:ascii="Arial" w:hAnsi="Arial" w:cs="Arial"/>
          <w:sz w:val="22"/>
          <w:szCs w:val="22"/>
        </w:rPr>
        <w:t>it is</w:t>
      </w:r>
      <w:r w:rsidRPr="00E15CDD">
        <w:rPr>
          <w:rFonts w:ascii="Arial" w:hAnsi="Arial" w:cs="Arial"/>
          <w:sz w:val="22"/>
          <w:szCs w:val="22"/>
        </w:rPr>
        <w:t xml:space="preserve"> by no means new.</w:t>
      </w:r>
      <w:r>
        <w:rPr>
          <w:rFonts w:ascii="Arial" w:hAnsi="Arial" w:cs="Arial"/>
          <w:sz w:val="22"/>
          <w:szCs w:val="22"/>
        </w:rPr>
        <w:t xml:space="preserve"> </w:t>
      </w:r>
      <w:r w:rsidRPr="00E15CDD">
        <w:rPr>
          <w:rFonts w:ascii="Arial" w:hAnsi="Arial" w:cs="Arial"/>
          <w:sz w:val="22"/>
          <w:szCs w:val="22"/>
        </w:rPr>
        <w:t xml:space="preserve">Whilst the details change, the Middle East trend has remained broadly the same over the past 10 years. The ruling administrations are stuck between a conservative elite protecting the status quo, and relatively libertarian populations continuing to feel disenfranchised. </w:t>
      </w:r>
    </w:p>
    <w:p w14:paraId="5C4F3AD4" w14:textId="77777777" w:rsidR="00C944AB" w:rsidRPr="00E15CDD" w:rsidRDefault="00C944AB" w:rsidP="00C944AB">
      <w:pPr>
        <w:pStyle w:val="NoSpacing"/>
        <w:spacing w:line="360" w:lineRule="auto"/>
        <w:jc w:val="both"/>
        <w:rPr>
          <w:rFonts w:ascii="Arial" w:hAnsi="Arial" w:cs="Arial"/>
          <w:sz w:val="22"/>
          <w:szCs w:val="22"/>
        </w:rPr>
      </w:pPr>
    </w:p>
    <w:p w14:paraId="6690BA4B" w14:textId="77777777" w:rsidR="00C944AB" w:rsidRPr="00E15CDD" w:rsidRDefault="00C944AB" w:rsidP="00C944AB">
      <w:pPr>
        <w:pStyle w:val="NoSpacing"/>
        <w:spacing w:line="360" w:lineRule="auto"/>
        <w:jc w:val="both"/>
        <w:rPr>
          <w:rFonts w:ascii="Arial" w:hAnsi="Arial" w:cs="Arial"/>
          <w:sz w:val="22"/>
          <w:szCs w:val="22"/>
        </w:rPr>
      </w:pPr>
      <w:r w:rsidRPr="00E15CDD">
        <w:rPr>
          <w:rFonts w:ascii="Arial" w:hAnsi="Arial" w:cs="Arial"/>
          <w:sz w:val="22"/>
          <w:szCs w:val="22"/>
        </w:rPr>
        <w:t>Although the overall violent activity has decreased in the past year, sectarian violence continues. There appears to be no immediate solution to these issues and the ongoing protest activity only further polarises the Sunni-Shi’a divide.</w:t>
      </w:r>
    </w:p>
    <w:p w14:paraId="5947C2EF" w14:textId="77777777" w:rsidR="00C944AB" w:rsidRPr="004822BB" w:rsidRDefault="00C944AB" w:rsidP="00C944AB">
      <w:pPr>
        <w:pStyle w:val="NoSpacing"/>
        <w:spacing w:line="360" w:lineRule="auto"/>
        <w:jc w:val="both"/>
        <w:rPr>
          <w:rFonts w:ascii="Arial" w:hAnsi="Arial" w:cs="Arial"/>
          <w:sz w:val="22"/>
          <w:szCs w:val="22"/>
        </w:rPr>
      </w:pPr>
    </w:p>
    <w:p w14:paraId="310E360C" w14:textId="77777777" w:rsidR="00C944AB" w:rsidRPr="004C6C37" w:rsidRDefault="00C944AB" w:rsidP="00C944AB">
      <w:pPr>
        <w:pStyle w:val="NoSpacing"/>
        <w:spacing w:line="360" w:lineRule="auto"/>
        <w:jc w:val="both"/>
        <w:rPr>
          <w:rFonts w:ascii="Arial" w:hAnsi="Arial" w:cs="Arial"/>
          <w:b/>
          <w:sz w:val="22"/>
          <w:szCs w:val="22"/>
        </w:rPr>
      </w:pPr>
      <w:r w:rsidRPr="004C6C37">
        <w:rPr>
          <w:rFonts w:ascii="Arial" w:hAnsi="Arial" w:cs="Arial"/>
          <w:b/>
          <w:sz w:val="22"/>
          <w:szCs w:val="22"/>
        </w:rPr>
        <w:t>Summary</w:t>
      </w:r>
    </w:p>
    <w:p w14:paraId="093C416E" w14:textId="77777777" w:rsidR="00C944AB" w:rsidRPr="00227A58" w:rsidRDefault="00C944AB" w:rsidP="00C944AB">
      <w:pPr>
        <w:pStyle w:val="NoSpacing"/>
        <w:spacing w:line="360" w:lineRule="auto"/>
        <w:jc w:val="both"/>
        <w:rPr>
          <w:rFonts w:ascii="Arial" w:hAnsi="Arial" w:cs="Arial"/>
          <w:sz w:val="22"/>
          <w:szCs w:val="22"/>
        </w:rPr>
      </w:pPr>
    </w:p>
    <w:p w14:paraId="67A6CEFB" w14:textId="77777777" w:rsidR="004A6995" w:rsidRDefault="00C944AB" w:rsidP="00262A76">
      <w:pPr>
        <w:pStyle w:val="NoSpacing"/>
        <w:spacing w:line="360" w:lineRule="auto"/>
        <w:jc w:val="both"/>
        <w:rPr>
          <w:rFonts w:ascii="Arial" w:hAnsi="Arial" w:cs="Arial"/>
          <w:sz w:val="22"/>
          <w:szCs w:val="22"/>
        </w:rPr>
      </w:pPr>
      <w:r w:rsidRPr="00227A58">
        <w:rPr>
          <w:rFonts w:ascii="Arial" w:hAnsi="Arial" w:cs="Arial"/>
          <w:sz w:val="22"/>
          <w:szCs w:val="22"/>
        </w:rPr>
        <w:t>The present chapter analysed the responses given in the interview process of the interviews. There were thematic concerns observed in the three regional settings: concerns with causing offence (UK); concerns about the immigrant communities (Europe); and, concerns about those with radicalised ideas (Middle East).</w:t>
      </w:r>
      <w:r>
        <w:rPr>
          <w:rFonts w:ascii="Arial" w:hAnsi="Arial" w:cs="Arial"/>
          <w:sz w:val="22"/>
          <w:szCs w:val="22"/>
        </w:rPr>
        <w:t xml:space="preserve"> This </w:t>
      </w:r>
      <w:r w:rsidRPr="00227A58">
        <w:rPr>
          <w:rFonts w:ascii="Arial" w:hAnsi="Arial" w:cs="Arial"/>
          <w:sz w:val="22"/>
          <w:szCs w:val="22"/>
        </w:rPr>
        <w:t xml:space="preserve">chapter </w:t>
      </w:r>
      <w:r>
        <w:rPr>
          <w:rFonts w:ascii="Arial" w:hAnsi="Arial" w:cs="Arial"/>
          <w:sz w:val="22"/>
          <w:szCs w:val="22"/>
        </w:rPr>
        <w:t>also provided</w:t>
      </w:r>
      <w:r w:rsidRPr="00A7097A">
        <w:rPr>
          <w:rFonts w:ascii="Arial" w:hAnsi="Arial" w:cs="Arial"/>
          <w:sz w:val="22"/>
          <w:szCs w:val="22"/>
        </w:rPr>
        <w:t xml:space="preserve"> analysis of the inte</w:t>
      </w:r>
      <w:r>
        <w:rPr>
          <w:rFonts w:ascii="Arial" w:hAnsi="Arial" w:cs="Arial"/>
          <w:sz w:val="22"/>
          <w:szCs w:val="22"/>
        </w:rPr>
        <w:t>rviews. In particular, how the concerns</w:t>
      </w:r>
      <w:r w:rsidRPr="00A7097A">
        <w:rPr>
          <w:rFonts w:ascii="Arial" w:hAnsi="Arial" w:cs="Arial"/>
          <w:sz w:val="22"/>
          <w:szCs w:val="22"/>
        </w:rPr>
        <w:t xml:space="preserve"> </w:t>
      </w:r>
      <w:r>
        <w:rPr>
          <w:rFonts w:ascii="Arial" w:hAnsi="Arial" w:cs="Arial"/>
          <w:sz w:val="22"/>
          <w:szCs w:val="22"/>
        </w:rPr>
        <w:t>varied across the</w:t>
      </w:r>
      <w:r w:rsidRPr="00A7097A">
        <w:rPr>
          <w:rFonts w:ascii="Arial" w:hAnsi="Arial" w:cs="Arial"/>
          <w:sz w:val="22"/>
          <w:szCs w:val="22"/>
        </w:rPr>
        <w:t xml:space="preserve"> three regional settings: UK</w:t>
      </w:r>
      <w:r>
        <w:rPr>
          <w:rFonts w:ascii="Arial" w:hAnsi="Arial" w:cs="Arial"/>
          <w:sz w:val="22"/>
          <w:szCs w:val="22"/>
        </w:rPr>
        <w:t>,</w:t>
      </w:r>
      <w:r w:rsidR="00262A76">
        <w:rPr>
          <w:rFonts w:ascii="Arial" w:hAnsi="Arial" w:cs="Arial"/>
          <w:sz w:val="22"/>
          <w:szCs w:val="22"/>
        </w:rPr>
        <w:t xml:space="preserve"> Europe, and the Middle East</w:t>
      </w:r>
      <w:r w:rsidR="004A6995">
        <w:rPr>
          <w:rFonts w:ascii="Arial" w:hAnsi="Arial" w:cs="Arial"/>
          <w:sz w:val="22"/>
          <w:szCs w:val="22"/>
        </w:rPr>
        <w:t>.</w:t>
      </w:r>
    </w:p>
    <w:p w14:paraId="055F71F7" w14:textId="77777777" w:rsidR="004A6995" w:rsidRDefault="004A6995" w:rsidP="00262A76">
      <w:pPr>
        <w:pStyle w:val="NoSpacing"/>
        <w:spacing w:line="360" w:lineRule="auto"/>
        <w:jc w:val="both"/>
        <w:rPr>
          <w:rFonts w:ascii="Arial" w:hAnsi="Arial" w:cs="Arial"/>
          <w:sz w:val="22"/>
          <w:szCs w:val="22"/>
        </w:rPr>
      </w:pPr>
    </w:p>
    <w:p w14:paraId="39A3D118" w14:textId="77777777" w:rsidR="00C944AB" w:rsidRPr="00227A58" w:rsidRDefault="004A6995" w:rsidP="00262A76">
      <w:pPr>
        <w:pStyle w:val="NoSpacing"/>
        <w:spacing w:line="360" w:lineRule="auto"/>
        <w:jc w:val="both"/>
        <w:rPr>
          <w:rFonts w:ascii="Arial" w:hAnsi="Arial" w:cs="Arial"/>
          <w:sz w:val="22"/>
          <w:szCs w:val="22"/>
        </w:rPr>
      </w:pPr>
      <w:r>
        <w:rPr>
          <w:rFonts w:ascii="Arial" w:hAnsi="Arial" w:cs="Arial"/>
          <w:sz w:val="22"/>
          <w:szCs w:val="22"/>
        </w:rPr>
        <w:t xml:space="preserve">The next </w:t>
      </w:r>
      <w:r w:rsidR="00C944AB">
        <w:rPr>
          <w:rFonts w:ascii="Arial" w:hAnsi="Arial" w:cs="Arial"/>
          <w:sz w:val="22"/>
          <w:szCs w:val="22"/>
        </w:rPr>
        <w:t>chapter provides</w:t>
      </w:r>
      <w:r w:rsidR="00C944AB" w:rsidRPr="00227A58">
        <w:rPr>
          <w:rFonts w:ascii="Arial" w:hAnsi="Arial" w:cs="Arial"/>
          <w:sz w:val="22"/>
          <w:szCs w:val="22"/>
        </w:rPr>
        <w:t xml:space="preserve"> the overview of the findings of this research and provides conclusions, comparing the findings with previous research and identifying potential implications </w:t>
      </w:r>
      <w:r>
        <w:rPr>
          <w:rFonts w:ascii="Arial" w:hAnsi="Arial" w:cs="Arial"/>
          <w:sz w:val="22"/>
          <w:szCs w:val="22"/>
        </w:rPr>
        <w:t>for policy and practice with</w:t>
      </w:r>
      <w:r w:rsidR="00C944AB" w:rsidRPr="00227A58">
        <w:rPr>
          <w:rFonts w:ascii="Arial" w:hAnsi="Arial" w:cs="Arial"/>
          <w:sz w:val="22"/>
          <w:szCs w:val="22"/>
        </w:rPr>
        <w:t xml:space="preserve"> citizenship educatio</w:t>
      </w:r>
      <w:r>
        <w:rPr>
          <w:rFonts w:ascii="Arial" w:hAnsi="Arial" w:cs="Arial"/>
          <w:sz w:val="22"/>
          <w:szCs w:val="22"/>
        </w:rPr>
        <w:t>n. The limitations and weakness of the current study are then discussed</w:t>
      </w:r>
      <w:r w:rsidR="00C944AB" w:rsidRPr="00227A58">
        <w:rPr>
          <w:rFonts w:ascii="Arial" w:hAnsi="Arial" w:cs="Arial"/>
          <w:sz w:val="22"/>
          <w:szCs w:val="22"/>
        </w:rPr>
        <w:t xml:space="preserve"> along with proposals for future research.</w:t>
      </w:r>
    </w:p>
    <w:p w14:paraId="5C9960AE" w14:textId="77777777" w:rsidR="00C944AB" w:rsidRPr="00C5725C" w:rsidRDefault="00C944AB" w:rsidP="00C944AB">
      <w:pPr>
        <w:autoSpaceDE w:val="0"/>
        <w:autoSpaceDN w:val="0"/>
        <w:adjustRightInd w:val="0"/>
        <w:rPr>
          <w:rFonts w:ascii="MyriadPro-Light" w:hAnsi="MyriadPro-Light" w:cs="MyriadPro-Light"/>
        </w:rPr>
      </w:pPr>
    </w:p>
    <w:p w14:paraId="031EE0AF" w14:textId="77777777" w:rsidR="00C944AB" w:rsidRPr="00A6766D" w:rsidRDefault="00C944AB" w:rsidP="00C944AB">
      <w:pPr>
        <w:spacing w:after="160" w:line="259" w:lineRule="auto"/>
        <w:rPr>
          <w:rFonts w:ascii="Arial" w:hAnsi="Arial" w:cs="Arial"/>
          <w:b/>
          <w:sz w:val="28"/>
        </w:rPr>
      </w:pPr>
    </w:p>
    <w:p w14:paraId="529E5B83" w14:textId="77777777" w:rsidR="00F11A7C" w:rsidRDefault="00F11A7C">
      <w:pPr>
        <w:spacing w:after="160" w:line="259" w:lineRule="auto"/>
        <w:rPr>
          <w:rFonts w:ascii="Arial" w:hAnsi="Arial" w:cs="Arial"/>
          <w:b/>
          <w:sz w:val="28"/>
          <w:szCs w:val="22"/>
        </w:rPr>
      </w:pPr>
      <w:r>
        <w:rPr>
          <w:rFonts w:ascii="Arial" w:hAnsi="Arial" w:cs="Arial"/>
          <w:b/>
          <w:sz w:val="28"/>
          <w:szCs w:val="22"/>
        </w:rPr>
        <w:br w:type="page"/>
      </w:r>
    </w:p>
    <w:p w14:paraId="20298470" w14:textId="77777777" w:rsidR="0083408D" w:rsidRPr="00626A15" w:rsidRDefault="0083408D" w:rsidP="0083408D">
      <w:pPr>
        <w:pStyle w:val="NoSpacing"/>
        <w:spacing w:line="360" w:lineRule="auto"/>
        <w:jc w:val="both"/>
        <w:rPr>
          <w:rFonts w:ascii="Arial" w:hAnsi="Arial" w:cs="Arial"/>
          <w:b/>
          <w:sz w:val="28"/>
          <w:szCs w:val="22"/>
        </w:rPr>
      </w:pPr>
      <w:r>
        <w:rPr>
          <w:rFonts w:ascii="Arial" w:hAnsi="Arial" w:cs="Arial"/>
          <w:b/>
          <w:sz w:val="28"/>
          <w:szCs w:val="22"/>
        </w:rPr>
        <w:t>Chapter 8</w:t>
      </w:r>
    </w:p>
    <w:p w14:paraId="73CA90FB" w14:textId="77777777" w:rsidR="0083408D" w:rsidRPr="00626A15" w:rsidRDefault="0083408D" w:rsidP="0083408D">
      <w:pPr>
        <w:pStyle w:val="NoSpacing"/>
        <w:spacing w:line="360" w:lineRule="auto"/>
        <w:jc w:val="both"/>
        <w:rPr>
          <w:rFonts w:ascii="Arial" w:hAnsi="Arial" w:cs="Arial"/>
          <w:sz w:val="22"/>
          <w:szCs w:val="22"/>
        </w:rPr>
      </w:pPr>
    </w:p>
    <w:p w14:paraId="3D28D449" w14:textId="77777777" w:rsidR="0083408D" w:rsidRPr="00626A15" w:rsidRDefault="0083408D" w:rsidP="0083408D">
      <w:pPr>
        <w:pStyle w:val="NoSpacing"/>
        <w:spacing w:line="360" w:lineRule="auto"/>
        <w:jc w:val="both"/>
        <w:rPr>
          <w:rFonts w:ascii="Arial" w:hAnsi="Arial" w:cs="Arial"/>
          <w:b/>
          <w:sz w:val="28"/>
          <w:szCs w:val="22"/>
        </w:rPr>
      </w:pPr>
      <w:r w:rsidRPr="00626A15">
        <w:rPr>
          <w:rFonts w:ascii="Arial" w:hAnsi="Arial" w:cs="Arial"/>
          <w:b/>
          <w:sz w:val="28"/>
          <w:szCs w:val="22"/>
        </w:rPr>
        <w:t>Conclusions</w:t>
      </w:r>
    </w:p>
    <w:p w14:paraId="6264CBF6" w14:textId="77777777" w:rsidR="0083408D" w:rsidRDefault="0083408D" w:rsidP="0083408D">
      <w:pPr>
        <w:pStyle w:val="NoSpacing"/>
        <w:spacing w:line="360" w:lineRule="auto"/>
        <w:jc w:val="both"/>
        <w:rPr>
          <w:rFonts w:ascii="Arial" w:hAnsi="Arial" w:cs="Arial"/>
          <w:sz w:val="22"/>
          <w:szCs w:val="22"/>
        </w:rPr>
      </w:pPr>
    </w:p>
    <w:p w14:paraId="4FF1753B" w14:textId="77777777" w:rsidR="0083408D" w:rsidRDefault="0083408D" w:rsidP="0083408D">
      <w:pPr>
        <w:pStyle w:val="NoSpacing"/>
        <w:spacing w:line="360" w:lineRule="auto"/>
        <w:jc w:val="both"/>
        <w:rPr>
          <w:rFonts w:ascii="Arial" w:hAnsi="Arial" w:cs="Arial"/>
          <w:sz w:val="22"/>
          <w:szCs w:val="22"/>
        </w:rPr>
      </w:pPr>
      <w:r w:rsidRPr="00B06145">
        <w:rPr>
          <w:rFonts w:ascii="Arial" w:hAnsi="Arial" w:cs="Arial"/>
          <w:sz w:val="22"/>
          <w:szCs w:val="22"/>
        </w:rPr>
        <w:t xml:space="preserve">The </w:t>
      </w:r>
      <w:r>
        <w:rPr>
          <w:rFonts w:ascii="Arial" w:hAnsi="Arial" w:cs="Arial"/>
          <w:sz w:val="22"/>
          <w:szCs w:val="22"/>
        </w:rPr>
        <w:t>focus of this study was to deepen our understanding and insight into how education staff and stakeholders perceive the ‘</w:t>
      </w:r>
      <w:r w:rsidRPr="00B06145">
        <w:rPr>
          <w:rFonts w:ascii="Arial" w:hAnsi="Arial" w:cs="Arial"/>
          <w:sz w:val="22"/>
          <w:szCs w:val="22"/>
        </w:rPr>
        <w:t>how’ and ‘why’ individuals could potentially become radical</w:t>
      </w:r>
      <w:r>
        <w:rPr>
          <w:rFonts w:ascii="Arial" w:hAnsi="Arial" w:cs="Arial"/>
          <w:sz w:val="22"/>
          <w:szCs w:val="22"/>
        </w:rPr>
        <w:t>ised within education settings. This was achieved t</w:t>
      </w:r>
      <w:r w:rsidRPr="00B06145">
        <w:rPr>
          <w:rFonts w:ascii="Arial" w:hAnsi="Arial" w:cs="Arial"/>
          <w:sz w:val="22"/>
          <w:szCs w:val="22"/>
        </w:rPr>
        <w:t>hrough</w:t>
      </w:r>
      <w:r>
        <w:rPr>
          <w:rFonts w:ascii="Arial" w:hAnsi="Arial" w:cs="Arial"/>
          <w:sz w:val="22"/>
          <w:szCs w:val="22"/>
        </w:rPr>
        <w:t xml:space="preserve"> </w:t>
      </w:r>
      <w:r w:rsidRPr="00B06145">
        <w:rPr>
          <w:rFonts w:ascii="Arial" w:hAnsi="Arial" w:cs="Arial"/>
          <w:sz w:val="22"/>
          <w:szCs w:val="22"/>
        </w:rPr>
        <w:t xml:space="preserve">interviews with 51 education and policy sector professionals </w:t>
      </w:r>
      <w:r>
        <w:rPr>
          <w:rFonts w:ascii="Arial" w:hAnsi="Arial" w:cs="Arial"/>
          <w:sz w:val="22"/>
          <w:szCs w:val="22"/>
        </w:rPr>
        <w:t>across a range of countries</w:t>
      </w:r>
      <w:r w:rsidR="00314758">
        <w:rPr>
          <w:rFonts w:ascii="Arial" w:hAnsi="Arial" w:cs="Arial"/>
          <w:sz w:val="22"/>
          <w:szCs w:val="22"/>
        </w:rPr>
        <w:t>.</w:t>
      </w:r>
      <w:r>
        <w:rPr>
          <w:rFonts w:ascii="Arial" w:hAnsi="Arial" w:cs="Arial"/>
          <w:sz w:val="22"/>
          <w:szCs w:val="22"/>
        </w:rPr>
        <w:t xml:space="preserve"> </w:t>
      </w:r>
    </w:p>
    <w:p w14:paraId="7D2B429B" w14:textId="77777777" w:rsidR="0083408D" w:rsidRDefault="0083408D" w:rsidP="0083408D">
      <w:pPr>
        <w:pStyle w:val="NoSpacing"/>
        <w:spacing w:line="360" w:lineRule="auto"/>
        <w:jc w:val="both"/>
        <w:rPr>
          <w:rFonts w:ascii="Arial" w:hAnsi="Arial" w:cs="Arial"/>
          <w:sz w:val="22"/>
          <w:szCs w:val="22"/>
        </w:rPr>
      </w:pPr>
    </w:p>
    <w:p w14:paraId="7FA71CE8"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The interviews produced a range of interesting results, but four key themes were apparent. The first key theme identified related to the overall lack of CE provision. </w:t>
      </w:r>
      <w:r w:rsidRPr="00626A15">
        <w:rPr>
          <w:rFonts w:ascii="Arial" w:hAnsi="Arial" w:cs="Arial"/>
          <w:sz w:val="22"/>
          <w:szCs w:val="22"/>
        </w:rPr>
        <w:t xml:space="preserve">One of the primary issues raised in the interviews with the UK and European participants was not necessarily the lack of </w:t>
      </w:r>
      <w:r w:rsidRPr="00626A15">
        <w:rPr>
          <w:rFonts w:ascii="Arial" w:hAnsi="Arial" w:cs="Arial"/>
          <w:i/>
          <w:sz w:val="22"/>
          <w:szCs w:val="22"/>
        </w:rPr>
        <w:t>quality</w:t>
      </w:r>
      <w:r w:rsidRPr="00626A15">
        <w:rPr>
          <w:rFonts w:ascii="Arial" w:hAnsi="Arial" w:cs="Arial"/>
          <w:sz w:val="22"/>
          <w:szCs w:val="22"/>
        </w:rPr>
        <w:t xml:space="preserve"> provision – many thought that what they provided was of a good quality – but rather, </w:t>
      </w:r>
      <w:r>
        <w:rPr>
          <w:rFonts w:ascii="Arial" w:hAnsi="Arial" w:cs="Arial"/>
          <w:sz w:val="22"/>
          <w:szCs w:val="22"/>
        </w:rPr>
        <w:t xml:space="preserve">the respondents claimed, that </w:t>
      </w:r>
      <w:r w:rsidRPr="00AA179E">
        <w:rPr>
          <w:rFonts w:ascii="Arial" w:hAnsi="Arial" w:cs="Arial"/>
          <w:i/>
          <w:sz w:val="22"/>
          <w:szCs w:val="22"/>
        </w:rPr>
        <w:t>overall</w:t>
      </w:r>
      <w:r>
        <w:rPr>
          <w:rFonts w:ascii="Arial" w:hAnsi="Arial" w:cs="Arial"/>
          <w:sz w:val="22"/>
          <w:szCs w:val="22"/>
        </w:rPr>
        <w:t xml:space="preserve"> there was perceived to be a</w:t>
      </w:r>
      <w:r w:rsidRPr="00626A15">
        <w:rPr>
          <w:rFonts w:ascii="Arial" w:hAnsi="Arial" w:cs="Arial"/>
          <w:sz w:val="22"/>
          <w:szCs w:val="22"/>
        </w:rPr>
        <w:t xml:space="preserve"> lack of provision </w:t>
      </w:r>
      <w:r>
        <w:rPr>
          <w:rFonts w:ascii="Arial" w:hAnsi="Arial" w:cs="Arial"/>
          <w:sz w:val="22"/>
          <w:szCs w:val="22"/>
        </w:rPr>
        <w:t>in the curriculum that has</w:t>
      </w:r>
      <w:r w:rsidRPr="00626A15">
        <w:rPr>
          <w:rFonts w:ascii="Arial" w:hAnsi="Arial" w:cs="Arial"/>
          <w:sz w:val="22"/>
          <w:szCs w:val="22"/>
        </w:rPr>
        <w:t xml:space="preserve"> caused the problems with CE delivery. </w:t>
      </w:r>
    </w:p>
    <w:p w14:paraId="490CE000" w14:textId="77777777" w:rsidR="0083408D" w:rsidRDefault="0083408D" w:rsidP="0083408D">
      <w:pPr>
        <w:pStyle w:val="NoSpacing"/>
        <w:spacing w:line="360" w:lineRule="auto"/>
        <w:jc w:val="both"/>
        <w:rPr>
          <w:rFonts w:ascii="Arial" w:hAnsi="Arial" w:cs="Arial"/>
          <w:sz w:val="22"/>
          <w:szCs w:val="22"/>
        </w:rPr>
      </w:pPr>
    </w:p>
    <w:p w14:paraId="0DFA3340" w14:textId="77777777" w:rsidR="0083408D" w:rsidRPr="00626A15" w:rsidRDefault="0083408D" w:rsidP="0083408D">
      <w:pPr>
        <w:pStyle w:val="NoSpacing"/>
        <w:spacing w:line="360" w:lineRule="auto"/>
        <w:jc w:val="both"/>
        <w:rPr>
          <w:rFonts w:ascii="Arial" w:hAnsi="Arial" w:cs="Arial"/>
          <w:sz w:val="22"/>
          <w:szCs w:val="22"/>
        </w:rPr>
      </w:pPr>
      <w:r>
        <w:rPr>
          <w:rFonts w:ascii="Arial" w:hAnsi="Arial" w:cs="Arial"/>
          <w:sz w:val="22"/>
          <w:szCs w:val="22"/>
        </w:rPr>
        <w:t>C</w:t>
      </w:r>
      <w:r w:rsidRPr="00227A58">
        <w:rPr>
          <w:rFonts w:ascii="Arial" w:hAnsi="Arial" w:cs="Arial"/>
          <w:sz w:val="22"/>
          <w:szCs w:val="22"/>
        </w:rPr>
        <w:t xml:space="preserve">E is supposed to be a planned part of a school’s curriculum </w:t>
      </w:r>
      <w:r>
        <w:rPr>
          <w:rFonts w:ascii="Arial" w:hAnsi="Arial" w:cs="Arial"/>
          <w:sz w:val="22"/>
          <w:szCs w:val="22"/>
        </w:rPr>
        <w:t>that is also reflected in whole-</w:t>
      </w:r>
      <w:r w:rsidRPr="00227A58">
        <w:rPr>
          <w:rFonts w:ascii="Arial" w:hAnsi="Arial" w:cs="Arial"/>
          <w:sz w:val="22"/>
          <w:szCs w:val="22"/>
        </w:rPr>
        <w:t xml:space="preserve">school activities and experiences and the predominant delivery model for these lessons at primary and secondary level was through discrete lessons. However, </w:t>
      </w:r>
      <w:r>
        <w:rPr>
          <w:rFonts w:ascii="Arial" w:hAnsi="Arial" w:cs="Arial"/>
          <w:sz w:val="22"/>
          <w:szCs w:val="22"/>
        </w:rPr>
        <w:t>as the interviews revealed</w:t>
      </w:r>
      <w:r w:rsidRPr="00227A58">
        <w:rPr>
          <w:rFonts w:ascii="Arial" w:hAnsi="Arial" w:cs="Arial"/>
          <w:sz w:val="22"/>
          <w:szCs w:val="22"/>
        </w:rPr>
        <w:t xml:space="preserve">, </w:t>
      </w:r>
      <w:r>
        <w:rPr>
          <w:rFonts w:ascii="Arial" w:hAnsi="Arial" w:cs="Arial"/>
          <w:sz w:val="22"/>
          <w:szCs w:val="22"/>
        </w:rPr>
        <w:t>such lessons</w:t>
      </w:r>
      <w:r w:rsidRPr="00227A58">
        <w:rPr>
          <w:rFonts w:ascii="Arial" w:hAnsi="Arial" w:cs="Arial"/>
          <w:sz w:val="22"/>
          <w:szCs w:val="22"/>
        </w:rPr>
        <w:t xml:space="preserve"> </w:t>
      </w:r>
      <w:r>
        <w:rPr>
          <w:rFonts w:ascii="Arial" w:hAnsi="Arial" w:cs="Arial"/>
          <w:sz w:val="22"/>
          <w:szCs w:val="22"/>
        </w:rPr>
        <w:t>were often</w:t>
      </w:r>
      <w:r w:rsidRPr="00227A58">
        <w:rPr>
          <w:rFonts w:ascii="Arial" w:hAnsi="Arial" w:cs="Arial"/>
          <w:sz w:val="22"/>
          <w:szCs w:val="22"/>
        </w:rPr>
        <w:t xml:space="preserve"> used for administration functions so the CE programme was not continuous nor clearly structured. </w:t>
      </w:r>
      <w:r>
        <w:rPr>
          <w:rFonts w:ascii="Arial" w:hAnsi="Arial" w:cs="Arial"/>
          <w:sz w:val="22"/>
          <w:szCs w:val="22"/>
        </w:rPr>
        <w:t>The lack of</w:t>
      </w:r>
      <w:r w:rsidRPr="00626A15">
        <w:rPr>
          <w:rFonts w:ascii="Arial" w:hAnsi="Arial" w:cs="Arial"/>
          <w:sz w:val="22"/>
          <w:szCs w:val="22"/>
        </w:rPr>
        <w:t xml:space="preserve"> mandated opportunities to do this, li</w:t>
      </w:r>
      <w:r>
        <w:rPr>
          <w:rFonts w:ascii="Arial" w:hAnsi="Arial" w:cs="Arial"/>
          <w:sz w:val="22"/>
          <w:szCs w:val="22"/>
        </w:rPr>
        <w:t>mits the students’ viewpoints and</w:t>
      </w:r>
      <w:r w:rsidRPr="00626A15">
        <w:rPr>
          <w:rFonts w:ascii="Arial" w:hAnsi="Arial" w:cs="Arial"/>
          <w:sz w:val="22"/>
          <w:szCs w:val="22"/>
        </w:rPr>
        <w:t xml:space="preserve"> they will </w:t>
      </w:r>
      <w:r>
        <w:rPr>
          <w:rFonts w:ascii="Arial" w:hAnsi="Arial" w:cs="Arial"/>
          <w:sz w:val="22"/>
          <w:szCs w:val="22"/>
        </w:rPr>
        <w:t xml:space="preserve">instead </w:t>
      </w:r>
      <w:r w:rsidRPr="00626A15">
        <w:rPr>
          <w:rFonts w:ascii="Arial" w:hAnsi="Arial" w:cs="Arial"/>
          <w:sz w:val="22"/>
          <w:szCs w:val="22"/>
        </w:rPr>
        <w:t>receive such ‘education</w:t>
      </w:r>
      <w:r w:rsidR="00314758">
        <w:rPr>
          <w:rFonts w:ascii="Arial" w:hAnsi="Arial" w:cs="Arial"/>
          <w:sz w:val="22"/>
          <w:szCs w:val="22"/>
        </w:rPr>
        <w:t xml:space="preserve">’ from alternative external sources. </w:t>
      </w:r>
      <w:r>
        <w:rPr>
          <w:rFonts w:ascii="Arial" w:hAnsi="Arial" w:cs="Arial"/>
          <w:sz w:val="22"/>
          <w:szCs w:val="22"/>
        </w:rPr>
        <w:t>These alternative sources</w:t>
      </w:r>
      <w:r w:rsidRPr="00626A15">
        <w:rPr>
          <w:rFonts w:ascii="Arial" w:hAnsi="Arial" w:cs="Arial"/>
          <w:sz w:val="22"/>
          <w:szCs w:val="22"/>
        </w:rPr>
        <w:t xml:space="preserve"> may not be as suitable, </w:t>
      </w:r>
      <w:r>
        <w:rPr>
          <w:rFonts w:ascii="Arial" w:hAnsi="Arial" w:cs="Arial"/>
          <w:sz w:val="22"/>
          <w:szCs w:val="22"/>
        </w:rPr>
        <w:t xml:space="preserve">and this </w:t>
      </w:r>
      <w:r w:rsidRPr="00626A15">
        <w:rPr>
          <w:rFonts w:ascii="Arial" w:hAnsi="Arial" w:cs="Arial"/>
          <w:sz w:val="22"/>
          <w:szCs w:val="22"/>
        </w:rPr>
        <w:t xml:space="preserve">potentially </w:t>
      </w:r>
      <w:r>
        <w:rPr>
          <w:rFonts w:ascii="Arial" w:hAnsi="Arial" w:cs="Arial"/>
          <w:sz w:val="22"/>
          <w:szCs w:val="22"/>
        </w:rPr>
        <w:t xml:space="preserve">could increase the risk of </w:t>
      </w:r>
      <w:r w:rsidRPr="00626A15">
        <w:rPr>
          <w:rFonts w:ascii="Arial" w:hAnsi="Arial" w:cs="Arial"/>
          <w:sz w:val="22"/>
          <w:szCs w:val="22"/>
        </w:rPr>
        <w:t xml:space="preserve">empathy for extremist ideologies. </w:t>
      </w:r>
    </w:p>
    <w:p w14:paraId="528CCA28" w14:textId="77777777" w:rsidR="0083408D" w:rsidRPr="00626A15" w:rsidRDefault="0083408D" w:rsidP="0083408D">
      <w:pPr>
        <w:pStyle w:val="NoSpacing"/>
        <w:spacing w:line="360" w:lineRule="auto"/>
        <w:jc w:val="both"/>
        <w:rPr>
          <w:rFonts w:ascii="Arial" w:hAnsi="Arial" w:cs="Arial"/>
          <w:sz w:val="22"/>
          <w:szCs w:val="22"/>
        </w:rPr>
      </w:pPr>
    </w:p>
    <w:p w14:paraId="7E344B4D" w14:textId="77777777" w:rsidR="0083408D" w:rsidRPr="00626A15" w:rsidRDefault="0083408D" w:rsidP="0083408D">
      <w:pPr>
        <w:pStyle w:val="NoSpacing"/>
        <w:spacing w:line="360" w:lineRule="auto"/>
        <w:jc w:val="both"/>
        <w:rPr>
          <w:rFonts w:ascii="Arial" w:hAnsi="Arial" w:cs="Arial"/>
          <w:sz w:val="22"/>
          <w:szCs w:val="22"/>
        </w:rPr>
      </w:pPr>
      <w:r>
        <w:rPr>
          <w:rFonts w:ascii="Arial" w:hAnsi="Arial" w:cs="Arial"/>
          <w:sz w:val="22"/>
          <w:szCs w:val="22"/>
        </w:rPr>
        <w:t>The UK and European p</w:t>
      </w:r>
      <w:r w:rsidRPr="00626A15">
        <w:rPr>
          <w:rFonts w:ascii="Arial" w:hAnsi="Arial" w:cs="Arial"/>
          <w:sz w:val="22"/>
          <w:szCs w:val="22"/>
        </w:rPr>
        <w:t xml:space="preserve">articipants </w:t>
      </w:r>
      <w:r>
        <w:rPr>
          <w:rFonts w:ascii="Arial" w:hAnsi="Arial" w:cs="Arial"/>
          <w:sz w:val="22"/>
          <w:szCs w:val="22"/>
        </w:rPr>
        <w:t>complained that although they had</w:t>
      </w:r>
      <w:r w:rsidRPr="00626A15">
        <w:rPr>
          <w:rFonts w:ascii="Arial" w:hAnsi="Arial" w:cs="Arial"/>
          <w:sz w:val="22"/>
          <w:szCs w:val="22"/>
        </w:rPr>
        <w:t xml:space="preserve"> ‘designated’ period</w:t>
      </w:r>
      <w:r>
        <w:rPr>
          <w:rFonts w:ascii="Arial" w:hAnsi="Arial" w:cs="Arial"/>
          <w:sz w:val="22"/>
          <w:szCs w:val="22"/>
        </w:rPr>
        <w:t>s</w:t>
      </w:r>
      <w:r w:rsidRPr="00626A15">
        <w:rPr>
          <w:rFonts w:ascii="Arial" w:hAnsi="Arial" w:cs="Arial"/>
          <w:sz w:val="22"/>
          <w:szCs w:val="22"/>
        </w:rPr>
        <w:t xml:space="preserve"> for </w:t>
      </w:r>
      <w:r>
        <w:rPr>
          <w:rFonts w:ascii="Arial" w:hAnsi="Arial" w:cs="Arial"/>
          <w:sz w:val="22"/>
          <w:szCs w:val="22"/>
        </w:rPr>
        <w:t>CE</w:t>
      </w:r>
      <w:r w:rsidRPr="00626A15">
        <w:rPr>
          <w:rFonts w:ascii="Arial" w:hAnsi="Arial" w:cs="Arial"/>
          <w:sz w:val="22"/>
          <w:szCs w:val="22"/>
        </w:rPr>
        <w:t>,</w:t>
      </w:r>
      <w:r>
        <w:rPr>
          <w:rFonts w:ascii="Arial" w:hAnsi="Arial" w:cs="Arial"/>
          <w:sz w:val="22"/>
          <w:szCs w:val="22"/>
        </w:rPr>
        <w:t xml:space="preserve"> in practice such time </w:t>
      </w:r>
      <w:r w:rsidRPr="00626A15">
        <w:rPr>
          <w:rFonts w:ascii="Arial" w:hAnsi="Arial" w:cs="Arial"/>
          <w:sz w:val="22"/>
          <w:szCs w:val="22"/>
        </w:rPr>
        <w:t xml:space="preserve">was also used for administration </w:t>
      </w:r>
      <w:r>
        <w:rPr>
          <w:rFonts w:ascii="Arial" w:hAnsi="Arial" w:cs="Arial"/>
          <w:sz w:val="22"/>
          <w:szCs w:val="22"/>
        </w:rPr>
        <w:t xml:space="preserve">and other </w:t>
      </w:r>
      <w:r w:rsidRPr="00626A15">
        <w:rPr>
          <w:rFonts w:ascii="Arial" w:hAnsi="Arial" w:cs="Arial"/>
          <w:sz w:val="22"/>
          <w:szCs w:val="22"/>
        </w:rPr>
        <w:t>functions</w:t>
      </w:r>
      <w:r>
        <w:rPr>
          <w:rFonts w:ascii="Arial" w:hAnsi="Arial" w:cs="Arial"/>
          <w:sz w:val="22"/>
          <w:szCs w:val="22"/>
        </w:rPr>
        <w:t>. The end result was that</w:t>
      </w:r>
      <w:r w:rsidRPr="00626A15">
        <w:rPr>
          <w:rFonts w:ascii="Arial" w:hAnsi="Arial" w:cs="Arial"/>
          <w:sz w:val="22"/>
          <w:szCs w:val="22"/>
        </w:rPr>
        <w:t xml:space="preserve"> the CE programme was not co</w:t>
      </w:r>
      <w:r>
        <w:rPr>
          <w:rFonts w:ascii="Arial" w:hAnsi="Arial" w:cs="Arial"/>
          <w:sz w:val="22"/>
          <w:szCs w:val="22"/>
        </w:rPr>
        <w:t>ntinuous nor clearly structured.</w:t>
      </w:r>
      <w:r w:rsidRPr="00626A15">
        <w:rPr>
          <w:rFonts w:ascii="Arial" w:hAnsi="Arial" w:cs="Arial"/>
          <w:sz w:val="22"/>
          <w:szCs w:val="22"/>
        </w:rPr>
        <w:t xml:space="preserve"> </w:t>
      </w:r>
      <w:r w:rsidRPr="00626A15">
        <w:rPr>
          <w:rFonts w:ascii="Arial" w:eastAsiaTheme="minorHAnsi" w:hAnsi="Arial" w:cs="Arial"/>
          <w:sz w:val="22"/>
          <w:szCs w:val="22"/>
        </w:rPr>
        <w:t xml:space="preserve">When challenged on why CE was not taught as discrete, timetabled lessons </w:t>
      </w:r>
      <w:r>
        <w:rPr>
          <w:rFonts w:ascii="Arial" w:eastAsiaTheme="minorHAnsi" w:hAnsi="Arial" w:cs="Arial"/>
          <w:sz w:val="22"/>
          <w:szCs w:val="22"/>
        </w:rPr>
        <w:t>(</w:t>
      </w:r>
      <w:r w:rsidRPr="00626A15">
        <w:rPr>
          <w:rFonts w:ascii="Arial" w:eastAsiaTheme="minorHAnsi" w:hAnsi="Arial" w:cs="Arial"/>
          <w:sz w:val="22"/>
          <w:szCs w:val="22"/>
        </w:rPr>
        <w:t>as laid down in Government direction</w:t>
      </w:r>
      <w:r>
        <w:rPr>
          <w:rFonts w:ascii="Arial" w:eastAsiaTheme="minorHAnsi" w:hAnsi="Arial" w:cs="Arial"/>
          <w:sz w:val="22"/>
          <w:szCs w:val="22"/>
        </w:rPr>
        <w:t>)</w:t>
      </w:r>
      <w:r w:rsidRPr="00626A15">
        <w:rPr>
          <w:rFonts w:ascii="Arial" w:eastAsiaTheme="minorHAnsi" w:hAnsi="Arial" w:cs="Arial"/>
          <w:sz w:val="22"/>
          <w:szCs w:val="22"/>
        </w:rPr>
        <w:t xml:space="preserve">, issues with </w:t>
      </w:r>
      <w:r>
        <w:rPr>
          <w:rFonts w:ascii="Arial" w:eastAsiaTheme="minorHAnsi" w:hAnsi="Arial" w:cs="Arial"/>
          <w:sz w:val="22"/>
          <w:szCs w:val="22"/>
        </w:rPr>
        <w:t xml:space="preserve">a lack of </w:t>
      </w:r>
      <w:r w:rsidRPr="00626A15">
        <w:rPr>
          <w:rFonts w:ascii="Arial" w:eastAsiaTheme="minorHAnsi" w:hAnsi="Arial" w:cs="Arial"/>
          <w:sz w:val="22"/>
          <w:szCs w:val="22"/>
        </w:rPr>
        <w:t xml:space="preserve">time, </w:t>
      </w:r>
      <w:r>
        <w:rPr>
          <w:rFonts w:ascii="Arial" w:eastAsiaTheme="minorHAnsi" w:hAnsi="Arial" w:cs="Arial"/>
          <w:sz w:val="22"/>
          <w:szCs w:val="22"/>
        </w:rPr>
        <w:t xml:space="preserve">funding, and </w:t>
      </w:r>
      <w:r w:rsidRPr="00626A15">
        <w:rPr>
          <w:rFonts w:ascii="Arial" w:eastAsiaTheme="minorHAnsi" w:hAnsi="Arial" w:cs="Arial"/>
          <w:sz w:val="22"/>
          <w:szCs w:val="22"/>
        </w:rPr>
        <w:t xml:space="preserve">training, </w:t>
      </w:r>
      <w:r>
        <w:rPr>
          <w:rFonts w:ascii="Arial" w:eastAsiaTheme="minorHAnsi" w:hAnsi="Arial" w:cs="Arial"/>
          <w:sz w:val="22"/>
          <w:szCs w:val="22"/>
        </w:rPr>
        <w:t xml:space="preserve">as well as </w:t>
      </w:r>
      <w:r w:rsidRPr="00626A15">
        <w:rPr>
          <w:rFonts w:ascii="Arial" w:eastAsiaTheme="minorHAnsi" w:hAnsi="Arial" w:cs="Arial"/>
          <w:sz w:val="22"/>
          <w:szCs w:val="22"/>
        </w:rPr>
        <w:t>the pole</w:t>
      </w:r>
      <w:r>
        <w:rPr>
          <w:rFonts w:ascii="Arial" w:eastAsiaTheme="minorHAnsi" w:hAnsi="Arial" w:cs="Arial"/>
          <w:sz w:val="22"/>
          <w:szCs w:val="22"/>
        </w:rPr>
        <w:t>mic nature of some discussions</w:t>
      </w:r>
      <w:r w:rsidRPr="00626A15">
        <w:rPr>
          <w:rFonts w:ascii="Arial" w:eastAsiaTheme="minorHAnsi" w:hAnsi="Arial" w:cs="Arial"/>
          <w:sz w:val="22"/>
          <w:szCs w:val="22"/>
        </w:rPr>
        <w:t xml:space="preserve"> and political interference were regularly </w:t>
      </w:r>
      <w:r>
        <w:rPr>
          <w:rFonts w:ascii="Arial" w:eastAsiaTheme="minorHAnsi" w:hAnsi="Arial" w:cs="Arial"/>
          <w:sz w:val="22"/>
          <w:szCs w:val="22"/>
        </w:rPr>
        <w:t>cited</w:t>
      </w:r>
      <w:r w:rsidRPr="00626A15">
        <w:rPr>
          <w:rFonts w:ascii="Arial" w:eastAsiaTheme="minorHAnsi" w:hAnsi="Arial" w:cs="Arial"/>
          <w:sz w:val="22"/>
          <w:szCs w:val="22"/>
        </w:rPr>
        <w:t>.</w:t>
      </w:r>
    </w:p>
    <w:p w14:paraId="3739C2F5" w14:textId="77777777" w:rsidR="0083408D" w:rsidRPr="00626A15" w:rsidRDefault="0083408D" w:rsidP="0083408D">
      <w:pPr>
        <w:pStyle w:val="NoSpacing"/>
        <w:spacing w:line="360" w:lineRule="auto"/>
        <w:jc w:val="both"/>
        <w:rPr>
          <w:rFonts w:ascii="Arial" w:hAnsi="Arial" w:cs="Arial"/>
          <w:sz w:val="22"/>
          <w:szCs w:val="22"/>
        </w:rPr>
      </w:pPr>
    </w:p>
    <w:p w14:paraId="3DF8FFC1"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In contrast</w:t>
      </w:r>
      <w:r w:rsidRPr="00626A15">
        <w:rPr>
          <w:rFonts w:ascii="Arial" w:hAnsi="Arial" w:cs="Arial"/>
          <w:sz w:val="22"/>
          <w:szCs w:val="22"/>
        </w:rPr>
        <w:t xml:space="preserve">, the education professionals in the Middle East </w:t>
      </w:r>
      <w:r w:rsidRPr="00626A15">
        <w:rPr>
          <w:rFonts w:ascii="Arial" w:hAnsi="Arial" w:cs="Arial"/>
          <w:b/>
          <w:sz w:val="22"/>
          <w:szCs w:val="22"/>
        </w:rPr>
        <w:t>all</w:t>
      </w:r>
      <w:r w:rsidRPr="00626A15">
        <w:rPr>
          <w:rFonts w:ascii="Arial" w:hAnsi="Arial" w:cs="Arial"/>
          <w:sz w:val="22"/>
          <w:szCs w:val="22"/>
        </w:rPr>
        <w:t xml:space="preserve"> commented on how their respective State was clear in its direction that schools included CE in </w:t>
      </w:r>
      <w:r>
        <w:rPr>
          <w:rFonts w:ascii="Arial" w:hAnsi="Arial" w:cs="Arial"/>
          <w:sz w:val="22"/>
          <w:szCs w:val="22"/>
        </w:rPr>
        <w:t>their curricula. Furthermore,</w:t>
      </w:r>
      <w:r w:rsidRPr="00626A15">
        <w:rPr>
          <w:rFonts w:ascii="Arial" w:hAnsi="Arial" w:cs="Arial"/>
          <w:sz w:val="22"/>
          <w:szCs w:val="22"/>
        </w:rPr>
        <w:t xml:space="preserve"> in some</w:t>
      </w:r>
      <w:r>
        <w:rPr>
          <w:rFonts w:ascii="Arial" w:hAnsi="Arial" w:cs="Arial"/>
          <w:sz w:val="22"/>
          <w:szCs w:val="22"/>
        </w:rPr>
        <w:t xml:space="preserve"> cases</w:t>
      </w:r>
      <w:r w:rsidRPr="00626A15">
        <w:rPr>
          <w:rFonts w:ascii="Arial" w:hAnsi="Arial" w:cs="Arial"/>
          <w:sz w:val="22"/>
          <w:szCs w:val="22"/>
        </w:rPr>
        <w:t xml:space="preserve">, the schools were expected to report any pupils / families that resisted Government policy. As part of the conversations </w:t>
      </w:r>
      <w:r>
        <w:rPr>
          <w:rFonts w:ascii="Arial" w:hAnsi="Arial" w:cs="Arial"/>
          <w:sz w:val="22"/>
          <w:szCs w:val="22"/>
        </w:rPr>
        <w:t>on the provision of the CE, the Middle East p</w:t>
      </w:r>
      <w:r w:rsidRPr="00626A15">
        <w:rPr>
          <w:rFonts w:ascii="Arial" w:hAnsi="Arial" w:cs="Arial"/>
          <w:sz w:val="22"/>
          <w:szCs w:val="22"/>
        </w:rPr>
        <w:t>articipants referred to it within the context of the Arab Spring that had taken place in 2011</w:t>
      </w:r>
      <w:r>
        <w:rPr>
          <w:rFonts w:ascii="Arial" w:hAnsi="Arial" w:cs="Arial"/>
          <w:sz w:val="22"/>
          <w:szCs w:val="22"/>
        </w:rPr>
        <w:t xml:space="preserve"> and Shi’a protest activity</w:t>
      </w:r>
      <w:r w:rsidRPr="00626A15">
        <w:rPr>
          <w:rFonts w:ascii="Arial" w:hAnsi="Arial" w:cs="Arial"/>
          <w:sz w:val="22"/>
          <w:szCs w:val="22"/>
        </w:rPr>
        <w:t xml:space="preserve">. </w:t>
      </w:r>
      <w:r w:rsidRPr="00626A15">
        <w:rPr>
          <w:rFonts w:ascii="Arial" w:hAnsi="Arial" w:cs="Arial"/>
          <w:b/>
          <w:sz w:val="22"/>
          <w:szCs w:val="22"/>
        </w:rPr>
        <w:t>Every</w:t>
      </w:r>
      <w:r w:rsidRPr="00626A15">
        <w:rPr>
          <w:rFonts w:ascii="Arial" w:hAnsi="Arial" w:cs="Arial"/>
          <w:sz w:val="22"/>
          <w:szCs w:val="22"/>
        </w:rPr>
        <w:t xml:space="preserve"> participant </w:t>
      </w:r>
      <w:r>
        <w:rPr>
          <w:rFonts w:ascii="Arial" w:hAnsi="Arial" w:cs="Arial"/>
          <w:sz w:val="22"/>
          <w:szCs w:val="22"/>
        </w:rPr>
        <w:t xml:space="preserve">in this region </w:t>
      </w:r>
      <w:r w:rsidR="00F27213">
        <w:rPr>
          <w:rFonts w:ascii="Arial" w:hAnsi="Arial" w:cs="Arial"/>
          <w:sz w:val="22"/>
          <w:szCs w:val="22"/>
        </w:rPr>
        <w:t>brought it up a number of times during the course of their respective interview.</w:t>
      </w:r>
    </w:p>
    <w:p w14:paraId="14786549" w14:textId="77777777" w:rsidR="0083408D" w:rsidRPr="00626A15" w:rsidRDefault="0083408D" w:rsidP="0083408D">
      <w:pPr>
        <w:pStyle w:val="NoSpacing"/>
        <w:spacing w:line="360" w:lineRule="auto"/>
        <w:jc w:val="both"/>
        <w:rPr>
          <w:rFonts w:ascii="Arial" w:hAnsi="Arial" w:cs="Arial"/>
          <w:sz w:val="22"/>
          <w:szCs w:val="22"/>
        </w:rPr>
      </w:pPr>
    </w:p>
    <w:p w14:paraId="69D250A6" w14:textId="77777777" w:rsidR="0083408D" w:rsidRPr="00D137BF" w:rsidRDefault="00F27213" w:rsidP="0083408D">
      <w:pPr>
        <w:pStyle w:val="NoSpacing"/>
        <w:spacing w:line="360" w:lineRule="auto"/>
        <w:jc w:val="both"/>
        <w:rPr>
          <w:rFonts w:ascii="Arial" w:hAnsi="Arial" w:cs="Arial"/>
          <w:sz w:val="22"/>
        </w:rPr>
      </w:pPr>
      <w:r>
        <w:rPr>
          <w:rFonts w:ascii="Arial" w:hAnsi="Arial" w:cs="Arial"/>
          <w:sz w:val="22"/>
        </w:rPr>
        <w:t xml:space="preserve">The second </w:t>
      </w:r>
      <w:r w:rsidR="0083408D">
        <w:rPr>
          <w:rFonts w:ascii="Arial" w:hAnsi="Arial" w:cs="Arial"/>
          <w:sz w:val="22"/>
        </w:rPr>
        <w:t xml:space="preserve">major theme identified related to how time constraints affected CE delivery. </w:t>
      </w:r>
      <w:r w:rsidR="0083408D">
        <w:rPr>
          <w:rFonts w:ascii="Arial" w:hAnsi="Arial" w:cs="Arial"/>
          <w:sz w:val="22"/>
          <w:szCs w:val="22"/>
        </w:rPr>
        <w:t xml:space="preserve">88% of all the participants (89% of UK, 86% of European, and 81% of Middle East) complained they did not have enough time to deliver </w:t>
      </w:r>
      <w:r w:rsidR="0083408D" w:rsidRPr="002538C7">
        <w:rPr>
          <w:rFonts w:ascii="Arial" w:hAnsi="Arial" w:cs="Arial"/>
          <w:i/>
          <w:sz w:val="22"/>
          <w:szCs w:val="22"/>
        </w:rPr>
        <w:t>effective</w:t>
      </w:r>
      <w:r w:rsidR="0083408D">
        <w:rPr>
          <w:rFonts w:ascii="Arial" w:hAnsi="Arial" w:cs="Arial"/>
          <w:sz w:val="22"/>
          <w:szCs w:val="22"/>
        </w:rPr>
        <w:t xml:space="preserve"> CE lessons. The </w:t>
      </w:r>
      <w:r w:rsidR="0083408D" w:rsidRPr="00EA2511">
        <w:rPr>
          <w:rFonts w:ascii="Arial" w:hAnsi="Arial" w:cs="Arial"/>
          <w:sz w:val="22"/>
          <w:szCs w:val="22"/>
        </w:rPr>
        <w:t xml:space="preserve">issue of </w:t>
      </w:r>
      <w:r w:rsidR="0083408D">
        <w:rPr>
          <w:rFonts w:ascii="Arial" w:hAnsi="Arial" w:cs="Arial"/>
          <w:sz w:val="22"/>
          <w:szCs w:val="22"/>
        </w:rPr>
        <w:t>‘</w:t>
      </w:r>
      <w:r w:rsidR="0083408D" w:rsidRPr="00EA2511">
        <w:rPr>
          <w:rFonts w:ascii="Arial" w:hAnsi="Arial" w:cs="Arial"/>
          <w:sz w:val="22"/>
          <w:szCs w:val="22"/>
        </w:rPr>
        <w:t>limited time</w:t>
      </w:r>
      <w:r w:rsidR="0083408D">
        <w:rPr>
          <w:rFonts w:ascii="Arial" w:hAnsi="Arial" w:cs="Arial"/>
          <w:sz w:val="22"/>
          <w:szCs w:val="22"/>
        </w:rPr>
        <w:t>’</w:t>
      </w:r>
      <w:r w:rsidR="0083408D" w:rsidRPr="00EA2511">
        <w:rPr>
          <w:rFonts w:ascii="Arial" w:hAnsi="Arial" w:cs="Arial"/>
          <w:sz w:val="22"/>
          <w:szCs w:val="22"/>
        </w:rPr>
        <w:t xml:space="preserve"> in the curriculum to deliver</w:t>
      </w:r>
      <w:r w:rsidR="0083408D">
        <w:rPr>
          <w:rFonts w:ascii="Arial" w:hAnsi="Arial" w:cs="Arial"/>
          <w:sz w:val="22"/>
          <w:szCs w:val="22"/>
        </w:rPr>
        <w:t xml:space="preserve"> the CE programme of study </w:t>
      </w:r>
      <w:r w:rsidR="0083408D" w:rsidRPr="00EA2511">
        <w:rPr>
          <w:rFonts w:ascii="Arial" w:hAnsi="Arial" w:cs="Arial"/>
          <w:sz w:val="22"/>
          <w:szCs w:val="22"/>
        </w:rPr>
        <w:t xml:space="preserve">highlighted </w:t>
      </w:r>
      <w:r w:rsidR="0083408D">
        <w:rPr>
          <w:rFonts w:ascii="Arial" w:hAnsi="Arial" w:cs="Arial"/>
          <w:sz w:val="22"/>
          <w:szCs w:val="22"/>
        </w:rPr>
        <w:t>a number of other ‘sub-factors’</w:t>
      </w:r>
      <w:r w:rsidR="0083408D" w:rsidRPr="00626A15">
        <w:rPr>
          <w:rFonts w:ascii="Arial" w:hAnsi="Arial" w:cs="Arial"/>
          <w:sz w:val="22"/>
        </w:rPr>
        <w:t xml:space="preserve">. </w:t>
      </w:r>
      <w:r w:rsidR="0083408D">
        <w:rPr>
          <w:rFonts w:ascii="Arial" w:hAnsi="Arial" w:cs="Arial"/>
          <w:sz w:val="22"/>
        </w:rPr>
        <w:t>Restrictions on time could take a variety of forms including</w:t>
      </w:r>
      <w:r w:rsidR="0083408D" w:rsidRPr="00626A15">
        <w:rPr>
          <w:rFonts w:ascii="Arial" w:hAnsi="Arial" w:cs="Arial"/>
          <w:sz w:val="22"/>
        </w:rPr>
        <w:t xml:space="preserve"> staff availability </w:t>
      </w:r>
      <w:r w:rsidR="0083408D">
        <w:rPr>
          <w:rFonts w:ascii="Arial" w:hAnsi="Arial" w:cs="Arial"/>
          <w:sz w:val="22"/>
        </w:rPr>
        <w:t xml:space="preserve">to take classes, </w:t>
      </w:r>
      <w:r w:rsidR="0083408D" w:rsidRPr="00626A15">
        <w:rPr>
          <w:rFonts w:ascii="Arial" w:hAnsi="Arial" w:cs="Arial"/>
          <w:sz w:val="22"/>
        </w:rPr>
        <w:t xml:space="preserve">being </w:t>
      </w:r>
      <w:r>
        <w:rPr>
          <w:rFonts w:ascii="Arial" w:hAnsi="Arial" w:cs="Arial"/>
          <w:sz w:val="22"/>
        </w:rPr>
        <w:t>able to time to undertake any additional training or to</w:t>
      </w:r>
      <w:r w:rsidR="0083408D" w:rsidRPr="00626A15">
        <w:rPr>
          <w:rFonts w:ascii="Arial" w:hAnsi="Arial" w:cs="Arial"/>
          <w:sz w:val="22"/>
        </w:rPr>
        <w:t xml:space="preserve"> research the materiel, </w:t>
      </w:r>
      <w:r w:rsidR="0083408D">
        <w:rPr>
          <w:rFonts w:ascii="Arial" w:hAnsi="Arial" w:cs="Arial"/>
          <w:sz w:val="22"/>
        </w:rPr>
        <w:t>or having time to</w:t>
      </w:r>
      <w:r w:rsidR="0083408D" w:rsidRPr="00626A15">
        <w:rPr>
          <w:rFonts w:ascii="Arial" w:hAnsi="Arial" w:cs="Arial"/>
          <w:sz w:val="22"/>
        </w:rPr>
        <w:t xml:space="preserve"> seek other teachers’ advice for guidance on delivery. Th</w:t>
      </w:r>
      <w:r w:rsidR="0083408D">
        <w:rPr>
          <w:rFonts w:ascii="Arial" w:hAnsi="Arial" w:cs="Arial"/>
          <w:sz w:val="22"/>
        </w:rPr>
        <w:t xml:space="preserve">e limited time </w:t>
      </w:r>
      <w:r w:rsidR="0083408D" w:rsidRPr="00626A15">
        <w:rPr>
          <w:rFonts w:ascii="Arial" w:hAnsi="Arial" w:cs="Arial"/>
          <w:sz w:val="22"/>
        </w:rPr>
        <w:t xml:space="preserve">affected, some </w:t>
      </w:r>
      <w:r w:rsidR="0083408D">
        <w:rPr>
          <w:rFonts w:ascii="Arial" w:hAnsi="Arial" w:cs="Arial"/>
          <w:sz w:val="22"/>
        </w:rPr>
        <w:t xml:space="preserve">participants </w:t>
      </w:r>
      <w:r w:rsidR="0083408D" w:rsidRPr="00626A15">
        <w:rPr>
          <w:rFonts w:ascii="Arial" w:hAnsi="Arial" w:cs="Arial"/>
          <w:sz w:val="22"/>
        </w:rPr>
        <w:t xml:space="preserve">claimed, </w:t>
      </w:r>
      <w:r w:rsidR="0083408D">
        <w:rPr>
          <w:rFonts w:ascii="Arial" w:hAnsi="Arial" w:cs="Arial"/>
          <w:sz w:val="22"/>
        </w:rPr>
        <w:t>the ability</w:t>
      </w:r>
      <w:r w:rsidR="0083408D" w:rsidRPr="00626A15">
        <w:rPr>
          <w:rFonts w:ascii="Arial" w:hAnsi="Arial" w:cs="Arial"/>
          <w:sz w:val="22"/>
        </w:rPr>
        <w:t xml:space="preserve"> to deliver such complex concepts affecting the students’ understanding of the concept.</w:t>
      </w:r>
      <w:r w:rsidR="0083408D">
        <w:rPr>
          <w:rFonts w:ascii="Arial" w:hAnsi="Arial" w:cs="Arial"/>
          <w:sz w:val="22"/>
        </w:rPr>
        <w:t xml:space="preserve"> N</w:t>
      </w:r>
      <w:r w:rsidR="0083408D">
        <w:rPr>
          <w:rFonts w:ascii="Arial" w:hAnsi="Arial" w:cs="Arial"/>
          <w:sz w:val="22"/>
          <w:szCs w:val="22"/>
        </w:rPr>
        <w:t xml:space="preserve">ot allowing teachers time to prepare for such lessons (through research, peer observations, or physical production of resources), undermines the whole counter-radicalisation concept </w:t>
      </w:r>
      <w:r>
        <w:rPr>
          <w:rFonts w:ascii="Arial" w:hAnsi="Arial" w:cs="Arial"/>
          <w:sz w:val="22"/>
          <w:szCs w:val="22"/>
        </w:rPr>
        <w:t>and making students less likely to engage</w:t>
      </w:r>
      <w:r w:rsidR="0083408D">
        <w:rPr>
          <w:rFonts w:ascii="Arial" w:hAnsi="Arial" w:cs="Arial"/>
          <w:sz w:val="22"/>
          <w:szCs w:val="22"/>
        </w:rPr>
        <w:t>.</w:t>
      </w:r>
    </w:p>
    <w:p w14:paraId="446CD3CF" w14:textId="77777777" w:rsidR="0083408D" w:rsidRDefault="0083408D" w:rsidP="0083408D">
      <w:pPr>
        <w:pStyle w:val="NoSpacing"/>
        <w:spacing w:line="360" w:lineRule="auto"/>
        <w:jc w:val="both"/>
        <w:rPr>
          <w:rFonts w:ascii="Arial" w:hAnsi="Arial" w:cs="Arial"/>
          <w:b/>
          <w:szCs w:val="22"/>
        </w:rPr>
      </w:pPr>
    </w:p>
    <w:p w14:paraId="1E068E6F" w14:textId="77777777" w:rsidR="0083408D" w:rsidRDefault="0083408D" w:rsidP="0083408D">
      <w:pPr>
        <w:pStyle w:val="NoSpacing"/>
        <w:spacing w:line="360" w:lineRule="auto"/>
        <w:jc w:val="both"/>
        <w:rPr>
          <w:rFonts w:ascii="Arial" w:hAnsi="Arial" w:cs="Arial"/>
          <w:sz w:val="22"/>
          <w:szCs w:val="22"/>
        </w:rPr>
      </w:pPr>
      <w:r w:rsidRPr="00EA2511">
        <w:rPr>
          <w:rFonts w:ascii="Arial" w:hAnsi="Arial" w:cs="Arial"/>
          <w:sz w:val="22"/>
          <w:szCs w:val="22"/>
        </w:rPr>
        <w:t xml:space="preserve">The </w:t>
      </w:r>
      <w:r>
        <w:rPr>
          <w:rFonts w:ascii="Arial" w:hAnsi="Arial" w:cs="Arial"/>
          <w:sz w:val="22"/>
          <w:szCs w:val="22"/>
        </w:rPr>
        <w:t>third</w:t>
      </w:r>
      <w:r w:rsidRPr="00EA2511">
        <w:rPr>
          <w:rFonts w:ascii="Arial" w:hAnsi="Arial" w:cs="Arial"/>
          <w:sz w:val="22"/>
          <w:szCs w:val="22"/>
        </w:rPr>
        <w:t xml:space="preserve"> </w:t>
      </w:r>
      <w:r>
        <w:rPr>
          <w:rFonts w:ascii="Arial" w:hAnsi="Arial" w:cs="Arial"/>
          <w:sz w:val="22"/>
          <w:szCs w:val="22"/>
        </w:rPr>
        <w:t xml:space="preserve">most </w:t>
      </w:r>
      <w:r w:rsidRPr="00EA2511">
        <w:rPr>
          <w:rFonts w:ascii="Arial" w:hAnsi="Arial" w:cs="Arial"/>
          <w:sz w:val="22"/>
          <w:szCs w:val="22"/>
        </w:rPr>
        <w:t>common theme</w:t>
      </w:r>
      <w:r>
        <w:rPr>
          <w:rFonts w:ascii="Arial" w:hAnsi="Arial" w:cs="Arial"/>
          <w:sz w:val="22"/>
          <w:szCs w:val="22"/>
        </w:rPr>
        <w:t xml:space="preserve"> identified related to the challenges to CE implementation.</w:t>
      </w:r>
      <w:r w:rsidRPr="00EA2511">
        <w:rPr>
          <w:rFonts w:ascii="Arial" w:hAnsi="Arial" w:cs="Arial"/>
          <w:sz w:val="22"/>
          <w:szCs w:val="22"/>
        </w:rPr>
        <w:t xml:space="preserve"> </w:t>
      </w:r>
      <w:r>
        <w:rPr>
          <w:rFonts w:ascii="Arial" w:hAnsi="Arial" w:cs="Arial"/>
          <w:sz w:val="22"/>
          <w:szCs w:val="22"/>
        </w:rPr>
        <w:t>82</w:t>
      </w:r>
      <w:r w:rsidRPr="005F675B">
        <w:rPr>
          <w:rFonts w:ascii="Arial" w:hAnsi="Arial" w:cs="Arial"/>
          <w:sz w:val="22"/>
          <w:szCs w:val="22"/>
        </w:rPr>
        <w:t xml:space="preserve">% of all participants </w:t>
      </w:r>
      <w:r>
        <w:rPr>
          <w:rFonts w:ascii="Arial" w:hAnsi="Arial" w:cs="Arial"/>
          <w:sz w:val="22"/>
          <w:szCs w:val="22"/>
        </w:rPr>
        <w:t>(89% of UK, 86% of European, and 76% of Middle East) expressed this as a significant concern. Again, this theme generated a number of ‘sub-factors’;</w:t>
      </w:r>
      <w:r w:rsidR="00F27213">
        <w:rPr>
          <w:rFonts w:ascii="Arial" w:hAnsi="Arial" w:cs="Arial"/>
          <w:sz w:val="22"/>
          <w:szCs w:val="22"/>
        </w:rPr>
        <w:t xml:space="preserve"> teacher knowledge of the subject matter (75%); the pupil understanding of the concepts presented (69%); the polemic nature of some of the content</w:t>
      </w:r>
      <w:r>
        <w:rPr>
          <w:rFonts w:ascii="Arial" w:hAnsi="Arial" w:cs="Arial"/>
          <w:sz w:val="22"/>
          <w:szCs w:val="22"/>
        </w:rPr>
        <w:t xml:space="preserve"> (61%); access to citizenship training (57%); the political agenda behind the implementation of CE (57%); how the content and implementation of CE affected the classroom dynamics (57%); the question of citizenship and identity (53%); and, the  funding of CE (29%).</w:t>
      </w:r>
    </w:p>
    <w:p w14:paraId="7C92F0D1" w14:textId="77777777" w:rsidR="0083408D" w:rsidRDefault="0083408D" w:rsidP="0083408D">
      <w:pPr>
        <w:pStyle w:val="NoSpacing"/>
        <w:spacing w:line="360" w:lineRule="auto"/>
        <w:jc w:val="both"/>
        <w:rPr>
          <w:rFonts w:ascii="Arial" w:hAnsi="Arial" w:cs="Arial"/>
          <w:sz w:val="22"/>
          <w:szCs w:val="22"/>
        </w:rPr>
      </w:pPr>
    </w:p>
    <w:p w14:paraId="2C2D807B"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As part of the interview responses, the most significant challenge to CE implementation was the participants’ perception that they had insufficient knowledge to deliver sometimes sensitive concepts and this lack of perceived knowledge was linked to a lack of time allowed to prepare for lessons, a lack of access to training for some concepts, and a lack of funding for the most appropriate resources to be sourced to deliver effective training.</w:t>
      </w:r>
    </w:p>
    <w:p w14:paraId="68A6C094" w14:textId="77777777" w:rsidR="00F27213" w:rsidRDefault="00F27213" w:rsidP="0083408D">
      <w:pPr>
        <w:pStyle w:val="NoSpacing"/>
        <w:spacing w:line="360" w:lineRule="auto"/>
        <w:jc w:val="both"/>
        <w:rPr>
          <w:rFonts w:ascii="Arial" w:hAnsi="Arial" w:cs="Arial"/>
          <w:sz w:val="22"/>
          <w:szCs w:val="22"/>
        </w:rPr>
      </w:pPr>
    </w:p>
    <w:p w14:paraId="6036DC0F" w14:textId="77777777" w:rsidR="0083408D" w:rsidRPr="003740B6" w:rsidRDefault="00F27213" w:rsidP="0083408D">
      <w:pPr>
        <w:pStyle w:val="NoSpacing"/>
        <w:spacing w:line="360" w:lineRule="auto"/>
        <w:jc w:val="both"/>
        <w:rPr>
          <w:rFonts w:ascii="Arial" w:hAnsi="Arial" w:cs="Arial"/>
          <w:sz w:val="22"/>
          <w:szCs w:val="22"/>
        </w:rPr>
      </w:pPr>
      <w:r>
        <w:rPr>
          <w:rFonts w:ascii="Arial" w:hAnsi="Arial" w:cs="Arial"/>
          <w:sz w:val="22"/>
          <w:szCs w:val="22"/>
        </w:rPr>
        <w:t>Some of the participants reported that in their experience students,</w:t>
      </w:r>
      <w:r w:rsidR="0083408D" w:rsidRPr="00626A15">
        <w:rPr>
          <w:rFonts w:ascii="Arial" w:hAnsi="Arial" w:cs="Arial"/>
          <w:sz w:val="22"/>
          <w:szCs w:val="22"/>
        </w:rPr>
        <w:t xml:space="preserve"> sometimes, did not understand the complexity of the some of the concepts being presented to </w:t>
      </w:r>
      <w:r w:rsidR="0083408D">
        <w:rPr>
          <w:rFonts w:ascii="Arial" w:hAnsi="Arial" w:cs="Arial"/>
          <w:sz w:val="22"/>
          <w:szCs w:val="22"/>
        </w:rPr>
        <w:t>them. For these participants, the children</w:t>
      </w:r>
      <w:r w:rsidR="0083408D" w:rsidRPr="00626A15">
        <w:rPr>
          <w:rFonts w:ascii="Arial" w:hAnsi="Arial" w:cs="Arial"/>
          <w:sz w:val="22"/>
          <w:szCs w:val="22"/>
        </w:rPr>
        <w:t xml:space="preserve"> were not cognitively-equipped to really understand the nuances and second-order impacts of such concepts. As a result, </w:t>
      </w:r>
      <w:r w:rsidR="0083408D">
        <w:rPr>
          <w:rFonts w:ascii="Arial" w:hAnsi="Arial" w:cs="Arial"/>
          <w:sz w:val="22"/>
          <w:szCs w:val="22"/>
        </w:rPr>
        <w:t>in such contexts, CE</w:t>
      </w:r>
      <w:r w:rsidR="0083408D" w:rsidRPr="00626A15">
        <w:rPr>
          <w:rFonts w:ascii="Arial" w:hAnsi="Arial" w:cs="Arial"/>
          <w:sz w:val="22"/>
          <w:szCs w:val="22"/>
        </w:rPr>
        <w:t xml:space="preserve"> could have the reverse of the intended learning objective and do more harm than good. The world, in many of the respondents’ classes was interpreted in a binary way – there was no spectrum of </w:t>
      </w:r>
      <w:r w:rsidR="0083408D" w:rsidRPr="003740B6">
        <w:rPr>
          <w:rFonts w:ascii="Arial" w:hAnsi="Arial" w:cs="Arial"/>
          <w:sz w:val="22"/>
          <w:szCs w:val="22"/>
        </w:rPr>
        <w:t>opinions.</w:t>
      </w:r>
    </w:p>
    <w:p w14:paraId="33A513AD" w14:textId="77777777" w:rsidR="0083408D" w:rsidRPr="003740B6" w:rsidRDefault="0083408D" w:rsidP="0083408D">
      <w:pPr>
        <w:pStyle w:val="NoSpacing"/>
        <w:spacing w:line="360" w:lineRule="auto"/>
        <w:jc w:val="both"/>
        <w:rPr>
          <w:rFonts w:ascii="Arial" w:hAnsi="Arial" w:cs="Arial"/>
          <w:b/>
          <w:szCs w:val="22"/>
        </w:rPr>
      </w:pPr>
    </w:p>
    <w:p w14:paraId="5EF0A0B9" w14:textId="77777777" w:rsidR="0083408D" w:rsidRDefault="0083408D" w:rsidP="0083408D">
      <w:pPr>
        <w:pStyle w:val="NoSpacing"/>
        <w:spacing w:line="360" w:lineRule="auto"/>
        <w:jc w:val="both"/>
        <w:rPr>
          <w:rFonts w:ascii="Arial" w:hAnsi="Arial" w:cs="Arial"/>
          <w:sz w:val="22"/>
          <w:szCs w:val="22"/>
        </w:rPr>
      </w:pPr>
      <w:r w:rsidRPr="003740B6">
        <w:rPr>
          <w:rFonts w:ascii="Arial" w:hAnsi="Arial" w:cs="Arial"/>
          <w:sz w:val="22"/>
          <w:szCs w:val="22"/>
        </w:rPr>
        <w:t xml:space="preserve">Other participants argued that the </w:t>
      </w:r>
      <w:r w:rsidRPr="003740B6">
        <w:rPr>
          <w:rFonts w:ascii="Arial" w:hAnsi="Arial" w:cs="Arial"/>
          <w:sz w:val="22"/>
        </w:rPr>
        <w:t xml:space="preserve">delivery of the CE syllabus was affected by the polemic and </w:t>
      </w:r>
      <w:r w:rsidRPr="00626A15">
        <w:rPr>
          <w:rFonts w:ascii="Arial" w:hAnsi="Arial" w:cs="Arial"/>
          <w:sz w:val="22"/>
          <w:szCs w:val="22"/>
        </w:rPr>
        <w:t xml:space="preserve">divisive </w:t>
      </w:r>
      <w:r w:rsidRPr="00626A15">
        <w:rPr>
          <w:rFonts w:ascii="Arial" w:hAnsi="Arial" w:cs="Arial"/>
          <w:sz w:val="22"/>
        </w:rPr>
        <w:t xml:space="preserve">nature of the CE’s syllabus content which affected the students’ understanding of the some of the more complex concepts. </w:t>
      </w:r>
      <w:r w:rsidRPr="00626A15">
        <w:rPr>
          <w:rFonts w:ascii="Arial" w:hAnsi="Arial" w:cs="Arial"/>
          <w:sz w:val="22"/>
          <w:szCs w:val="22"/>
        </w:rPr>
        <w:t>In a number of the interviews the teachers claimed they were uncomfortable with some of the syllabus content (for example, the most commonly cited were the ethics surrounding animal testing, the issue of migration, and the concept of war)</w:t>
      </w:r>
      <w:r>
        <w:rPr>
          <w:rFonts w:ascii="Arial" w:hAnsi="Arial" w:cs="Arial"/>
          <w:sz w:val="22"/>
          <w:szCs w:val="22"/>
        </w:rPr>
        <w:t xml:space="preserve">. One outcome of this, was that the teachers did not try to deliver CE comprehensively. Some </w:t>
      </w:r>
      <w:r w:rsidRPr="00626A15">
        <w:rPr>
          <w:rFonts w:ascii="Arial" w:hAnsi="Arial" w:cs="Arial"/>
          <w:sz w:val="22"/>
          <w:szCs w:val="22"/>
        </w:rPr>
        <w:t xml:space="preserve">concepts </w:t>
      </w:r>
      <w:r>
        <w:rPr>
          <w:rFonts w:ascii="Arial" w:hAnsi="Arial" w:cs="Arial"/>
          <w:sz w:val="22"/>
          <w:szCs w:val="22"/>
        </w:rPr>
        <w:t>were not delivered at all</w:t>
      </w:r>
      <w:r w:rsidRPr="00626A15">
        <w:rPr>
          <w:rFonts w:ascii="Arial" w:hAnsi="Arial" w:cs="Arial"/>
          <w:sz w:val="22"/>
          <w:szCs w:val="22"/>
        </w:rPr>
        <w:t xml:space="preserve">, or </w:t>
      </w:r>
      <w:r>
        <w:rPr>
          <w:rFonts w:ascii="Arial" w:hAnsi="Arial" w:cs="Arial"/>
          <w:sz w:val="22"/>
          <w:szCs w:val="22"/>
        </w:rPr>
        <w:t xml:space="preserve">teachers </w:t>
      </w:r>
      <w:r w:rsidRPr="00626A15">
        <w:rPr>
          <w:rFonts w:ascii="Arial" w:hAnsi="Arial" w:cs="Arial"/>
          <w:sz w:val="22"/>
          <w:szCs w:val="22"/>
        </w:rPr>
        <w:t>avoided follow-on questions</w:t>
      </w:r>
      <w:r>
        <w:rPr>
          <w:rFonts w:ascii="Arial" w:hAnsi="Arial" w:cs="Arial"/>
          <w:sz w:val="22"/>
          <w:szCs w:val="22"/>
        </w:rPr>
        <w:t xml:space="preserve"> from students</w:t>
      </w:r>
      <w:r w:rsidRPr="00626A15">
        <w:rPr>
          <w:rFonts w:ascii="Arial" w:hAnsi="Arial" w:cs="Arial"/>
          <w:sz w:val="22"/>
          <w:szCs w:val="22"/>
        </w:rPr>
        <w:t xml:space="preserve">. </w:t>
      </w:r>
    </w:p>
    <w:p w14:paraId="5052C0FB" w14:textId="77777777" w:rsidR="0083408D" w:rsidRDefault="0083408D" w:rsidP="0083408D">
      <w:pPr>
        <w:pStyle w:val="NoSpacing"/>
        <w:spacing w:line="360" w:lineRule="auto"/>
        <w:jc w:val="both"/>
        <w:rPr>
          <w:rFonts w:ascii="Arial" w:hAnsi="Arial" w:cs="Arial"/>
          <w:sz w:val="22"/>
          <w:szCs w:val="22"/>
        </w:rPr>
      </w:pPr>
    </w:p>
    <w:p w14:paraId="11C24CFB" w14:textId="77777777" w:rsidR="0083408D" w:rsidRPr="00626A15" w:rsidRDefault="0083408D" w:rsidP="0083408D">
      <w:pPr>
        <w:pStyle w:val="NoSpacing"/>
        <w:spacing w:line="360" w:lineRule="auto"/>
        <w:jc w:val="both"/>
        <w:rPr>
          <w:rFonts w:ascii="Arial" w:hAnsi="Arial" w:cs="Arial"/>
          <w:sz w:val="22"/>
          <w:szCs w:val="22"/>
        </w:rPr>
      </w:pPr>
      <w:r>
        <w:rPr>
          <w:rFonts w:ascii="Arial" w:hAnsi="Arial" w:cs="Arial"/>
          <w:sz w:val="22"/>
          <w:szCs w:val="22"/>
        </w:rPr>
        <w:t>Some p</w:t>
      </w:r>
      <w:r w:rsidRPr="00626A15">
        <w:rPr>
          <w:rFonts w:ascii="Arial" w:hAnsi="Arial" w:cs="Arial"/>
          <w:sz w:val="22"/>
          <w:szCs w:val="22"/>
        </w:rPr>
        <w:t>articipants complained</w:t>
      </w:r>
      <w:r>
        <w:rPr>
          <w:rFonts w:ascii="Arial" w:hAnsi="Arial" w:cs="Arial"/>
          <w:sz w:val="22"/>
          <w:szCs w:val="22"/>
        </w:rPr>
        <w:t xml:space="preserve"> that</w:t>
      </w:r>
      <w:r w:rsidRPr="00626A15">
        <w:rPr>
          <w:rFonts w:ascii="Arial" w:hAnsi="Arial" w:cs="Arial"/>
          <w:sz w:val="22"/>
          <w:szCs w:val="22"/>
        </w:rPr>
        <w:t xml:space="preserve"> the presentation of some concepts </w:t>
      </w:r>
      <w:r>
        <w:rPr>
          <w:rFonts w:ascii="Arial" w:hAnsi="Arial" w:cs="Arial"/>
          <w:sz w:val="22"/>
          <w:szCs w:val="22"/>
        </w:rPr>
        <w:t xml:space="preserve">negatively </w:t>
      </w:r>
      <w:r w:rsidRPr="00626A15">
        <w:rPr>
          <w:rFonts w:ascii="Arial" w:hAnsi="Arial" w:cs="Arial"/>
          <w:sz w:val="22"/>
          <w:szCs w:val="22"/>
        </w:rPr>
        <w:t>affected staff / student relationship dynamic</w:t>
      </w:r>
      <w:r>
        <w:rPr>
          <w:rFonts w:ascii="Arial" w:hAnsi="Arial" w:cs="Arial"/>
          <w:sz w:val="22"/>
          <w:szCs w:val="22"/>
        </w:rPr>
        <w:t>s</w:t>
      </w:r>
      <w:r w:rsidRPr="00626A15">
        <w:rPr>
          <w:rFonts w:ascii="Arial" w:hAnsi="Arial" w:cs="Arial"/>
          <w:sz w:val="22"/>
          <w:szCs w:val="22"/>
        </w:rPr>
        <w:t xml:space="preserve">. This, they said, meant where once they were trusted confidantes to those </w:t>
      </w:r>
      <w:r>
        <w:rPr>
          <w:rFonts w:ascii="Arial" w:hAnsi="Arial" w:cs="Arial"/>
          <w:sz w:val="22"/>
          <w:szCs w:val="22"/>
        </w:rPr>
        <w:t>who</w:t>
      </w:r>
      <w:r w:rsidRPr="00626A15">
        <w:rPr>
          <w:rFonts w:ascii="Arial" w:hAnsi="Arial" w:cs="Arial"/>
          <w:sz w:val="22"/>
          <w:szCs w:val="22"/>
        </w:rPr>
        <w:t xml:space="preserve"> needed a sounding board or non-parental advice</w:t>
      </w:r>
      <w:r>
        <w:rPr>
          <w:rFonts w:ascii="Arial" w:hAnsi="Arial" w:cs="Arial"/>
          <w:sz w:val="22"/>
          <w:szCs w:val="22"/>
        </w:rPr>
        <w:t>, following CE classes</w:t>
      </w:r>
      <w:r w:rsidRPr="00626A15">
        <w:rPr>
          <w:rFonts w:ascii="Arial" w:hAnsi="Arial" w:cs="Arial"/>
          <w:sz w:val="22"/>
          <w:szCs w:val="22"/>
        </w:rPr>
        <w:t xml:space="preserve"> this dynamic changed because the students now associated them with enforcement authorities or “</w:t>
      </w:r>
      <w:r w:rsidRPr="00815B59">
        <w:rPr>
          <w:rFonts w:ascii="Arial" w:hAnsi="Arial" w:cs="Arial"/>
          <w:i/>
          <w:sz w:val="22"/>
          <w:szCs w:val="22"/>
        </w:rPr>
        <w:t>on the Government’s side</w:t>
      </w:r>
      <w:r w:rsidRPr="00626A15">
        <w:rPr>
          <w:rFonts w:ascii="Arial" w:hAnsi="Arial" w:cs="Arial"/>
          <w:sz w:val="22"/>
          <w:szCs w:val="22"/>
        </w:rPr>
        <w:t>”. In some school</w:t>
      </w:r>
      <w:r>
        <w:rPr>
          <w:rFonts w:ascii="Arial" w:hAnsi="Arial" w:cs="Arial"/>
          <w:sz w:val="22"/>
          <w:szCs w:val="22"/>
        </w:rPr>
        <w:t>s, the respect of the students wa</w:t>
      </w:r>
      <w:r w:rsidRPr="00626A15">
        <w:rPr>
          <w:rFonts w:ascii="Arial" w:hAnsi="Arial" w:cs="Arial"/>
          <w:sz w:val="22"/>
          <w:szCs w:val="22"/>
        </w:rPr>
        <w:t xml:space="preserve">s hard won and the success of many teachers’ efforts </w:t>
      </w:r>
      <w:r>
        <w:rPr>
          <w:rFonts w:ascii="Arial" w:hAnsi="Arial" w:cs="Arial"/>
          <w:sz w:val="22"/>
          <w:szCs w:val="22"/>
        </w:rPr>
        <w:t>was perceived to be</w:t>
      </w:r>
      <w:r w:rsidRPr="00626A15">
        <w:rPr>
          <w:rFonts w:ascii="Arial" w:hAnsi="Arial" w:cs="Arial"/>
          <w:sz w:val="22"/>
          <w:szCs w:val="22"/>
        </w:rPr>
        <w:t xml:space="preserve"> down to a successful relationship with their class. Some topics in the CE were reported by the participants as being the cause of some souring in this dynamic.</w:t>
      </w:r>
    </w:p>
    <w:p w14:paraId="660FECF5" w14:textId="77777777" w:rsidR="0083408D" w:rsidRDefault="0083408D" w:rsidP="0083408D">
      <w:pPr>
        <w:pStyle w:val="NoSpacing"/>
        <w:spacing w:line="360" w:lineRule="auto"/>
        <w:jc w:val="both"/>
        <w:rPr>
          <w:rFonts w:ascii="Arial" w:hAnsi="Arial" w:cs="Arial"/>
          <w:sz w:val="22"/>
          <w:szCs w:val="22"/>
        </w:rPr>
      </w:pPr>
    </w:p>
    <w:p w14:paraId="0C02608D" w14:textId="77777777" w:rsidR="0083408D" w:rsidRPr="00227A58" w:rsidRDefault="0083408D" w:rsidP="0083408D">
      <w:pPr>
        <w:pStyle w:val="NoSpacing"/>
        <w:spacing w:line="360" w:lineRule="auto"/>
        <w:jc w:val="both"/>
        <w:rPr>
          <w:rFonts w:ascii="Arial" w:hAnsi="Arial" w:cs="Arial"/>
          <w:sz w:val="22"/>
          <w:szCs w:val="22"/>
        </w:rPr>
      </w:pPr>
      <w:r>
        <w:rPr>
          <w:rFonts w:ascii="Arial" w:hAnsi="Arial" w:cs="Arial"/>
          <w:sz w:val="22"/>
          <w:szCs w:val="22"/>
        </w:rPr>
        <w:t>F</w:t>
      </w:r>
      <w:r w:rsidRPr="00227A58">
        <w:rPr>
          <w:rFonts w:ascii="Arial" w:hAnsi="Arial" w:cs="Arial"/>
          <w:sz w:val="22"/>
          <w:szCs w:val="22"/>
        </w:rPr>
        <w:t xml:space="preserve">rom the interviews, </w:t>
      </w:r>
      <w:r>
        <w:rPr>
          <w:rFonts w:ascii="Arial" w:hAnsi="Arial" w:cs="Arial"/>
          <w:sz w:val="22"/>
          <w:szCs w:val="22"/>
        </w:rPr>
        <w:t xml:space="preserve">92% of all the </w:t>
      </w:r>
      <w:r w:rsidRPr="00227A58">
        <w:rPr>
          <w:rFonts w:ascii="Arial" w:hAnsi="Arial" w:cs="Arial"/>
          <w:sz w:val="22"/>
          <w:szCs w:val="22"/>
        </w:rPr>
        <w:t xml:space="preserve">participants </w:t>
      </w:r>
      <w:r w:rsidR="00F27213">
        <w:rPr>
          <w:rFonts w:ascii="Arial" w:hAnsi="Arial" w:cs="Arial"/>
          <w:sz w:val="22"/>
          <w:szCs w:val="22"/>
        </w:rPr>
        <w:t xml:space="preserve">identified that they had enabled their students to reflect on their identity and uniqueness. This is </w:t>
      </w:r>
      <w:r w:rsidR="00C84DA3">
        <w:rPr>
          <w:rFonts w:ascii="Arial" w:hAnsi="Arial" w:cs="Arial"/>
          <w:sz w:val="22"/>
          <w:szCs w:val="22"/>
        </w:rPr>
        <w:t xml:space="preserve">a </w:t>
      </w:r>
      <w:r w:rsidR="00F27213">
        <w:rPr>
          <w:rFonts w:ascii="Arial" w:hAnsi="Arial" w:cs="Arial"/>
          <w:sz w:val="22"/>
          <w:szCs w:val="22"/>
        </w:rPr>
        <w:t>crucial</w:t>
      </w:r>
      <w:r w:rsidR="00C84DA3">
        <w:rPr>
          <w:rFonts w:ascii="Arial" w:hAnsi="Arial" w:cs="Arial"/>
          <w:sz w:val="22"/>
          <w:szCs w:val="22"/>
        </w:rPr>
        <w:t xml:space="preserve"> part of a child’s development – being self-aware and comfortable in themselves.</w:t>
      </w:r>
      <w:r w:rsidR="00F27213">
        <w:rPr>
          <w:rFonts w:ascii="Arial" w:hAnsi="Arial" w:cs="Arial"/>
          <w:sz w:val="22"/>
          <w:szCs w:val="22"/>
        </w:rPr>
        <w:t xml:space="preserve"> </w:t>
      </w:r>
    </w:p>
    <w:p w14:paraId="523ECA21" w14:textId="77777777" w:rsidR="0083408D" w:rsidRPr="00626A15" w:rsidRDefault="0083408D" w:rsidP="0083408D">
      <w:pPr>
        <w:pStyle w:val="NoSpacing"/>
        <w:spacing w:line="360" w:lineRule="auto"/>
        <w:jc w:val="both"/>
        <w:rPr>
          <w:rFonts w:ascii="Arial" w:hAnsi="Arial" w:cs="Arial"/>
          <w:sz w:val="22"/>
          <w:szCs w:val="22"/>
        </w:rPr>
      </w:pPr>
    </w:p>
    <w:p w14:paraId="4DDD23B6"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Some</w:t>
      </w:r>
      <w:r w:rsidRPr="00626A15">
        <w:rPr>
          <w:rFonts w:ascii="Arial" w:hAnsi="Arial" w:cs="Arial"/>
          <w:sz w:val="22"/>
          <w:szCs w:val="22"/>
        </w:rPr>
        <w:t xml:space="preserve"> of the respondents in the UK and Europe were concerned with the then growing nationalism agenda and increase in far-right group membership. The subsequent normalisation of right-wing rhetoric in the political classes and media was of particular concern.</w:t>
      </w:r>
      <w:r w:rsidR="00C84DA3">
        <w:rPr>
          <w:rFonts w:ascii="Arial" w:hAnsi="Arial" w:cs="Arial"/>
          <w:sz w:val="22"/>
          <w:szCs w:val="22"/>
        </w:rPr>
        <w:t xml:space="preserve"> </w:t>
      </w:r>
      <w:r w:rsidRPr="00227A58">
        <w:rPr>
          <w:rFonts w:ascii="Arial" w:eastAsiaTheme="minorHAnsi" w:hAnsi="Arial" w:cs="Arial"/>
          <w:sz w:val="22"/>
          <w:szCs w:val="22"/>
        </w:rPr>
        <w:t xml:space="preserve">When no sanctions are imposed for racist, xenophobic, or anti-Semitic statements, </w:t>
      </w:r>
      <w:r>
        <w:rPr>
          <w:rFonts w:ascii="Arial" w:eastAsiaTheme="minorHAnsi" w:hAnsi="Arial" w:cs="Arial"/>
          <w:sz w:val="22"/>
          <w:szCs w:val="22"/>
        </w:rPr>
        <w:t xml:space="preserve">for example, </w:t>
      </w:r>
      <w:r w:rsidRPr="00227A58">
        <w:rPr>
          <w:rFonts w:ascii="Arial" w:eastAsiaTheme="minorHAnsi" w:hAnsi="Arial" w:cs="Arial"/>
          <w:sz w:val="22"/>
          <w:szCs w:val="22"/>
        </w:rPr>
        <w:t xml:space="preserve">such activities are then presented as permissible and, therefore, no longer subject to correction. </w:t>
      </w:r>
      <w:r w:rsidR="00C84DA3">
        <w:rPr>
          <w:rFonts w:ascii="Arial" w:eastAsiaTheme="minorHAnsi" w:hAnsi="Arial" w:cs="Arial"/>
          <w:sz w:val="22"/>
          <w:szCs w:val="22"/>
        </w:rPr>
        <w:t>Societal change and activities is often repeated in the classroom, making the concerns of the participants all the alarming and noteworthy.</w:t>
      </w:r>
    </w:p>
    <w:p w14:paraId="37AFE126" w14:textId="77777777" w:rsidR="0083408D" w:rsidRDefault="0083408D" w:rsidP="0083408D">
      <w:pPr>
        <w:pStyle w:val="NoSpacing"/>
        <w:spacing w:line="360" w:lineRule="auto"/>
        <w:jc w:val="both"/>
        <w:rPr>
          <w:rFonts w:ascii="Arial" w:hAnsi="Arial" w:cs="Arial"/>
          <w:sz w:val="22"/>
          <w:szCs w:val="22"/>
        </w:rPr>
      </w:pPr>
    </w:p>
    <w:p w14:paraId="715D3516"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Interestingly, 76% of the Middle East sample cited this as a concern. </w:t>
      </w:r>
      <w:r w:rsidRPr="00626A15">
        <w:rPr>
          <w:rFonts w:ascii="Arial" w:hAnsi="Arial" w:cs="Arial"/>
          <w:sz w:val="22"/>
        </w:rPr>
        <w:t xml:space="preserve">In the Middle East participant group, their interpretation was more in line with their respective State’s policy and </w:t>
      </w:r>
      <w:r>
        <w:rPr>
          <w:rFonts w:ascii="Arial" w:hAnsi="Arial" w:cs="Arial"/>
          <w:sz w:val="22"/>
        </w:rPr>
        <w:t xml:space="preserve">in their interviews </w:t>
      </w:r>
      <w:r w:rsidRPr="00626A15">
        <w:rPr>
          <w:rFonts w:ascii="Arial" w:hAnsi="Arial" w:cs="Arial"/>
          <w:sz w:val="22"/>
        </w:rPr>
        <w:t xml:space="preserve">they all subscribed and ‘bought-in’ to this direction. Any students they felt were not conducting themselves as expected of an Arab citizen were given particular attention to redress this perceived failing. Many respondents did not envy the freedoms enjoyed in the West. </w:t>
      </w:r>
      <w:r w:rsidRPr="00626A15">
        <w:rPr>
          <w:rFonts w:ascii="Arial" w:hAnsi="Arial" w:cs="Arial"/>
          <w:sz w:val="22"/>
          <w:szCs w:val="22"/>
        </w:rPr>
        <w:t xml:space="preserve">As part of these conversations, the Middle East group’s participants referred to it within the context of the Arab Spring that had taken place in 2011. </w:t>
      </w:r>
      <w:r w:rsidRPr="00626A15">
        <w:rPr>
          <w:rFonts w:ascii="Arial" w:hAnsi="Arial" w:cs="Arial"/>
          <w:b/>
          <w:sz w:val="22"/>
          <w:szCs w:val="22"/>
        </w:rPr>
        <w:t>Every</w:t>
      </w:r>
      <w:r w:rsidRPr="00626A15">
        <w:rPr>
          <w:rFonts w:ascii="Arial" w:hAnsi="Arial" w:cs="Arial"/>
          <w:sz w:val="22"/>
          <w:szCs w:val="22"/>
        </w:rPr>
        <w:t xml:space="preserve"> participan</w:t>
      </w:r>
      <w:r w:rsidR="00C84DA3">
        <w:rPr>
          <w:rFonts w:ascii="Arial" w:hAnsi="Arial" w:cs="Arial"/>
          <w:sz w:val="22"/>
          <w:szCs w:val="22"/>
        </w:rPr>
        <w:t>t brought it up a number of times during the course of their respective interviews.</w:t>
      </w:r>
    </w:p>
    <w:p w14:paraId="1FCA755F" w14:textId="77777777" w:rsidR="00C84DA3" w:rsidRDefault="00C84DA3" w:rsidP="0083408D">
      <w:pPr>
        <w:pStyle w:val="NoSpacing"/>
        <w:spacing w:line="360" w:lineRule="auto"/>
        <w:jc w:val="both"/>
        <w:rPr>
          <w:rFonts w:ascii="Arial" w:hAnsi="Arial" w:cs="Arial"/>
          <w:sz w:val="22"/>
          <w:szCs w:val="22"/>
        </w:rPr>
      </w:pPr>
    </w:p>
    <w:p w14:paraId="3505720A" w14:textId="77777777" w:rsidR="0083408D" w:rsidRPr="00626A15" w:rsidRDefault="0083408D" w:rsidP="0083408D">
      <w:pPr>
        <w:pStyle w:val="NoSpacing"/>
        <w:spacing w:line="360" w:lineRule="auto"/>
        <w:jc w:val="both"/>
        <w:rPr>
          <w:rFonts w:ascii="Arial" w:hAnsi="Arial" w:cs="Arial"/>
          <w:sz w:val="22"/>
          <w:szCs w:val="22"/>
        </w:rPr>
      </w:pPr>
      <w:r>
        <w:rPr>
          <w:rFonts w:ascii="Arial" w:hAnsi="Arial" w:cs="Arial"/>
          <w:sz w:val="22"/>
          <w:szCs w:val="22"/>
        </w:rPr>
        <w:t>The fourth major theme identified related to the countering extremist behaviour / activity.</w:t>
      </w:r>
      <w:r w:rsidRPr="00EA2511">
        <w:rPr>
          <w:rFonts w:ascii="Arial" w:hAnsi="Arial" w:cs="Arial"/>
          <w:sz w:val="22"/>
          <w:szCs w:val="22"/>
        </w:rPr>
        <w:t xml:space="preserve"> </w:t>
      </w:r>
      <w:r>
        <w:rPr>
          <w:rFonts w:ascii="Arial" w:hAnsi="Arial" w:cs="Arial"/>
          <w:sz w:val="22"/>
          <w:szCs w:val="22"/>
        </w:rPr>
        <w:t>80</w:t>
      </w:r>
      <w:r w:rsidRPr="005F675B">
        <w:rPr>
          <w:rFonts w:ascii="Arial" w:hAnsi="Arial" w:cs="Arial"/>
          <w:sz w:val="22"/>
          <w:szCs w:val="22"/>
        </w:rPr>
        <w:t xml:space="preserve">% of all participants </w:t>
      </w:r>
      <w:r>
        <w:rPr>
          <w:rFonts w:ascii="Arial" w:hAnsi="Arial" w:cs="Arial"/>
          <w:sz w:val="22"/>
          <w:szCs w:val="22"/>
        </w:rPr>
        <w:t>(78% of UK, 71% of European, and 81% of Middle East) expressed this as a significant concern. The participants acknowledged their respective Governments had given, advice, resources, and support to education in order to counter such activities, but without subject matter experts or specific support it was difficult to articulate how exactly they should actually go about countering perceived extremist behaviour / activity</w:t>
      </w:r>
    </w:p>
    <w:p w14:paraId="2CF4A9C6" w14:textId="77777777" w:rsidR="0083408D" w:rsidRDefault="0083408D" w:rsidP="0083408D">
      <w:pPr>
        <w:pStyle w:val="NoSpacing"/>
        <w:spacing w:line="360" w:lineRule="auto"/>
        <w:jc w:val="both"/>
        <w:rPr>
          <w:rFonts w:ascii="Arial" w:hAnsi="Arial" w:cs="Arial"/>
          <w:sz w:val="22"/>
          <w:szCs w:val="22"/>
        </w:rPr>
      </w:pPr>
    </w:p>
    <w:p w14:paraId="4121D6FD"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One surprising omission in terms of the discussions around countering extremist behaviour is that </w:t>
      </w:r>
      <w:r w:rsidRPr="009A2158">
        <w:rPr>
          <w:rFonts w:ascii="Arial" w:hAnsi="Arial" w:cs="Arial"/>
          <w:sz w:val="22"/>
          <w:szCs w:val="22"/>
        </w:rPr>
        <w:t xml:space="preserve">none of the </w:t>
      </w:r>
      <w:r>
        <w:rPr>
          <w:rFonts w:ascii="Arial" w:hAnsi="Arial" w:cs="Arial"/>
          <w:sz w:val="22"/>
          <w:szCs w:val="22"/>
        </w:rPr>
        <w:t xml:space="preserve">51 </w:t>
      </w:r>
      <w:r w:rsidRPr="009A2158">
        <w:rPr>
          <w:rFonts w:ascii="Arial" w:hAnsi="Arial" w:cs="Arial"/>
          <w:sz w:val="22"/>
          <w:szCs w:val="22"/>
        </w:rPr>
        <w:t>participants</w:t>
      </w:r>
      <w:r>
        <w:rPr>
          <w:rFonts w:ascii="Arial" w:hAnsi="Arial" w:cs="Arial"/>
          <w:sz w:val="22"/>
          <w:szCs w:val="22"/>
        </w:rPr>
        <w:t xml:space="preserve"> referred to </w:t>
      </w:r>
      <w:r w:rsidRPr="009A2158">
        <w:rPr>
          <w:rFonts w:ascii="Arial" w:hAnsi="Arial" w:cs="Arial"/>
          <w:sz w:val="22"/>
          <w:szCs w:val="22"/>
        </w:rPr>
        <w:t xml:space="preserve">any </w:t>
      </w:r>
      <w:r>
        <w:rPr>
          <w:rFonts w:ascii="Arial" w:hAnsi="Arial" w:cs="Arial"/>
          <w:sz w:val="22"/>
          <w:szCs w:val="22"/>
        </w:rPr>
        <w:t xml:space="preserve">specific </w:t>
      </w:r>
      <w:r w:rsidRPr="009A2158">
        <w:rPr>
          <w:rFonts w:ascii="Arial" w:hAnsi="Arial" w:cs="Arial"/>
          <w:sz w:val="22"/>
          <w:szCs w:val="22"/>
        </w:rPr>
        <w:t>counter-radicalisation programmes in their respective countries.</w:t>
      </w:r>
      <w:r>
        <w:rPr>
          <w:rFonts w:ascii="Arial" w:hAnsi="Arial" w:cs="Arial"/>
          <w:sz w:val="22"/>
          <w:szCs w:val="22"/>
        </w:rPr>
        <w:t xml:space="preserve"> </w:t>
      </w:r>
      <w:r w:rsidRPr="009A2158">
        <w:rPr>
          <w:rFonts w:ascii="Arial" w:hAnsi="Arial" w:cs="Arial"/>
          <w:sz w:val="22"/>
          <w:szCs w:val="22"/>
        </w:rPr>
        <w:t xml:space="preserve">From the literature review, </w:t>
      </w:r>
      <w:r>
        <w:rPr>
          <w:rFonts w:ascii="Arial" w:hAnsi="Arial" w:cs="Arial"/>
          <w:sz w:val="22"/>
          <w:szCs w:val="22"/>
        </w:rPr>
        <w:t xml:space="preserve">it was clear that </w:t>
      </w:r>
      <w:r w:rsidRPr="009A2158">
        <w:rPr>
          <w:rFonts w:ascii="Arial" w:hAnsi="Arial" w:cs="Arial"/>
          <w:sz w:val="22"/>
          <w:szCs w:val="22"/>
        </w:rPr>
        <w:t>there</w:t>
      </w:r>
      <w:r w:rsidR="00C84DA3">
        <w:rPr>
          <w:rFonts w:ascii="Arial" w:hAnsi="Arial" w:cs="Arial"/>
          <w:sz w:val="22"/>
          <w:szCs w:val="22"/>
        </w:rPr>
        <w:t xml:space="preserve"> were a number of such programmes in the participant’s respective countries, y</w:t>
      </w:r>
      <w:r>
        <w:rPr>
          <w:rFonts w:ascii="Arial" w:hAnsi="Arial" w:cs="Arial"/>
          <w:sz w:val="22"/>
          <w:szCs w:val="22"/>
        </w:rPr>
        <w:t>et none were specifically raised in the interviews. This raises questions around whether the participants were aware of the programmes and whether they felt they were relevant or appropriate for their work.</w:t>
      </w:r>
    </w:p>
    <w:p w14:paraId="4A417B61" w14:textId="77777777" w:rsidR="0083408D" w:rsidRPr="00626A15" w:rsidRDefault="0083408D" w:rsidP="0083408D">
      <w:pPr>
        <w:pStyle w:val="NoSpacing"/>
        <w:spacing w:line="360" w:lineRule="auto"/>
        <w:jc w:val="both"/>
        <w:rPr>
          <w:rFonts w:ascii="Arial" w:hAnsi="Arial" w:cs="Arial"/>
          <w:sz w:val="22"/>
          <w:szCs w:val="22"/>
        </w:rPr>
      </w:pPr>
    </w:p>
    <w:p w14:paraId="4D271F6A" w14:textId="77777777" w:rsidR="0083408D" w:rsidRPr="00626A15" w:rsidRDefault="0083408D" w:rsidP="0083408D">
      <w:pPr>
        <w:pStyle w:val="NoSpacing"/>
        <w:spacing w:line="360" w:lineRule="auto"/>
        <w:jc w:val="both"/>
        <w:rPr>
          <w:rFonts w:ascii="Arial" w:hAnsi="Arial" w:cs="Arial"/>
          <w:b/>
          <w:szCs w:val="22"/>
        </w:rPr>
      </w:pPr>
      <w:r w:rsidRPr="00626A15">
        <w:rPr>
          <w:rFonts w:ascii="Arial" w:hAnsi="Arial" w:cs="Arial"/>
          <w:b/>
          <w:szCs w:val="22"/>
        </w:rPr>
        <w:t>Comparisons with Previous Research</w:t>
      </w:r>
    </w:p>
    <w:p w14:paraId="70ED03EA" w14:textId="77777777" w:rsidR="0083408D" w:rsidRPr="003740B6" w:rsidRDefault="0083408D" w:rsidP="0083408D">
      <w:pPr>
        <w:pStyle w:val="NoSpacing"/>
        <w:spacing w:line="360" w:lineRule="auto"/>
        <w:jc w:val="both"/>
      </w:pPr>
    </w:p>
    <w:p w14:paraId="4FBC231D" w14:textId="77777777" w:rsidR="0083408D" w:rsidRDefault="0083408D" w:rsidP="0083408D">
      <w:pPr>
        <w:pStyle w:val="NoSpacing"/>
        <w:spacing w:line="360" w:lineRule="auto"/>
        <w:jc w:val="both"/>
        <w:rPr>
          <w:rFonts w:ascii="Arial" w:hAnsi="Arial" w:cs="Arial"/>
          <w:sz w:val="22"/>
          <w:szCs w:val="22"/>
        </w:rPr>
      </w:pPr>
      <w:r w:rsidRPr="003740B6">
        <w:rPr>
          <w:rFonts w:ascii="Arial" w:hAnsi="Arial" w:cs="Arial"/>
          <w:sz w:val="22"/>
          <w:szCs w:val="22"/>
        </w:rPr>
        <w:t xml:space="preserve">The benefits of CE have been described in previous chapters but, essentially, it is where the students have their social perspectives challenged and broadened. This current study agrees </w:t>
      </w:r>
      <w:r>
        <w:rPr>
          <w:rFonts w:ascii="Arial" w:hAnsi="Arial" w:cs="Arial"/>
          <w:sz w:val="22"/>
          <w:szCs w:val="22"/>
        </w:rPr>
        <w:t xml:space="preserve">with previous research finding that </w:t>
      </w:r>
      <w:r w:rsidR="00C84DA3">
        <w:rPr>
          <w:rFonts w:ascii="Arial" w:hAnsi="Arial" w:cs="Arial"/>
          <w:sz w:val="22"/>
          <w:szCs w:val="22"/>
        </w:rPr>
        <w:t xml:space="preserve">the </w:t>
      </w:r>
      <w:r>
        <w:rPr>
          <w:rFonts w:ascii="Arial" w:hAnsi="Arial" w:cs="Arial"/>
          <w:sz w:val="22"/>
          <w:szCs w:val="22"/>
        </w:rPr>
        <w:t xml:space="preserve">CE as </w:t>
      </w:r>
      <w:r w:rsidR="00C84DA3">
        <w:rPr>
          <w:rFonts w:ascii="Arial" w:hAnsi="Arial" w:cs="Arial"/>
          <w:sz w:val="22"/>
          <w:szCs w:val="22"/>
        </w:rPr>
        <w:t>“</w:t>
      </w:r>
      <w:r w:rsidRPr="00C84DA3">
        <w:rPr>
          <w:rFonts w:ascii="Arial" w:hAnsi="Arial" w:cs="Arial"/>
          <w:i/>
          <w:sz w:val="22"/>
          <w:szCs w:val="22"/>
        </w:rPr>
        <w:t>curriculum offers schools opportunities to design learning experiences that promote community cohesion and are purposeful, memorable and challenging for learners</w:t>
      </w:r>
      <w:r w:rsidR="00C84DA3">
        <w:rPr>
          <w:rFonts w:ascii="Arial" w:hAnsi="Arial" w:cs="Arial"/>
          <w:sz w:val="22"/>
          <w:szCs w:val="22"/>
        </w:rPr>
        <w:t>”</w:t>
      </w:r>
      <w:r w:rsidRPr="00D324FC">
        <w:rPr>
          <w:rFonts w:ascii="Arial" w:hAnsi="Arial" w:cs="Arial"/>
          <w:sz w:val="22"/>
          <w:szCs w:val="22"/>
        </w:rPr>
        <w:t>.</w:t>
      </w:r>
      <w:r>
        <w:rPr>
          <w:rStyle w:val="FootnoteReference"/>
          <w:szCs w:val="22"/>
        </w:rPr>
        <w:footnoteReference w:id="342"/>
      </w:r>
      <w:r>
        <w:rPr>
          <w:rFonts w:ascii="Arial" w:hAnsi="Arial" w:cs="Arial"/>
          <w:sz w:val="22"/>
          <w:szCs w:val="22"/>
        </w:rPr>
        <w:t xml:space="preserve"> This, when it is delivered ‘</w:t>
      </w:r>
      <w:r w:rsidRPr="005B272C">
        <w:rPr>
          <w:rFonts w:ascii="Arial" w:hAnsi="Arial" w:cs="Arial"/>
          <w:i/>
          <w:sz w:val="22"/>
          <w:szCs w:val="22"/>
        </w:rPr>
        <w:t>effectively’</w:t>
      </w:r>
      <w:r>
        <w:rPr>
          <w:rFonts w:ascii="Arial" w:hAnsi="Arial" w:cs="Arial"/>
          <w:sz w:val="22"/>
          <w:szCs w:val="22"/>
        </w:rPr>
        <w:t xml:space="preserve">, leads to the development of a resilient community where </w:t>
      </w:r>
      <w:r w:rsidRPr="005825D2">
        <w:rPr>
          <w:rFonts w:ascii="Arial" w:hAnsi="Arial" w:cs="Arial"/>
          <w:sz w:val="22"/>
          <w:szCs w:val="22"/>
        </w:rPr>
        <w:t xml:space="preserve">schools </w:t>
      </w:r>
      <w:r>
        <w:rPr>
          <w:rFonts w:ascii="Arial" w:hAnsi="Arial" w:cs="Arial"/>
          <w:sz w:val="22"/>
          <w:szCs w:val="22"/>
        </w:rPr>
        <w:t xml:space="preserve">can </w:t>
      </w:r>
      <w:r w:rsidRPr="005825D2">
        <w:rPr>
          <w:rFonts w:ascii="Arial" w:hAnsi="Arial" w:cs="Arial"/>
          <w:sz w:val="22"/>
          <w:szCs w:val="22"/>
        </w:rPr>
        <w:t>e</w:t>
      </w:r>
      <w:r w:rsidR="00C84DA3">
        <w:rPr>
          <w:rFonts w:ascii="Arial" w:hAnsi="Arial" w:cs="Arial"/>
          <w:sz w:val="22"/>
          <w:szCs w:val="22"/>
        </w:rPr>
        <w:t xml:space="preserve">ffect change in children from marginalised groups </w:t>
      </w:r>
      <w:r>
        <w:rPr>
          <w:rFonts w:ascii="Arial" w:hAnsi="Arial" w:cs="Arial"/>
          <w:sz w:val="22"/>
          <w:szCs w:val="22"/>
        </w:rPr>
        <w:t>that allows</w:t>
      </w:r>
      <w:r w:rsidRPr="005825D2">
        <w:rPr>
          <w:rFonts w:ascii="Arial" w:hAnsi="Arial" w:cs="Arial"/>
          <w:sz w:val="22"/>
          <w:szCs w:val="22"/>
        </w:rPr>
        <w:t xml:space="preserve"> these groups</w:t>
      </w:r>
      <w:r>
        <w:rPr>
          <w:rFonts w:ascii="Arial" w:hAnsi="Arial" w:cs="Arial"/>
          <w:sz w:val="22"/>
          <w:szCs w:val="22"/>
        </w:rPr>
        <w:t xml:space="preserve"> to break down educational </w:t>
      </w:r>
      <w:r w:rsidRPr="005825D2">
        <w:rPr>
          <w:rFonts w:ascii="Arial" w:hAnsi="Arial" w:cs="Arial"/>
          <w:sz w:val="22"/>
          <w:szCs w:val="22"/>
        </w:rPr>
        <w:t xml:space="preserve">barriers </w:t>
      </w:r>
      <w:r>
        <w:rPr>
          <w:rFonts w:ascii="Arial" w:hAnsi="Arial" w:cs="Arial"/>
          <w:sz w:val="22"/>
          <w:szCs w:val="22"/>
        </w:rPr>
        <w:t xml:space="preserve">and </w:t>
      </w:r>
      <w:r w:rsidRPr="005825D2">
        <w:rPr>
          <w:rFonts w:ascii="Arial" w:hAnsi="Arial" w:cs="Arial"/>
          <w:sz w:val="22"/>
          <w:szCs w:val="22"/>
        </w:rPr>
        <w:t>makes schools better equipped to resist the influence and ideology of extremism</w:t>
      </w:r>
      <w:r>
        <w:rPr>
          <w:rFonts w:ascii="Arial" w:hAnsi="Arial" w:cs="Arial"/>
          <w:sz w:val="22"/>
          <w:szCs w:val="22"/>
        </w:rPr>
        <w:t>. As one participant highlighted:</w:t>
      </w:r>
    </w:p>
    <w:p w14:paraId="7F9BFA28" w14:textId="77777777" w:rsidR="0083408D" w:rsidRPr="003740B6" w:rsidRDefault="0083408D" w:rsidP="0083408D">
      <w:pPr>
        <w:pStyle w:val="NoSpacing"/>
        <w:spacing w:line="360" w:lineRule="auto"/>
        <w:jc w:val="both"/>
        <w:rPr>
          <w:rFonts w:ascii="Arial" w:hAnsi="Arial" w:cs="Arial"/>
          <w:sz w:val="22"/>
          <w:szCs w:val="22"/>
        </w:rPr>
      </w:pPr>
    </w:p>
    <w:tbl>
      <w:tblPr>
        <w:tblW w:w="5000" w:type="pct"/>
        <w:tblLook w:val="04A0" w:firstRow="1" w:lastRow="0" w:firstColumn="1" w:lastColumn="0" w:noHBand="0" w:noVBand="1"/>
      </w:tblPr>
      <w:tblGrid>
        <w:gridCol w:w="280"/>
        <w:gridCol w:w="8510"/>
        <w:gridCol w:w="236"/>
      </w:tblGrid>
      <w:tr w:rsidR="0083408D" w:rsidRPr="003740B6" w14:paraId="0ECCBC83" w14:textId="77777777" w:rsidTr="003605B4">
        <w:tc>
          <w:tcPr>
            <w:tcW w:w="155" w:type="pct"/>
          </w:tcPr>
          <w:p w14:paraId="1DD8BC95" w14:textId="77777777" w:rsidR="0083408D" w:rsidRPr="003740B6" w:rsidRDefault="0083408D" w:rsidP="003605B4">
            <w:pPr>
              <w:pStyle w:val="NoSpacing"/>
              <w:spacing w:line="360" w:lineRule="auto"/>
              <w:jc w:val="both"/>
              <w:rPr>
                <w:rFonts w:ascii="Arial" w:hAnsi="Arial" w:cs="Arial"/>
                <w:sz w:val="22"/>
                <w:szCs w:val="22"/>
              </w:rPr>
            </w:pPr>
          </w:p>
        </w:tc>
        <w:tc>
          <w:tcPr>
            <w:tcW w:w="4714" w:type="pct"/>
          </w:tcPr>
          <w:p w14:paraId="1EC750E9" w14:textId="77777777" w:rsidR="0083408D" w:rsidRPr="003740B6" w:rsidRDefault="0083408D" w:rsidP="003605B4">
            <w:pPr>
              <w:spacing w:line="360" w:lineRule="auto"/>
              <w:jc w:val="both"/>
              <w:rPr>
                <w:rFonts w:ascii="Arial" w:hAnsi="Arial" w:cs="Arial"/>
                <w:i/>
                <w:sz w:val="22"/>
                <w:szCs w:val="22"/>
              </w:rPr>
            </w:pPr>
            <w:r w:rsidRPr="003740B6">
              <w:rPr>
                <w:rFonts w:ascii="Arial" w:hAnsi="Arial" w:cs="Arial"/>
                <w:i/>
                <w:sz w:val="22"/>
                <w:szCs w:val="22"/>
              </w:rPr>
              <w:t xml:space="preserve">“… We have a great uptake (and great results) for GCSE Citizenship. We, as a school, are very active in our wider community and I think we are very sensitive to the disparate views in our student body to those in the wider UK…”                 </w:t>
            </w:r>
            <w:r w:rsidRPr="003740B6">
              <w:rPr>
                <w:rFonts w:ascii="Arial" w:hAnsi="Arial" w:cs="Arial"/>
                <w:sz w:val="22"/>
                <w:szCs w:val="22"/>
              </w:rPr>
              <w:t>Participant 47</w:t>
            </w:r>
          </w:p>
        </w:tc>
        <w:tc>
          <w:tcPr>
            <w:tcW w:w="131" w:type="pct"/>
          </w:tcPr>
          <w:p w14:paraId="5F77B7A2" w14:textId="77777777" w:rsidR="0083408D" w:rsidRPr="003740B6" w:rsidRDefault="0083408D" w:rsidP="003605B4">
            <w:pPr>
              <w:pStyle w:val="NoSpacing"/>
              <w:spacing w:line="360" w:lineRule="auto"/>
              <w:jc w:val="both"/>
              <w:rPr>
                <w:rFonts w:ascii="Arial" w:hAnsi="Arial" w:cs="Arial"/>
                <w:sz w:val="22"/>
                <w:szCs w:val="22"/>
              </w:rPr>
            </w:pPr>
          </w:p>
        </w:tc>
      </w:tr>
    </w:tbl>
    <w:p w14:paraId="5F68AE54" w14:textId="77777777" w:rsidR="0083408D" w:rsidRPr="003740B6" w:rsidRDefault="0083408D" w:rsidP="0083408D">
      <w:pPr>
        <w:pStyle w:val="NoSpacing"/>
        <w:spacing w:line="360" w:lineRule="auto"/>
        <w:jc w:val="both"/>
        <w:rPr>
          <w:rFonts w:ascii="Arial" w:hAnsi="Arial" w:cs="Arial"/>
          <w:sz w:val="22"/>
          <w:szCs w:val="22"/>
        </w:rPr>
      </w:pPr>
    </w:p>
    <w:p w14:paraId="4DF4A3F5"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However,</w:t>
      </w:r>
      <w:r w:rsidRPr="00941EA1">
        <w:rPr>
          <w:rFonts w:ascii="Arial" w:hAnsi="Arial" w:cs="Arial"/>
          <w:sz w:val="22"/>
          <w:szCs w:val="22"/>
        </w:rPr>
        <w:t xml:space="preserve"> </w:t>
      </w:r>
      <w:r>
        <w:rPr>
          <w:rFonts w:ascii="Arial" w:hAnsi="Arial" w:cs="Arial"/>
          <w:sz w:val="22"/>
          <w:szCs w:val="22"/>
        </w:rPr>
        <w:t xml:space="preserve">the current study also shows how CE may not always be delivered </w:t>
      </w:r>
      <w:r w:rsidRPr="00E73AA9">
        <w:rPr>
          <w:rFonts w:ascii="Arial" w:hAnsi="Arial" w:cs="Arial"/>
          <w:i/>
          <w:sz w:val="22"/>
          <w:szCs w:val="22"/>
        </w:rPr>
        <w:t>effectively</w:t>
      </w:r>
      <w:r>
        <w:rPr>
          <w:rFonts w:ascii="Arial" w:hAnsi="Arial" w:cs="Arial"/>
          <w:sz w:val="22"/>
          <w:szCs w:val="22"/>
        </w:rPr>
        <w:t xml:space="preserve"> and </w:t>
      </w:r>
      <w:r w:rsidRPr="00941EA1">
        <w:rPr>
          <w:rFonts w:ascii="Arial" w:hAnsi="Arial" w:cs="Arial"/>
          <w:sz w:val="22"/>
          <w:szCs w:val="22"/>
        </w:rPr>
        <w:t xml:space="preserve">many students </w:t>
      </w:r>
      <w:r>
        <w:rPr>
          <w:rFonts w:ascii="Arial" w:hAnsi="Arial" w:cs="Arial"/>
          <w:sz w:val="22"/>
          <w:szCs w:val="22"/>
        </w:rPr>
        <w:t>may, therefore,</w:t>
      </w:r>
      <w:r w:rsidRPr="00941EA1">
        <w:rPr>
          <w:rFonts w:ascii="Arial" w:hAnsi="Arial" w:cs="Arial"/>
          <w:sz w:val="22"/>
          <w:szCs w:val="22"/>
        </w:rPr>
        <w:t xml:space="preserve"> not </w:t>
      </w:r>
      <w:r>
        <w:rPr>
          <w:rFonts w:ascii="Arial" w:hAnsi="Arial" w:cs="Arial"/>
          <w:sz w:val="22"/>
          <w:szCs w:val="22"/>
        </w:rPr>
        <w:t xml:space="preserve">be </w:t>
      </w:r>
      <w:r w:rsidRPr="00941EA1">
        <w:rPr>
          <w:rFonts w:ascii="Arial" w:hAnsi="Arial" w:cs="Arial"/>
          <w:sz w:val="22"/>
          <w:szCs w:val="22"/>
        </w:rPr>
        <w:t xml:space="preserve">engaged. </w:t>
      </w:r>
      <w:r w:rsidRPr="00227A58">
        <w:rPr>
          <w:rFonts w:ascii="Arial" w:eastAsiaTheme="minorHAnsi" w:hAnsi="Arial" w:cs="Arial"/>
          <w:sz w:val="22"/>
        </w:rPr>
        <w:t xml:space="preserve">Having </w:t>
      </w:r>
      <w:r>
        <w:rPr>
          <w:rFonts w:ascii="Arial" w:eastAsiaTheme="minorHAnsi" w:hAnsi="Arial" w:cs="Arial"/>
          <w:sz w:val="22"/>
        </w:rPr>
        <w:t>a student believing extreme</w:t>
      </w:r>
      <w:r w:rsidRPr="00227A58">
        <w:rPr>
          <w:rFonts w:ascii="Arial" w:eastAsiaTheme="minorHAnsi" w:hAnsi="Arial" w:cs="Arial"/>
          <w:sz w:val="22"/>
        </w:rPr>
        <w:t xml:space="preserve"> ideologies </w:t>
      </w:r>
      <w:r>
        <w:rPr>
          <w:rFonts w:ascii="Arial" w:eastAsiaTheme="minorHAnsi" w:hAnsi="Arial" w:cs="Arial"/>
          <w:sz w:val="22"/>
        </w:rPr>
        <w:t>which go</w:t>
      </w:r>
      <w:r w:rsidRPr="00227A58">
        <w:rPr>
          <w:rFonts w:ascii="Arial" w:eastAsiaTheme="minorHAnsi" w:hAnsi="Arial" w:cs="Arial"/>
          <w:sz w:val="22"/>
        </w:rPr>
        <w:t xml:space="preserve"> unchallenged</w:t>
      </w:r>
      <w:r>
        <w:rPr>
          <w:rFonts w:ascii="Arial" w:eastAsiaTheme="minorHAnsi" w:hAnsi="Arial" w:cs="Arial"/>
          <w:sz w:val="22"/>
        </w:rPr>
        <w:t xml:space="preserve"> arguably increases the risk that</w:t>
      </w:r>
      <w:r w:rsidRPr="00227A58">
        <w:rPr>
          <w:rFonts w:ascii="Arial" w:eastAsiaTheme="minorHAnsi" w:hAnsi="Arial" w:cs="Arial"/>
          <w:sz w:val="22"/>
        </w:rPr>
        <w:t xml:space="preserve"> these ideologies </w:t>
      </w:r>
      <w:r>
        <w:rPr>
          <w:rFonts w:ascii="Arial" w:eastAsiaTheme="minorHAnsi" w:hAnsi="Arial" w:cs="Arial"/>
          <w:sz w:val="22"/>
        </w:rPr>
        <w:t xml:space="preserve">could contribute </w:t>
      </w:r>
      <w:r w:rsidRPr="00227A58">
        <w:rPr>
          <w:rFonts w:ascii="Arial" w:eastAsiaTheme="minorHAnsi" w:hAnsi="Arial" w:cs="Arial"/>
          <w:sz w:val="22"/>
        </w:rPr>
        <w:t>to</w:t>
      </w:r>
      <w:r>
        <w:rPr>
          <w:rFonts w:ascii="Arial" w:eastAsiaTheme="minorHAnsi" w:hAnsi="Arial" w:cs="Arial"/>
          <w:sz w:val="22"/>
        </w:rPr>
        <w:t xml:space="preserve"> the</w:t>
      </w:r>
      <w:r w:rsidRPr="00227A58">
        <w:rPr>
          <w:rFonts w:ascii="Arial" w:eastAsiaTheme="minorHAnsi" w:hAnsi="Arial" w:cs="Arial"/>
          <w:sz w:val="22"/>
        </w:rPr>
        <w:t xml:space="preserve"> develop</w:t>
      </w:r>
      <w:r>
        <w:rPr>
          <w:rFonts w:ascii="Arial" w:eastAsiaTheme="minorHAnsi" w:hAnsi="Arial" w:cs="Arial"/>
          <w:sz w:val="22"/>
        </w:rPr>
        <w:t>ment</w:t>
      </w:r>
      <w:r w:rsidRPr="00227A58">
        <w:rPr>
          <w:rFonts w:ascii="Arial" w:eastAsiaTheme="minorHAnsi" w:hAnsi="Arial" w:cs="Arial"/>
          <w:sz w:val="22"/>
        </w:rPr>
        <w:t xml:space="preserve"> </w:t>
      </w:r>
      <w:r>
        <w:rPr>
          <w:rFonts w:ascii="Arial" w:eastAsiaTheme="minorHAnsi" w:hAnsi="Arial" w:cs="Arial"/>
          <w:sz w:val="22"/>
        </w:rPr>
        <w:t xml:space="preserve">of extremist activity. </w:t>
      </w:r>
      <w:r>
        <w:rPr>
          <w:rFonts w:ascii="Arial" w:hAnsi="Arial" w:cs="Arial"/>
          <w:sz w:val="22"/>
          <w:szCs w:val="22"/>
        </w:rPr>
        <w:t xml:space="preserve">One participant in the study empathised with the students’ disengagement in this respect: </w:t>
      </w:r>
    </w:p>
    <w:p w14:paraId="3D42C6DF" w14:textId="77777777" w:rsidR="0083408D" w:rsidRDefault="0083408D" w:rsidP="0083408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83408D" w14:paraId="1E931210" w14:textId="77777777" w:rsidTr="003605B4">
        <w:tc>
          <w:tcPr>
            <w:tcW w:w="279" w:type="dxa"/>
          </w:tcPr>
          <w:p w14:paraId="45D41CD2" w14:textId="77777777" w:rsidR="0083408D" w:rsidRDefault="0083408D" w:rsidP="003605B4">
            <w:pPr>
              <w:pStyle w:val="NoSpacing"/>
              <w:spacing w:line="360" w:lineRule="auto"/>
              <w:jc w:val="both"/>
              <w:rPr>
                <w:rFonts w:ascii="Arial" w:hAnsi="Arial" w:cs="Arial"/>
                <w:b/>
                <w:sz w:val="22"/>
                <w:szCs w:val="22"/>
              </w:rPr>
            </w:pPr>
          </w:p>
        </w:tc>
        <w:tc>
          <w:tcPr>
            <w:tcW w:w="8501" w:type="dxa"/>
          </w:tcPr>
          <w:p w14:paraId="75628CE3" w14:textId="77777777" w:rsidR="0083408D" w:rsidRDefault="0083408D" w:rsidP="003605B4">
            <w:pPr>
              <w:pStyle w:val="NoSpacing"/>
              <w:spacing w:line="360" w:lineRule="auto"/>
              <w:jc w:val="both"/>
              <w:rPr>
                <w:rFonts w:ascii="Arial" w:hAnsi="Arial" w:cs="Arial"/>
                <w:i/>
                <w:sz w:val="22"/>
              </w:rPr>
            </w:pPr>
            <w:r>
              <w:rPr>
                <w:rFonts w:ascii="Arial" w:hAnsi="Arial" w:cs="Arial"/>
                <w:i/>
                <w:sz w:val="22"/>
              </w:rPr>
              <w:t>“</w:t>
            </w:r>
            <w:r w:rsidR="00F53E1B">
              <w:rPr>
                <w:rFonts w:ascii="Arial" w:hAnsi="Arial" w:cs="Arial"/>
                <w:i/>
                <w:sz w:val="22"/>
              </w:rPr>
              <w:t>I</w:t>
            </w:r>
            <w:r>
              <w:rPr>
                <w:rFonts w:ascii="Arial" w:hAnsi="Arial" w:cs="Arial"/>
                <w:i/>
                <w:sz w:val="22"/>
              </w:rPr>
              <w:t xml:space="preserve"> know we’ve got to teach British Values – whatever that really is – but the whole point of school education is allowing the child the space to develop their own identity in a non-judgemental, safe, space. To then say to them, “No, that’s not how you’re supposed to be” is a bit contrary. Kids are going to say things that are unacceptable as they push boundaries in their development. Our role [in the education sector] is to nurture this journey, offering guidance and challenging extreme opinions and values. We don’t want to create a Nation of robots with some sort of homogenised identity. How boring”.</w:t>
            </w:r>
          </w:p>
          <w:p w14:paraId="60C3D02E" w14:textId="77777777" w:rsidR="0083408D" w:rsidRPr="00AD557B" w:rsidRDefault="0083408D" w:rsidP="003605B4">
            <w:pPr>
              <w:pStyle w:val="NoSpacing"/>
              <w:spacing w:line="360" w:lineRule="auto"/>
              <w:jc w:val="both"/>
              <w:rPr>
                <w:rFonts w:ascii="Arial" w:hAnsi="Arial" w:cs="Arial"/>
                <w:b/>
                <w:sz w:val="22"/>
              </w:rPr>
            </w:pPr>
            <w:r>
              <w:rPr>
                <w:rFonts w:ascii="Arial" w:hAnsi="Arial" w:cs="Arial"/>
                <w:sz w:val="22"/>
              </w:rPr>
              <w:t xml:space="preserve">                                                                                                      </w:t>
            </w:r>
            <w:r>
              <w:rPr>
                <w:rFonts w:ascii="Arial" w:hAnsi="Arial" w:cs="Arial"/>
                <w:sz w:val="22"/>
                <w:szCs w:val="22"/>
              </w:rPr>
              <w:t>Participant 49</w:t>
            </w:r>
          </w:p>
        </w:tc>
        <w:tc>
          <w:tcPr>
            <w:tcW w:w="236" w:type="dxa"/>
          </w:tcPr>
          <w:p w14:paraId="53166E52" w14:textId="77777777" w:rsidR="0083408D" w:rsidRDefault="0083408D" w:rsidP="003605B4">
            <w:pPr>
              <w:pStyle w:val="NoSpacing"/>
              <w:spacing w:line="360" w:lineRule="auto"/>
              <w:jc w:val="both"/>
              <w:rPr>
                <w:rFonts w:ascii="Arial" w:hAnsi="Arial" w:cs="Arial"/>
                <w:b/>
                <w:sz w:val="22"/>
                <w:szCs w:val="22"/>
              </w:rPr>
            </w:pPr>
          </w:p>
        </w:tc>
      </w:tr>
    </w:tbl>
    <w:p w14:paraId="0B28B43A" w14:textId="77777777" w:rsidR="0083408D" w:rsidRDefault="0083408D" w:rsidP="0083408D">
      <w:pPr>
        <w:pStyle w:val="NoSpacing"/>
        <w:spacing w:line="360" w:lineRule="auto"/>
        <w:jc w:val="both"/>
        <w:rPr>
          <w:rFonts w:ascii="Arial" w:hAnsi="Arial" w:cs="Arial"/>
          <w:sz w:val="22"/>
          <w:szCs w:val="22"/>
        </w:rPr>
      </w:pPr>
    </w:p>
    <w:p w14:paraId="3396C254" w14:textId="77777777" w:rsidR="0083408D" w:rsidRDefault="00107388" w:rsidP="0083408D">
      <w:pPr>
        <w:pStyle w:val="NoSpacing"/>
        <w:spacing w:line="360" w:lineRule="auto"/>
        <w:jc w:val="both"/>
        <w:rPr>
          <w:rFonts w:ascii="Arial" w:hAnsi="Arial" w:cs="Arial"/>
          <w:sz w:val="22"/>
          <w:szCs w:val="22"/>
        </w:rPr>
      </w:pPr>
      <w:r>
        <w:rPr>
          <w:rFonts w:ascii="Arial" w:hAnsi="Arial" w:cs="Arial"/>
          <w:sz w:val="22"/>
          <w:szCs w:val="22"/>
        </w:rPr>
        <w:t>Research on the role of education in radicalisation prevention has hi</w:t>
      </w:r>
      <w:r w:rsidR="0083408D">
        <w:rPr>
          <w:rFonts w:ascii="Arial" w:hAnsi="Arial" w:cs="Arial"/>
          <w:sz w:val="22"/>
          <w:szCs w:val="22"/>
        </w:rPr>
        <w:t xml:space="preserve">ghlighted the role of </w:t>
      </w:r>
      <w:r w:rsidR="0083408D" w:rsidRPr="00626A15">
        <w:rPr>
          <w:rFonts w:ascii="Arial" w:hAnsi="Arial" w:cs="Arial"/>
          <w:sz w:val="22"/>
          <w:szCs w:val="22"/>
        </w:rPr>
        <w:t>general contextual feature</w:t>
      </w:r>
      <w:r w:rsidR="0083408D">
        <w:rPr>
          <w:rFonts w:ascii="Arial" w:hAnsi="Arial" w:cs="Arial"/>
          <w:sz w:val="22"/>
          <w:szCs w:val="22"/>
        </w:rPr>
        <w:t>s of the education environment. Notably such research emphasised the conditions needed</w:t>
      </w:r>
      <w:r w:rsidR="0083408D" w:rsidRPr="00626A15">
        <w:rPr>
          <w:rFonts w:ascii="Arial" w:hAnsi="Arial" w:cs="Arial"/>
          <w:sz w:val="22"/>
          <w:szCs w:val="22"/>
        </w:rPr>
        <w:t xml:space="preserve"> for free expression, as well as the possibility to challenge and discuss </w:t>
      </w:r>
      <w:r w:rsidR="0083408D">
        <w:rPr>
          <w:rFonts w:ascii="Arial" w:hAnsi="Arial" w:cs="Arial"/>
          <w:sz w:val="22"/>
          <w:szCs w:val="22"/>
        </w:rPr>
        <w:t xml:space="preserve">sometimes controversial and sensitive </w:t>
      </w:r>
      <w:r w:rsidR="0083408D" w:rsidRPr="00626A15">
        <w:rPr>
          <w:rFonts w:ascii="Arial" w:hAnsi="Arial" w:cs="Arial"/>
          <w:sz w:val="22"/>
          <w:szCs w:val="22"/>
        </w:rPr>
        <w:t>ideas.</w:t>
      </w:r>
      <w:r w:rsidR="0083408D" w:rsidRPr="00626A15">
        <w:rPr>
          <w:rStyle w:val="FootnoteReference"/>
          <w:rFonts w:ascii="Arial" w:hAnsi="Arial" w:cs="Arial"/>
          <w:sz w:val="22"/>
          <w:szCs w:val="22"/>
        </w:rPr>
        <w:footnoteReference w:id="343"/>
      </w:r>
      <w:r w:rsidR="0083408D">
        <w:rPr>
          <w:rFonts w:ascii="Arial" w:hAnsi="Arial" w:cs="Arial"/>
          <w:sz w:val="22"/>
          <w:szCs w:val="22"/>
        </w:rPr>
        <w:t xml:space="preserve"> Some participants in this study agreed with this, however, given other participants’ concerns related to challenges to CE implementation, it is clear much of the research literature available in this area is ignored because teachers just do not have the time to review it.</w:t>
      </w:r>
    </w:p>
    <w:p w14:paraId="39A9DF44" w14:textId="77777777" w:rsidR="0083408D" w:rsidRDefault="0083408D" w:rsidP="0083408D">
      <w:pPr>
        <w:pStyle w:val="NoSpacing"/>
        <w:spacing w:line="360" w:lineRule="auto"/>
        <w:jc w:val="both"/>
        <w:rPr>
          <w:rFonts w:ascii="Arial" w:hAnsi="Arial" w:cs="Arial"/>
          <w:sz w:val="22"/>
          <w:szCs w:val="22"/>
        </w:rPr>
      </w:pPr>
    </w:p>
    <w:p w14:paraId="44E709DF"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The current research also highlighted how hard it is for some classroom practitioners to counter these behaviours regardless of government initiatives and teaching strategies described in other research. As on participant highlighted:</w:t>
      </w:r>
    </w:p>
    <w:p w14:paraId="6E728581" w14:textId="77777777" w:rsidR="0083408D" w:rsidRDefault="0083408D" w:rsidP="0083408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83408D" w14:paraId="791CC445" w14:textId="77777777" w:rsidTr="003605B4">
        <w:tc>
          <w:tcPr>
            <w:tcW w:w="279" w:type="dxa"/>
          </w:tcPr>
          <w:p w14:paraId="3A78895E" w14:textId="77777777" w:rsidR="0083408D" w:rsidRDefault="0083408D" w:rsidP="003605B4">
            <w:pPr>
              <w:pStyle w:val="NoSpacing"/>
              <w:spacing w:line="360" w:lineRule="auto"/>
              <w:jc w:val="both"/>
              <w:rPr>
                <w:rFonts w:ascii="Arial" w:hAnsi="Arial" w:cs="Arial"/>
                <w:sz w:val="22"/>
                <w:szCs w:val="22"/>
              </w:rPr>
            </w:pPr>
          </w:p>
        </w:tc>
        <w:tc>
          <w:tcPr>
            <w:tcW w:w="8501" w:type="dxa"/>
          </w:tcPr>
          <w:p w14:paraId="3D3ABD61" w14:textId="77777777" w:rsidR="0083408D" w:rsidRDefault="0083408D" w:rsidP="00107388">
            <w:pPr>
              <w:pStyle w:val="NoSpacing"/>
              <w:spacing w:line="360" w:lineRule="auto"/>
              <w:jc w:val="both"/>
              <w:rPr>
                <w:rFonts w:ascii="Arial" w:hAnsi="Arial" w:cs="Arial"/>
                <w:i/>
                <w:sz w:val="22"/>
              </w:rPr>
            </w:pPr>
            <w:r>
              <w:rPr>
                <w:rFonts w:ascii="Arial" w:hAnsi="Arial" w:cs="Arial"/>
                <w:i/>
                <w:sz w:val="22"/>
              </w:rPr>
              <w:t>“When talking to the pupils about some of the more sensitive stuff [radicalisation], they think I’m on the Government’s side and trying to find out who has sympathies for this sort of thing. They think I’m going to report them…so the ones that would have such inclinations will stay</w:t>
            </w:r>
            <w:r w:rsidR="00107388">
              <w:rPr>
                <w:rFonts w:ascii="Arial" w:hAnsi="Arial" w:cs="Arial"/>
                <w:i/>
                <w:sz w:val="22"/>
              </w:rPr>
              <w:t xml:space="preserve"> quiet. So what’s the point of doing it the</w:t>
            </w:r>
            <w:r>
              <w:rPr>
                <w:rFonts w:ascii="Arial" w:hAnsi="Arial" w:cs="Arial"/>
                <w:i/>
                <w:sz w:val="22"/>
              </w:rPr>
              <w:t xml:space="preserve"> politicians’ way? I lose face and we are none-the-wiser as to who is going to get radicalised”. </w:t>
            </w:r>
            <w:r>
              <w:rPr>
                <w:rFonts w:ascii="Arial" w:hAnsi="Arial" w:cs="Arial"/>
                <w:sz w:val="22"/>
                <w:szCs w:val="22"/>
              </w:rPr>
              <w:t>Participant 18</w:t>
            </w:r>
          </w:p>
        </w:tc>
        <w:tc>
          <w:tcPr>
            <w:tcW w:w="236" w:type="dxa"/>
          </w:tcPr>
          <w:p w14:paraId="1180111A" w14:textId="77777777" w:rsidR="0083408D" w:rsidRDefault="0083408D" w:rsidP="003605B4">
            <w:pPr>
              <w:pStyle w:val="NoSpacing"/>
              <w:spacing w:line="360" w:lineRule="auto"/>
              <w:jc w:val="both"/>
              <w:rPr>
                <w:rFonts w:ascii="Arial" w:hAnsi="Arial" w:cs="Arial"/>
                <w:sz w:val="22"/>
                <w:szCs w:val="22"/>
              </w:rPr>
            </w:pPr>
          </w:p>
        </w:tc>
      </w:tr>
    </w:tbl>
    <w:p w14:paraId="5FA28340" w14:textId="77777777" w:rsidR="0083408D" w:rsidRDefault="0083408D" w:rsidP="0083408D">
      <w:pPr>
        <w:pStyle w:val="NoSpacing"/>
        <w:spacing w:line="360" w:lineRule="auto"/>
        <w:jc w:val="both"/>
        <w:rPr>
          <w:rFonts w:ascii="Arial" w:hAnsi="Arial" w:cs="Arial"/>
          <w:sz w:val="22"/>
          <w:szCs w:val="22"/>
        </w:rPr>
      </w:pPr>
    </w:p>
    <w:p w14:paraId="78921593"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As discussed in earlier chapters, t</w:t>
      </w:r>
      <w:r w:rsidRPr="00626A15">
        <w:rPr>
          <w:rFonts w:ascii="Arial" w:hAnsi="Arial" w:cs="Arial"/>
          <w:sz w:val="22"/>
          <w:szCs w:val="22"/>
        </w:rPr>
        <w:t>he past 15 years have seen the publication of many models depicting the process of radicalisation.</w:t>
      </w:r>
      <w:r w:rsidRPr="00626A15">
        <w:rPr>
          <w:rStyle w:val="FootnoteReference"/>
          <w:rFonts w:ascii="Arial" w:hAnsi="Arial" w:cs="Arial"/>
          <w:sz w:val="22"/>
          <w:szCs w:val="22"/>
        </w:rPr>
        <w:footnoteReference w:id="344"/>
      </w:r>
      <w:r w:rsidR="00107388">
        <w:rPr>
          <w:rFonts w:ascii="Arial" w:hAnsi="Arial" w:cs="Arial"/>
          <w:sz w:val="22"/>
          <w:szCs w:val="22"/>
        </w:rPr>
        <w:t xml:space="preserve"> Many </w:t>
      </w:r>
      <w:r>
        <w:rPr>
          <w:rFonts w:ascii="Arial" w:hAnsi="Arial" w:cs="Arial"/>
          <w:color w:val="000000"/>
          <w:sz w:val="22"/>
          <w:szCs w:val="22"/>
        </w:rPr>
        <w:t xml:space="preserve">of the participants agreed with the concepts and initiatives proposed in the literature regarding </w:t>
      </w:r>
      <w:r w:rsidR="00107388">
        <w:rPr>
          <w:rFonts w:ascii="Arial" w:hAnsi="Arial" w:cs="Arial"/>
          <w:color w:val="000000"/>
          <w:sz w:val="22"/>
          <w:szCs w:val="22"/>
        </w:rPr>
        <w:t xml:space="preserve">these models </w:t>
      </w:r>
      <w:r>
        <w:rPr>
          <w:rFonts w:ascii="Arial" w:hAnsi="Arial" w:cs="Arial"/>
          <w:color w:val="000000"/>
          <w:sz w:val="22"/>
          <w:szCs w:val="22"/>
        </w:rPr>
        <w:t xml:space="preserve">countering radicalisation, but this did not have much bearing in the education setting because of the many factors described in chapter 8. </w:t>
      </w:r>
      <w:r w:rsidRPr="00626A15">
        <w:rPr>
          <w:rFonts w:ascii="Arial" w:hAnsi="Arial" w:cs="Arial"/>
          <w:sz w:val="22"/>
          <w:szCs w:val="22"/>
        </w:rPr>
        <w:t>F</w:t>
      </w:r>
      <w:r>
        <w:rPr>
          <w:rFonts w:ascii="Arial" w:hAnsi="Arial" w:cs="Arial"/>
          <w:sz w:val="22"/>
          <w:szCs w:val="22"/>
        </w:rPr>
        <w:t>or example, f</w:t>
      </w:r>
      <w:r w:rsidRPr="00626A15">
        <w:rPr>
          <w:rFonts w:ascii="Arial" w:hAnsi="Arial" w:cs="Arial"/>
          <w:sz w:val="22"/>
          <w:szCs w:val="22"/>
        </w:rPr>
        <w:t>ollowing such</w:t>
      </w:r>
      <w:r w:rsidR="00107388">
        <w:rPr>
          <w:rFonts w:ascii="Arial" w:hAnsi="Arial" w:cs="Arial"/>
          <w:sz w:val="22"/>
          <w:szCs w:val="22"/>
        </w:rPr>
        <w:t xml:space="preserve"> events as the ‘Trojan Horse Affair’ or the urban riots in the northern cities</w:t>
      </w:r>
      <w:r w:rsidRPr="00626A15">
        <w:rPr>
          <w:rFonts w:ascii="Arial" w:hAnsi="Arial" w:cs="Arial"/>
          <w:sz w:val="22"/>
          <w:szCs w:val="22"/>
        </w:rPr>
        <w:t xml:space="preserve"> events</w:t>
      </w:r>
      <w:r w:rsidR="00107388">
        <w:rPr>
          <w:rFonts w:ascii="Arial" w:hAnsi="Arial" w:cs="Arial"/>
          <w:sz w:val="22"/>
          <w:szCs w:val="22"/>
        </w:rPr>
        <w:t xml:space="preserve"> schools were directed to evidence how they introduced ‘British values’ into their schools and curriculum. OFSTED also were mandated to inspect schools </w:t>
      </w:r>
      <w:r w:rsidRPr="00626A15">
        <w:rPr>
          <w:rFonts w:ascii="Arial" w:hAnsi="Arial" w:cs="Arial"/>
          <w:sz w:val="22"/>
          <w:szCs w:val="22"/>
        </w:rPr>
        <w:t>“</w:t>
      </w:r>
      <w:r w:rsidRPr="00626A15">
        <w:rPr>
          <w:rFonts w:ascii="Arial" w:hAnsi="Arial" w:cs="Arial"/>
          <w:i/>
          <w:sz w:val="22"/>
          <w:szCs w:val="22"/>
        </w:rPr>
        <w:t>were actively promoting British values and that they were offering a broad and balanced curriculum that prepared pupils for life in modern Britain”</w:t>
      </w:r>
      <w:r w:rsidRPr="00626A15">
        <w:rPr>
          <w:rFonts w:ascii="Arial" w:hAnsi="Arial" w:cs="Arial"/>
          <w:sz w:val="22"/>
          <w:szCs w:val="22"/>
        </w:rPr>
        <w:t>.</w:t>
      </w:r>
      <w:r w:rsidRPr="00626A15">
        <w:rPr>
          <w:rStyle w:val="FootnoteReference"/>
          <w:rFonts w:ascii="Arial" w:hAnsi="Arial" w:cs="Arial"/>
          <w:sz w:val="22"/>
          <w:szCs w:val="22"/>
        </w:rPr>
        <w:footnoteReference w:id="345"/>
      </w:r>
      <w:r w:rsidRPr="00626A15">
        <w:rPr>
          <w:rFonts w:ascii="Arial" w:hAnsi="Arial" w:cs="Arial"/>
          <w:sz w:val="22"/>
          <w:szCs w:val="22"/>
        </w:rPr>
        <w:t xml:space="preserve"> </w:t>
      </w:r>
      <w:r>
        <w:rPr>
          <w:rFonts w:ascii="Arial" w:hAnsi="Arial" w:cs="Arial"/>
          <w:sz w:val="22"/>
          <w:szCs w:val="22"/>
        </w:rPr>
        <w:t>The participants could not really effectively implement the government and academics’ vision because they did not really understand it themselves. As one put it:</w:t>
      </w:r>
    </w:p>
    <w:p w14:paraId="175294C0" w14:textId="77777777" w:rsidR="0083408D" w:rsidRDefault="0083408D" w:rsidP="0083408D">
      <w:pPr>
        <w:pStyle w:val="NoSpacing"/>
        <w:spacing w:line="360" w:lineRule="auto"/>
        <w:jc w:val="both"/>
        <w:rPr>
          <w:rFonts w:ascii="Arial" w:hAnsi="Arial" w:cs="Arial"/>
          <w:color w:val="000000"/>
          <w:sz w:val="22"/>
          <w:szCs w:val="22"/>
        </w:rPr>
      </w:pPr>
    </w:p>
    <w:tbl>
      <w:tblPr>
        <w:tblW w:w="0" w:type="auto"/>
        <w:tblLook w:val="04A0" w:firstRow="1" w:lastRow="0" w:firstColumn="1" w:lastColumn="0" w:noHBand="0" w:noVBand="1"/>
      </w:tblPr>
      <w:tblGrid>
        <w:gridCol w:w="279"/>
        <w:gridCol w:w="8501"/>
        <w:gridCol w:w="236"/>
      </w:tblGrid>
      <w:tr w:rsidR="0083408D" w14:paraId="7FA001DC" w14:textId="77777777" w:rsidTr="003605B4">
        <w:tc>
          <w:tcPr>
            <w:tcW w:w="279" w:type="dxa"/>
          </w:tcPr>
          <w:p w14:paraId="56215667" w14:textId="77777777" w:rsidR="0083408D" w:rsidRDefault="0083408D" w:rsidP="003605B4">
            <w:pPr>
              <w:pStyle w:val="NoSpacing"/>
              <w:spacing w:line="360" w:lineRule="auto"/>
              <w:jc w:val="both"/>
              <w:rPr>
                <w:rFonts w:ascii="Arial" w:hAnsi="Arial" w:cs="Arial"/>
                <w:b/>
                <w:sz w:val="22"/>
                <w:szCs w:val="22"/>
              </w:rPr>
            </w:pPr>
          </w:p>
        </w:tc>
        <w:tc>
          <w:tcPr>
            <w:tcW w:w="8501" w:type="dxa"/>
          </w:tcPr>
          <w:p w14:paraId="57FC804A" w14:textId="77777777" w:rsidR="0083408D" w:rsidRPr="00AD557B" w:rsidRDefault="0083408D" w:rsidP="003605B4">
            <w:pPr>
              <w:pStyle w:val="NoSpacing"/>
              <w:spacing w:line="360" w:lineRule="auto"/>
              <w:jc w:val="both"/>
              <w:rPr>
                <w:rFonts w:ascii="Arial" w:hAnsi="Arial" w:cs="Arial"/>
                <w:sz w:val="22"/>
              </w:rPr>
            </w:pPr>
            <w:r>
              <w:rPr>
                <w:rFonts w:ascii="Arial" w:hAnsi="Arial" w:cs="Arial"/>
                <w:i/>
                <w:sz w:val="22"/>
              </w:rPr>
              <w:t>“…I don’t think the academics studying this area can agree so how am I who doesn’t have this as a specialism supposed to?”.</w:t>
            </w:r>
            <w:r>
              <w:rPr>
                <w:rFonts w:ascii="Arial" w:hAnsi="Arial" w:cs="Arial"/>
                <w:sz w:val="22"/>
              </w:rPr>
              <w:t xml:space="preserve">                                     </w:t>
            </w:r>
            <w:r>
              <w:rPr>
                <w:rFonts w:ascii="Arial" w:hAnsi="Arial" w:cs="Arial"/>
                <w:sz w:val="22"/>
                <w:szCs w:val="22"/>
              </w:rPr>
              <w:t>Participant 50</w:t>
            </w:r>
          </w:p>
        </w:tc>
        <w:tc>
          <w:tcPr>
            <w:tcW w:w="236" w:type="dxa"/>
          </w:tcPr>
          <w:p w14:paraId="0CD26CAE" w14:textId="77777777" w:rsidR="0083408D" w:rsidRDefault="0083408D" w:rsidP="003605B4">
            <w:pPr>
              <w:pStyle w:val="NoSpacing"/>
              <w:spacing w:line="360" w:lineRule="auto"/>
              <w:jc w:val="both"/>
              <w:rPr>
                <w:rFonts w:ascii="Arial" w:hAnsi="Arial" w:cs="Arial"/>
                <w:b/>
                <w:sz w:val="22"/>
                <w:szCs w:val="22"/>
              </w:rPr>
            </w:pPr>
          </w:p>
        </w:tc>
      </w:tr>
    </w:tbl>
    <w:p w14:paraId="38744D08" w14:textId="77777777" w:rsidR="00E0320C" w:rsidRDefault="00E0320C" w:rsidP="0083408D">
      <w:pPr>
        <w:pStyle w:val="NoSpacing"/>
        <w:spacing w:line="360" w:lineRule="auto"/>
        <w:jc w:val="both"/>
        <w:rPr>
          <w:rFonts w:ascii="Arial" w:hAnsi="Arial" w:cs="Arial"/>
          <w:sz w:val="22"/>
          <w:szCs w:val="22"/>
        </w:rPr>
      </w:pPr>
    </w:p>
    <w:p w14:paraId="60BC0C56"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Or for those participants that did understand it, some didn’t really support its inclusion in the school curriculum:</w:t>
      </w:r>
    </w:p>
    <w:p w14:paraId="293236AE" w14:textId="77777777" w:rsidR="0083408D" w:rsidRDefault="0083408D" w:rsidP="0083408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83408D" w14:paraId="499E8AAC" w14:textId="77777777" w:rsidTr="003605B4">
        <w:tc>
          <w:tcPr>
            <w:tcW w:w="279" w:type="dxa"/>
          </w:tcPr>
          <w:p w14:paraId="06687939" w14:textId="77777777" w:rsidR="0083408D" w:rsidRDefault="0083408D" w:rsidP="003605B4">
            <w:pPr>
              <w:pStyle w:val="NoSpacing"/>
              <w:spacing w:line="360" w:lineRule="auto"/>
              <w:jc w:val="both"/>
              <w:rPr>
                <w:rFonts w:ascii="Arial" w:hAnsi="Arial" w:cs="Arial"/>
                <w:b/>
                <w:sz w:val="22"/>
                <w:szCs w:val="22"/>
              </w:rPr>
            </w:pPr>
          </w:p>
        </w:tc>
        <w:tc>
          <w:tcPr>
            <w:tcW w:w="8501" w:type="dxa"/>
          </w:tcPr>
          <w:p w14:paraId="70FF222C" w14:textId="77777777" w:rsidR="0083408D" w:rsidRPr="00AD557B" w:rsidRDefault="0083408D" w:rsidP="003605B4">
            <w:pPr>
              <w:pStyle w:val="NoSpacing"/>
              <w:spacing w:line="360" w:lineRule="auto"/>
              <w:jc w:val="both"/>
              <w:rPr>
                <w:rFonts w:ascii="Arial" w:hAnsi="Arial" w:cs="Arial"/>
                <w:b/>
                <w:sz w:val="22"/>
                <w:szCs w:val="22"/>
              </w:rPr>
            </w:pPr>
            <w:r>
              <w:rPr>
                <w:rFonts w:ascii="Arial" w:hAnsi="Arial" w:cs="Arial"/>
                <w:i/>
                <w:sz w:val="22"/>
              </w:rPr>
              <w:t>“</w:t>
            </w:r>
            <w:r w:rsidRPr="00AB6EBB">
              <w:rPr>
                <w:rFonts w:ascii="Arial" w:hAnsi="Arial" w:cs="Arial"/>
                <w:i/>
                <w:sz w:val="22"/>
              </w:rPr>
              <w:t>The whole “Britishness” debate is a populist agenda.</w:t>
            </w:r>
            <w:r>
              <w:rPr>
                <w:rFonts w:ascii="Arial" w:hAnsi="Arial" w:cs="Arial"/>
                <w:i/>
                <w:sz w:val="22"/>
              </w:rPr>
              <w:t xml:space="preserve"> I find it a bit scary we have to deliver this stuff. The most common conclusion the boys come to when we debate the introduction of this, is that it achieves the exact opposite of what it sets out to do – develop tolerance of others and stop xenophobia! I wouldn’t be surprised if these lessons actually act as a source of radicalisation in some”.</w:t>
            </w:r>
            <w:r>
              <w:rPr>
                <w:rFonts w:ascii="Arial" w:hAnsi="Arial" w:cs="Arial"/>
                <w:sz w:val="22"/>
              </w:rPr>
              <w:t xml:space="preserve">         </w:t>
            </w:r>
            <w:r>
              <w:rPr>
                <w:rFonts w:ascii="Arial" w:hAnsi="Arial" w:cs="Arial"/>
                <w:sz w:val="22"/>
                <w:szCs w:val="22"/>
              </w:rPr>
              <w:t>Participant 24</w:t>
            </w:r>
          </w:p>
        </w:tc>
        <w:tc>
          <w:tcPr>
            <w:tcW w:w="236" w:type="dxa"/>
          </w:tcPr>
          <w:p w14:paraId="06CEE11B" w14:textId="77777777" w:rsidR="0083408D" w:rsidRDefault="0083408D" w:rsidP="003605B4">
            <w:pPr>
              <w:pStyle w:val="NoSpacing"/>
              <w:spacing w:line="360" w:lineRule="auto"/>
              <w:jc w:val="both"/>
              <w:rPr>
                <w:rFonts w:ascii="Arial" w:hAnsi="Arial" w:cs="Arial"/>
                <w:b/>
                <w:sz w:val="22"/>
                <w:szCs w:val="22"/>
              </w:rPr>
            </w:pPr>
          </w:p>
        </w:tc>
      </w:tr>
    </w:tbl>
    <w:p w14:paraId="623AB55C" w14:textId="77777777" w:rsidR="0083408D" w:rsidRDefault="0083408D" w:rsidP="0083408D">
      <w:pPr>
        <w:pStyle w:val="NoSpacing"/>
        <w:spacing w:line="360" w:lineRule="auto"/>
        <w:jc w:val="both"/>
        <w:rPr>
          <w:rFonts w:ascii="Arial" w:hAnsi="Arial" w:cs="Arial"/>
          <w:sz w:val="22"/>
          <w:szCs w:val="22"/>
        </w:rPr>
      </w:pPr>
    </w:p>
    <w:p w14:paraId="014C7234" w14:textId="77777777" w:rsidR="0083408D" w:rsidRDefault="0083408D" w:rsidP="0083408D">
      <w:pPr>
        <w:pStyle w:val="NoSpacing"/>
        <w:spacing w:line="360" w:lineRule="auto"/>
        <w:jc w:val="both"/>
        <w:rPr>
          <w:rFonts w:ascii="Arial" w:hAnsi="Arial" w:cs="Arial"/>
          <w:sz w:val="22"/>
          <w:szCs w:val="22"/>
        </w:rPr>
      </w:pPr>
      <w:r w:rsidRPr="00626A15">
        <w:rPr>
          <w:rFonts w:ascii="Arial" w:hAnsi="Arial" w:cs="Arial"/>
          <w:sz w:val="22"/>
          <w:szCs w:val="22"/>
        </w:rPr>
        <w:t xml:space="preserve">Apprehension understandably affects young British Muslims today as any that are opposed to these new ‘Britishness’ lessons will have additional scrutiny directed towards them. The impact of this on Muslim communities may have a much longer </w:t>
      </w:r>
      <w:r w:rsidR="00107388">
        <w:rPr>
          <w:rFonts w:ascii="Arial" w:hAnsi="Arial" w:cs="Arial"/>
          <w:sz w:val="22"/>
          <w:szCs w:val="22"/>
        </w:rPr>
        <w:t>impact</w:t>
      </w:r>
      <w:r w:rsidRPr="00626A15">
        <w:rPr>
          <w:rFonts w:ascii="Arial" w:hAnsi="Arial" w:cs="Arial"/>
          <w:sz w:val="22"/>
          <w:szCs w:val="22"/>
        </w:rPr>
        <w:t>.</w:t>
      </w:r>
      <w:r w:rsidRPr="00626A15">
        <w:rPr>
          <w:rStyle w:val="FootnoteReference"/>
          <w:rFonts w:ascii="Arial" w:hAnsi="Arial" w:cs="Arial"/>
          <w:sz w:val="22"/>
          <w:szCs w:val="22"/>
        </w:rPr>
        <w:footnoteReference w:id="346"/>
      </w:r>
    </w:p>
    <w:p w14:paraId="6CC5D7F4" w14:textId="77777777" w:rsidR="0083408D" w:rsidRPr="00626A15" w:rsidRDefault="0083408D" w:rsidP="0083408D">
      <w:pPr>
        <w:pStyle w:val="NoSpacing"/>
        <w:spacing w:line="360" w:lineRule="auto"/>
        <w:jc w:val="both"/>
        <w:rPr>
          <w:rFonts w:ascii="Arial" w:hAnsi="Arial" w:cs="Arial"/>
          <w:sz w:val="22"/>
          <w:szCs w:val="22"/>
        </w:rPr>
      </w:pPr>
    </w:p>
    <w:tbl>
      <w:tblPr>
        <w:tblW w:w="0" w:type="auto"/>
        <w:tblLook w:val="04A0" w:firstRow="1" w:lastRow="0" w:firstColumn="1" w:lastColumn="0" w:noHBand="0" w:noVBand="1"/>
      </w:tblPr>
      <w:tblGrid>
        <w:gridCol w:w="279"/>
        <w:gridCol w:w="8501"/>
        <w:gridCol w:w="236"/>
      </w:tblGrid>
      <w:tr w:rsidR="0083408D" w:rsidRPr="00061D32" w14:paraId="3231948E" w14:textId="77777777" w:rsidTr="003605B4">
        <w:tc>
          <w:tcPr>
            <w:tcW w:w="279" w:type="dxa"/>
          </w:tcPr>
          <w:p w14:paraId="7CFAAC24" w14:textId="77777777" w:rsidR="0083408D" w:rsidRPr="00061D32" w:rsidRDefault="0083408D" w:rsidP="003605B4">
            <w:pPr>
              <w:pStyle w:val="NoSpacing"/>
              <w:spacing w:line="360" w:lineRule="auto"/>
              <w:jc w:val="both"/>
              <w:rPr>
                <w:rFonts w:ascii="Arial" w:hAnsi="Arial" w:cs="Arial"/>
                <w:b/>
                <w:sz w:val="22"/>
                <w:szCs w:val="22"/>
              </w:rPr>
            </w:pPr>
          </w:p>
        </w:tc>
        <w:tc>
          <w:tcPr>
            <w:tcW w:w="8501" w:type="dxa"/>
          </w:tcPr>
          <w:p w14:paraId="37AADA3D" w14:textId="77777777" w:rsidR="0083408D" w:rsidRPr="00AD557B" w:rsidRDefault="0083408D" w:rsidP="00107388">
            <w:pPr>
              <w:pStyle w:val="NoSpacing"/>
              <w:spacing w:line="360" w:lineRule="auto"/>
              <w:jc w:val="both"/>
              <w:rPr>
                <w:rFonts w:ascii="Arial" w:hAnsi="Arial" w:cs="Arial"/>
                <w:b/>
                <w:sz w:val="22"/>
                <w:szCs w:val="22"/>
              </w:rPr>
            </w:pPr>
            <w:r w:rsidRPr="00061D32">
              <w:rPr>
                <w:rFonts w:ascii="Arial" w:hAnsi="Arial" w:cs="Arial"/>
                <w:i/>
                <w:sz w:val="22"/>
                <w:szCs w:val="22"/>
              </w:rPr>
              <w:t xml:space="preserve">“The very nature of the </w:t>
            </w:r>
            <w:r>
              <w:rPr>
                <w:rFonts w:ascii="Arial" w:hAnsi="Arial" w:cs="Arial"/>
                <w:i/>
                <w:sz w:val="22"/>
                <w:szCs w:val="22"/>
              </w:rPr>
              <w:t>Prevent</w:t>
            </w:r>
            <w:r w:rsidRPr="00061D32">
              <w:rPr>
                <w:rFonts w:ascii="Arial" w:hAnsi="Arial" w:cs="Arial"/>
                <w:i/>
                <w:sz w:val="22"/>
                <w:szCs w:val="22"/>
              </w:rPr>
              <w:t xml:space="preserve"> debate / agenda elicits arguments and division. I think it stops the student body from joining in some of the more challenging discussions for fear of them or their family’s opinions are being monitored [sic]. It’s like, “Here’s the stick, but there’s no carrot”. How does a teacher guide pupils through this political minefield? Some parent will always complain if anything yo</w:t>
            </w:r>
            <w:r w:rsidR="00107388">
              <w:rPr>
                <w:rFonts w:ascii="Arial" w:hAnsi="Arial" w:cs="Arial"/>
                <w:i/>
                <w:sz w:val="22"/>
                <w:szCs w:val="22"/>
              </w:rPr>
              <w:t>u say is taken out of context. At the same time if you</w:t>
            </w:r>
            <w:r w:rsidRPr="00061D32">
              <w:rPr>
                <w:rFonts w:ascii="Arial" w:hAnsi="Arial" w:cs="Arial"/>
                <w:i/>
                <w:sz w:val="22"/>
                <w:szCs w:val="22"/>
              </w:rPr>
              <w:t xml:space="preserve"> don’t challenge them, you get</w:t>
            </w:r>
            <w:r w:rsidR="00107388">
              <w:rPr>
                <w:rFonts w:ascii="Arial" w:hAnsi="Arial" w:cs="Arial"/>
                <w:i/>
                <w:sz w:val="22"/>
                <w:szCs w:val="22"/>
              </w:rPr>
              <w:t xml:space="preserve"> in trouble. You’re damned if you do. You’re damned if you don’t”</w:t>
            </w:r>
            <w:r w:rsidRPr="00061D32">
              <w:rPr>
                <w:rFonts w:ascii="Arial" w:hAnsi="Arial" w:cs="Arial"/>
                <w:i/>
                <w:sz w:val="22"/>
                <w:szCs w:val="22"/>
              </w:rPr>
              <w:t>.</w:t>
            </w:r>
            <w:r>
              <w:rPr>
                <w:rFonts w:ascii="Arial" w:hAnsi="Arial" w:cs="Arial"/>
                <w:sz w:val="22"/>
                <w:szCs w:val="22"/>
              </w:rPr>
              <w:t xml:space="preserve">              </w:t>
            </w:r>
            <w:r w:rsidRPr="00AD557B">
              <w:rPr>
                <w:rFonts w:ascii="Arial" w:hAnsi="Arial" w:cs="Arial"/>
                <w:sz w:val="22"/>
                <w:szCs w:val="22"/>
              </w:rPr>
              <w:t xml:space="preserve">             Participant</w:t>
            </w:r>
            <w:r>
              <w:rPr>
                <w:rFonts w:ascii="Arial" w:hAnsi="Arial" w:cs="Arial"/>
                <w:sz w:val="22"/>
                <w:szCs w:val="22"/>
              </w:rPr>
              <w:t xml:space="preserve"> 2</w:t>
            </w:r>
          </w:p>
        </w:tc>
        <w:tc>
          <w:tcPr>
            <w:tcW w:w="236" w:type="dxa"/>
          </w:tcPr>
          <w:p w14:paraId="30832510" w14:textId="77777777" w:rsidR="0083408D" w:rsidRPr="00061D32" w:rsidRDefault="0083408D" w:rsidP="003605B4">
            <w:pPr>
              <w:pStyle w:val="NoSpacing"/>
              <w:spacing w:line="360" w:lineRule="auto"/>
              <w:jc w:val="both"/>
              <w:rPr>
                <w:rFonts w:ascii="Arial" w:hAnsi="Arial" w:cs="Arial"/>
                <w:b/>
                <w:sz w:val="22"/>
                <w:szCs w:val="22"/>
              </w:rPr>
            </w:pPr>
          </w:p>
        </w:tc>
      </w:tr>
    </w:tbl>
    <w:p w14:paraId="331CD8D7" w14:textId="77777777" w:rsidR="0083408D" w:rsidRDefault="0083408D" w:rsidP="0083408D">
      <w:pPr>
        <w:pStyle w:val="NoSpacing"/>
        <w:spacing w:line="360" w:lineRule="auto"/>
        <w:jc w:val="both"/>
        <w:rPr>
          <w:rFonts w:ascii="Arial" w:hAnsi="Arial" w:cs="Arial"/>
          <w:sz w:val="22"/>
          <w:szCs w:val="22"/>
        </w:rPr>
      </w:pPr>
    </w:p>
    <w:p w14:paraId="74B76DFE" w14:textId="77777777" w:rsidR="0083408D" w:rsidRDefault="00893F08" w:rsidP="0083408D">
      <w:pPr>
        <w:pStyle w:val="NoSpacing"/>
        <w:spacing w:line="360" w:lineRule="auto"/>
        <w:jc w:val="both"/>
        <w:rPr>
          <w:rFonts w:ascii="Arial" w:hAnsi="Arial" w:cs="Arial"/>
          <w:sz w:val="22"/>
          <w:szCs w:val="22"/>
        </w:rPr>
      </w:pPr>
      <w:r>
        <w:rPr>
          <w:rFonts w:ascii="Arial" w:hAnsi="Arial" w:cs="Arial"/>
          <w:sz w:val="22"/>
          <w:szCs w:val="22"/>
        </w:rPr>
        <w:t>Much as it is with adults, f</w:t>
      </w:r>
      <w:r w:rsidR="0083408D" w:rsidRPr="00626A15">
        <w:rPr>
          <w:rFonts w:ascii="Arial" w:hAnsi="Arial" w:cs="Arial"/>
          <w:sz w:val="22"/>
          <w:szCs w:val="22"/>
        </w:rPr>
        <w:t xml:space="preserve">rom the literature, it is difficult to </w:t>
      </w:r>
      <w:r>
        <w:rPr>
          <w:rFonts w:ascii="Arial" w:hAnsi="Arial" w:cs="Arial"/>
          <w:sz w:val="22"/>
          <w:szCs w:val="22"/>
        </w:rPr>
        <w:t>articulate</w:t>
      </w:r>
      <w:r w:rsidR="00107388">
        <w:rPr>
          <w:rFonts w:ascii="Arial" w:hAnsi="Arial" w:cs="Arial"/>
          <w:sz w:val="22"/>
          <w:szCs w:val="22"/>
        </w:rPr>
        <w:t xml:space="preserve"> characteristics that enable those on the path to radicalisation t</w:t>
      </w:r>
      <w:r>
        <w:rPr>
          <w:rFonts w:ascii="Arial" w:hAnsi="Arial" w:cs="Arial"/>
          <w:sz w:val="22"/>
          <w:szCs w:val="22"/>
        </w:rPr>
        <w:t>o be identified</w:t>
      </w:r>
      <w:r w:rsidR="0083408D" w:rsidRPr="00626A15">
        <w:rPr>
          <w:rFonts w:ascii="Arial" w:hAnsi="Arial" w:cs="Arial"/>
          <w:sz w:val="22"/>
          <w:szCs w:val="22"/>
        </w:rPr>
        <w:t>.</w:t>
      </w:r>
      <w:r w:rsidR="0083408D" w:rsidRPr="00626A15">
        <w:rPr>
          <w:rStyle w:val="FootnoteReference"/>
          <w:rFonts w:ascii="Arial" w:eastAsiaTheme="majorEastAsia" w:hAnsi="Arial" w:cs="Arial"/>
          <w:sz w:val="22"/>
          <w:szCs w:val="22"/>
        </w:rPr>
        <w:footnoteReference w:id="347"/>
      </w:r>
      <w:r w:rsidR="00E41B05">
        <w:rPr>
          <w:rFonts w:ascii="Arial" w:hAnsi="Arial" w:cs="Arial"/>
          <w:sz w:val="22"/>
          <w:szCs w:val="22"/>
        </w:rPr>
        <w:t xml:space="preserve"> The participants </w:t>
      </w:r>
      <w:r w:rsidR="0083408D">
        <w:rPr>
          <w:rFonts w:ascii="Arial" w:hAnsi="Arial" w:cs="Arial"/>
          <w:sz w:val="22"/>
          <w:szCs w:val="22"/>
        </w:rPr>
        <w:t>agreed with this, and it worried them that the strategies proposed were not enough, or not fit for purpose.</w:t>
      </w:r>
    </w:p>
    <w:p w14:paraId="3C03AAD3" w14:textId="77777777" w:rsidR="0083408D" w:rsidRDefault="0083408D" w:rsidP="0083408D">
      <w:pPr>
        <w:pStyle w:val="NoSpacing"/>
        <w:spacing w:line="360" w:lineRule="auto"/>
        <w:jc w:val="both"/>
        <w:rPr>
          <w:rFonts w:ascii="Arial" w:hAnsi="Arial" w:cs="Arial"/>
          <w:sz w:val="22"/>
          <w:szCs w:val="22"/>
        </w:rPr>
      </w:pPr>
    </w:p>
    <w:p w14:paraId="73BD3CBD"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Ultimately the</w:t>
      </w:r>
      <w:r w:rsidRPr="00227A58">
        <w:rPr>
          <w:rFonts w:ascii="Arial" w:hAnsi="Arial" w:cs="Arial"/>
          <w:sz w:val="22"/>
          <w:szCs w:val="22"/>
        </w:rPr>
        <w:t xml:space="preserve"> </w:t>
      </w:r>
      <w:r>
        <w:rPr>
          <w:rFonts w:ascii="Arial" w:hAnsi="Arial" w:cs="Arial"/>
          <w:sz w:val="22"/>
          <w:szCs w:val="22"/>
        </w:rPr>
        <w:t>current study</w:t>
      </w:r>
      <w:r w:rsidRPr="00227A58">
        <w:rPr>
          <w:rFonts w:ascii="Arial" w:hAnsi="Arial" w:cs="Arial"/>
          <w:sz w:val="22"/>
          <w:szCs w:val="22"/>
        </w:rPr>
        <w:t xml:space="preserve"> identified that teachers </w:t>
      </w:r>
      <w:r>
        <w:rPr>
          <w:rFonts w:ascii="Arial" w:hAnsi="Arial" w:cs="Arial"/>
          <w:sz w:val="22"/>
          <w:szCs w:val="22"/>
        </w:rPr>
        <w:t>and educational professionals do understand the rationale for CE but responded to the</w:t>
      </w:r>
      <w:r w:rsidRPr="00227A58">
        <w:rPr>
          <w:rFonts w:ascii="Arial" w:hAnsi="Arial" w:cs="Arial"/>
          <w:sz w:val="22"/>
          <w:szCs w:val="22"/>
        </w:rPr>
        <w:t xml:space="preserve"> ethical </w:t>
      </w:r>
      <w:r w:rsidR="00E41B05">
        <w:rPr>
          <w:rFonts w:ascii="Arial" w:hAnsi="Arial" w:cs="Arial"/>
          <w:sz w:val="22"/>
          <w:szCs w:val="22"/>
        </w:rPr>
        <w:t>dimensions differently; some making decisions based on professional judgment and some on personal beliefs.</w:t>
      </w:r>
    </w:p>
    <w:p w14:paraId="3DD00191" w14:textId="77777777" w:rsidR="0083408D" w:rsidRPr="00626A15" w:rsidRDefault="0083408D" w:rsidP="0083408D">
      <w:pPr>
        <w:pStyle w:val="NoSpacing"/>
        <w:spacing w:line="360" w:lineRule="auto"/>
        <w:jc w:val="both"/>
        <w:rPr>
          <w:rFonts w:ascii="Arial" w:hAnsi="Arial" w:cs="Arial"/>
          <w:sz w:val="22"/>
          <w:szCs w:val="22"/>
        </w:rPr>
      </w:pPr>
    </w:p>
    <w:p w14:paraId="6FD8E885" w14:textId="77777777" w:rsidR="0083408D" w:rsidRDefault="0083408D" w:rsidP="0083408D">
      <w:pPr>
        <w:pStyle w:val="NoSpacing"/>
        <w:spacing w:line="360" w:lineRule="auto"/>
        <w:jc w:val="both"/>
        <w:rPr>
          <w:rFonts w:ascii="Arial" w:hAnsi="Arial" w:cs="Arial"/>
          <w:b/>
          <w:szCs w:val="22"/>
        </w:rPr>
      </w:pPr>
      <w:r w:rsidRPr="00626A15">
        <w:rPr>
          <w:rFonts w:ascii="Arial" w:hAnsi="Arial" w:cs="Arial"/>
          <w:b/>
          <w:szCs w:val="22"/>
        </w:rPr>
        <w:t>Potential Implications for Policy and Practice</w:t>
      </w:r>
    </w:p>
    <w:p w14:paraId="6F5D3624" w14:textId="77777777" w:rsidR="0083408D" w:rsidRPr="00626A15" w:rsidRDefault="0083408D" w:rsidP="0083408D">
      <w:pPr>
        <w:pStyle w:val="NoSpacing"/>
        <w:spacing w:line="360" w:lineRule="auto"/>
        <w:jc w:val="both"/>
        <w:rPr>
          <w:rFonts w:ascii="Arial" w:hAnsi="Arial" w:cs="Arial"/>
          <w:b/>
          <w:szCs w:val="22"/>
        </w:rPr>
      </w:pPr>
    </w:p>
    <w:p w14:paraId="65F2FEC8" w14:textId="77777777" w:rsidR="0083408D" w:rsidRDefault="00E41B05" w:rsidP="0083408D">
      <w:pPr>
        <w:pStyle w:val="NoSpacing"/>
        <w:spacing w:line="360" w:lineRule="auto"/>
        <w:jc w:val="both"/>
        <w:rPr>
          <w:rFonts w:ascii="Arial" w:hAnsi="Arial" w:cs="Arial"/>
          <w:sz w:val="22"/>
          <w:szCs w:val="22"/>
        </w:rPr>
      </w:pPr>
      <w:r>
        <w:rPr>
          <w:rFonts w:ascii="Arial" w:hAnsi="Arial" w:cs="Arial"/>
          <w:sz w:val="22"/>
          <w:szCs w:val="22"/>
        </w:rPr>
        <w:t>“</w:t>
      </w:r>
      <w:r w:rsidR="0083408D" w:rsidRPr="00E41B05">
        <w:rPr>
          <w:rFonts w:ascii="Arial" w:hAnsi="Arial" w:cs="Arial"/>
          <w:i/>
          <w:sz w:val="22"/>
          <w:szCs w:val="22"/>
        </w:rPr>
        <w:t>Extremism is a result of marginal voices unable to find expression in the social world</w:t>
      </w:r>
      <w:r>
        <w:rPr>
          <w:rFonts w:ascii="Arial" w:hAnsi="Arial" w:cs="Arial"/>
          <w:sz w:val="22"/>
          <w:szCs w:val="22"/>
        </w:rPr>
        <w:t>”</w:t>
      </w:r>
      <w:r w:rsidR="0083408D" w:rsidRPr="00626A15">
        <w:rPr>
          <w:rFonts w:ascii="Arial" w:hAnsi="Arial" w:cs="Arial"/>
          <w:sz w:val="22"/>
          <w:szCs w:val="22"/>
        </w:rPr>
        <w:t>.</w:t>
      </w:r>
      <w:r w:rsidR="0083408D" w:rsidRPr="00626A15">
        <w:rPr>
          <w:rStyle w:val="FootnoteReference"/>
          <w:rFonts w:ascii="Arial" w:hAnsi="Arial" w:cs="Arial"/>
          <w:szCs w:val="22"/>
        </w:rPr>
        <w:footnoteReference w:id="348"/>
      </w:r>
      <w:r w:rsidR="0083408D" w:rsidRPr="00626A15">
        <w:rPr>
          <w:rFonts w:ascii="Arial" w:hAnsi="Arial" w:cs="Arial"/>
          <w:sz w:val="22"/>
          <w:szCs w:val="22"/>
        </w:rPr>
        <w:t xml:space="preserve"> Preventing and countering extremism </w:t>
      </w:r>
      <w:r w:rsidR="0083408D">
        <w:rPr>
          <w:rFonts w:ascii="Arial" w:hAnsi="Arial" w:cs="Arial"/>
          <w:sz w:val="22"/>
          <w:szCs w:val="22"/>
        </w:rPr>
        <w:t>are</w:t>
      </w:r>
      <w:r w:rsidR="0083408D" w:rsidRPr="00626A15">
        <w:rPr>
          <w:rFonts w:ascii="Arial" w:hAnsi="Arial" w:cs="Arial"/>
          <w:sz w:val="22"/>
          <w:szCs w:val="22"/>
        </w:rPr>
        <w:t xml:space="preserve"> p</w:t>
      </w:r>
      <w:r w:rsidR="0083408D">
        <w:rPr>
          <w:rFonts w:ascii="Arial" w:hAnsi="Arial" w:cs="Arial"/>
          <w:sz w:val="22"/>
          <w:szCs w:val="22"/>
        </w:rPr>
        <w:t>arallel and complementary policies</w:t>
      </w:r>
      <w:r w:rsidR="0083408D" w:rsidRPr="00626A15">
        <w:rPr>
          <w:rFonts w:ascii="Arial" w:hAnsi="Arial" w:cs="Arial"/>
          <w:sz w:val="22"/>
          <w:szCs w:val="22"/>
        </w:rPr>
        <w:t xml:space="preserve"> to countering terrorist activity. Introducing programmes that intervene earlier in the process, before an individual has committed any crime </w:t>
      </w:r>
      <w:r w:rsidR="0083408D">
        <w:rPr>
          <w:rFonts w:ascii="Arial" w:hAnsi="Arial" w:cs="Arial"/>
          <w:sz w:val="22"/>
          <w:szCs w:val="22"/>
        </w:rPr>
        <w:t>can involve</w:t>
      </w:r>
      <w:r w:rsidR="0083408D" w:rsidRPr="00626A15">
        <w:rPr>
          <w:rFonts w:ascii="Arial" w:hAnsi="Arial" w:cs="Arial"/>
          <w:sz w:val="22"/>
          <w:szCs w:val="22"/>
        </w:rPr>
        <w:t xml:space="preserve"> better access to education to prevent radicalisation in the first place or to divert those already a</w:t>
      </w:r>
      <w:r w:rsidR="0083408D">
        <w:rPr>
          <w:rFonts w:ascii="Arial" w:hAnsi="Arial" w:cs="Arial"/>
          <w:sz w:val="22"/>
          <w:szCs w:val="22"/>
        </w:rPr>
        <w:t>long the radicalisation process.</w:t>
      </w:r>
    </w:p>
    <w:p w14:paraId="36253AAA" w14:textId="77777777" w:rsidR="00E41B05" w:rsidRDefault="00E41B05" w:rsidP="0083408D">
      <w:pPr>
        <w:pStyle w:val="NoSpacing"/>
        <w:spacing w:line="360" w:lineRule="auto"/>
        <w:jc w:val="both"/>
        <w:rPr>
          <w:rFonts w:ascii="Arial" w:hAnsi="Arial" w:cs="Arial"/>
          <w:sz w:val="22"/>
          <w:szCs w:val="22"/>
        </w:rPr>
      </w:pPr>
    </w:p>
    <w:p w14:paraId="4D4856D6" w14:textId="77777777" w:rsidR="0083408D" w:rsidRPr="003740B6" w:rsidRDefault="0083408D" w:rsidP="0083408D">
      <w:pPr>
        <w:pStyle w:val="NoSpacing"/>
        <w:spacing w:line="360" w:lineRule="auto"/>
        <w:jc w:val="both"/>
      </w:pPr>
      <w:r>
        <w:rPr>
          <w:rFonts w:ascii="Arial" w:hAnsi="Arial" w:cs="Arial"/>
          <w:sz w:val="22"/>
          <w:szCs w:val="22"/>
        </w:rPr>
        <w:t>Although other studies have proposed a number strategies for intervention,</w:t>
      </w:r>
      <w:r w:rsidRPr="00626A15">
        <w:rPr>
          <w:rStyle w:val="FootnoteReference"/>
          <w:rFonts w:ascii="Arial" w:eastAsia="ヒラギノ角ゴ Pro W3" w:hAnsi="Arial" w:cs="Arial"/>
          <w:sz w:val="22"/>
          <w:szCs w:val="22"/>
        </w:rPr>
        <w:footnoteReference w:id="349"/>
      </w:r>
      <w:r>
        <w:rPr>
          <w:rFonts w:ascii="Arial" w:hAnsi="Arial" w:cs="Arial"/>
          <w:sz w:val="22"/>
          <w:szCs w:val="22"/>
        </w:rPr>
        <w:t xml:space="preserve"> this study has highlighted a number of barriers to implementing such approaches. These barriers include the ‘sub-factors’ within </w:t>
      </w:r>
      <w:r w:rsidR="00E41B05">
        <w:rPr>
          <w:rFonts w:ascii="Arial" w:hAnsi="Arial" w:cs="Arial"/>
          <w:sz w:val="22"/>
          <w:szCs w:val="22"/>
        </w:rPr>
        <w:t>the four main themes identified in this study. In</w:t>
      </w:r>
      <w:r>
        <w:rPr>
          <w:rFonts w:ascii="Arial" w:hAnsi="Arial" w:cs="Arial"/>
          <w:sz w:val="22"/>
          <w:szCs w:val="22"/>
        </w:rPr>
        <w:t xml:space="preserve"> order to be able to implement the </w:t>
      </w:r>
      <w:r w:rsidRPr="003740B6">
        <w:rPr>
          <w:rFonts w:ascii="Arial" w:hAnsi="Arial" w:cs="Arial"/>
          <w:sz w:val="22"/>
          <w:szCs w:val="22"/>
        </w:rPr>
        <w:t>government initiatives or those identified in other research studies, the key components identified as barriers in this study need to be addressed.</w:t>
      </w:r>
    </w:p>
    <w:p w14:paraId="6B3829BB" w14:textId="77777777" w:rsidR="0083408D" w:rsidRDefault="0083408D" w:rsidP="0083408D">
      <w:pPr>
        <w:pStyle w:val="NoSpacing"/>
        <w:spacing w:line="360" w:lineRule="auto"/>
        <w:jc w:val="both"/>
        <w:rPr>
          <w:rFonts w:ascii="Arial" w:hAnsi="Arial" w:cs="Arial"/>
          <w:b/>
          <w:sz w:val="22"/>
        </w:rPr>
      </w:pPr>
    </w:p>
    <w:p w14:paraId="64A5CA8A" w14:textId="77777777" w:rsidR="00E0320C" w:rsidRPr="003740B6" w:rsidRDefault="00E0320C" w:rsidP="0083408D">
      <w:pPr>
        <w:pStyle w:val="NoSpacing"/>
        <w:spacing w:line="360" w:lineRule="auto"/>
        <w:jc w:val="both"/>
        <w:rPr>
          <w:rFonts w:ascii="Arial" w:hAnsi="Arial" w:cs="Arial"/>
          <w:b/>
          <w:sz w:val="22"/>
        </w:rPr>
      </w:pPr>
    </w:p>
    <w:p w14:paraId="475807A5" w14:textId="77777777" w:rsidR="0083408D" w:rsidRPr="00EB1843" w:rsidRDefault="0083408D" w:rsidP="0083408D">
      <w:pPr>
        <w:pStyle w:val="NoSpacing"/>
        <w:spacing w:line="360" w:lineRule="auto"/>
        <w:jc w:val="both"/>
        <w:rPr>
          <w:rFonts w:ascii="Arial" w:hAnsi="Arial" w:cs="Arial"/>
          <w:i/>
          <w:sz w:val="22"/>
        </w:rPr>
      </w:pPr>
      <w:r w:rsidRPr="00EB1843">
        <w:rPr>
          <w:rFonts w:ascii="Arial" w:hAnsi="Arial" w:cs="Arial"/>
          <w:i/>
          <w:sz w:val="22"/>
        </w:rPr>
        <w:t>1.</w:t>
      </w:r>
      <w:r w:rsidRPr="00EB1843">
        <w:rPr>
          <w:rFonts w:ascii="Arial" w:hAnsi="Arial" w:cs="Arial"/>
          <w:i/>
          <w:sz w:val="22"/>
        </w:rPr>
        <w:tab/>
        <w:t>How CE is Delivered</w:t>
      </w:r>
    </w:p>
    <w:p w14:paraId="172A13EB" w14:textId="77777777" w:rsidR="0083408D" w:rsidRDefault="0083408D" w:rsidP="0083408D">
      <w:pPr>
        <w:pStyle w:val="NoSpacing"/>
        <w:spacing w:line="360" w:lineRule="auto"/>
        <w:jc w:val="both"/>
        <w:rPr>
          <w:rFonts w:ascii="Arial" w:hAnsi="Arial" w:cs="Arial"/>
          <w:sz w:val="22"/>
          <w:szCs w:val="22"/>
        </w:rPr>
      </w:pPr>
      <w:r w:rsidRPr="004E3554">
        <w:rPr>
          <w:rFonts w:ascii="Arial" w:hAnsi="Arial" w:cs="Arial"/>
          <w:sz w:val="22"/>
        </w:rPr>
        <w:t xml:space="preserve">This </w:t>
      </w:r>
      <w:r>
        <w:rPr>
          <w:rFonts w:ascii="Arial" w:hAnsi="Arial" w:cs="Arial"/>
          <w:sz w:val="22"/>
        </w:rPr>
        <w:t xml:space="preserve">study found a disparity in how CE was delivered in different schools and in the different regions. </w:t>
      </w:r>
      <w:r>
        <w:rPr>
          <w:rFonts w:ascii="Arial" w:hAnsi="Arial" w:cs="Arial"/>
          <w:sz w:val="22"/>
          <w:szCs w:val="22"/>
        </w:rPr>
        <w:t>It</w:t>
      </w:r>
      <w:r w:rsidRPr="007A69F5">
        <w:rPr>
          <w:rFonts w:ascii="Arial" w:hAnsi="Arial" w:cs="Arial"/>
          <w:sz w:val="22"/>
          <w:szCs w:val="22"/>
        </w:rPr>
        <w:t>s inclusion in the syllabus was valued</w:t>
      </w:r>
      <w:r>
        <w:rPr>
          <w:rFonts w:ascii="Arial" w:hAnsi="Arial" w:cs="Arial"/>
          <w:sz w:val="22"/>
          <w:szCs w:val="22"/>
        </w:rPr>
        <w:t xml:space="preserve"> </w:t>
      </w:r>
      <w:r w:rsidRPr="007A69F5">
        <w:rPr>
          <w:rFonts w:ascii="Arial" w:hAnsi="Arial" w:cs="Arial"/>
          <w:sz w:val="22"/>
          <w:szCs w:val="22"/>
        </w:rPr>
        <w:t>and</w:t>
      </w:r>
      <w:r>
        <w:rPr>
          <w:rFonts w:ascii="Arial" w:hAnsi="Arial" w:cs="Arial"/>
          <w:sz w:val="22"/>
          <w:szCs w:val="22"/>
        </w:rPr>
        <w:t>,</w:t>
      </w:r>
      <w:r w:rsidRPr="007A69F5">
        <w:rPr>
          <w:rFonts w:ascii="Arial" w:hAnsi="Arial" w:cs="Arial"/>
          <w:sz w:val="22"/>
          <w:szCs w:val="22"/>
        </w:rPr>
        <w:t xml:space="preserve"> when delivered correctly, it was </w:t>
      </w:r>
      <w:r>
        <w:rPr>
          <w:rFonts w:ascii="Arial" w:hAnsi="Arial" w:cs="Arial"/>
          <w:sz w:val="22"/>
          <w:szCs w:val="22"/>
        </w:rPr>
        <w:t xml:space="preserve">considered </w:t>
      </w:r>
      <w:r w:rsidRPr="007A69F5">
        <w:rPr>
          <w:rFonts w:ascii="Arial" w:hAnsi="Arial" w:cs="Arial"/>
          <w:sz w:val="22"/>
          <w:szCs w:val="22"/>
        </w:rPr>
        <w:t>an effective enrichment activity.</w:t>
      </w:r>
      <w:r>
        <w:rPr>
          <w:rFonts w:ascii="Arial" w:hAnsi="Arial" w:cs="Arial"/>
          <w:sz w:val="22"/>
        </w:rPr>
        <w:t xml:space="preserve"> </w:t>
      </w:r>
      <w:r>
        <w:rPr>
          <w:rFonts w:ascii="Arial" w:hAnsi="Arial" w:cs="Arial"/>
          <w:sz w:val="22"/>
          <w:szCs w:val="22"/>
        </w:rPr>
        <w:t>N</w:t>
      </w:r>
      <w:r w:rsidRPr="00227A58">
        <w:rPr>
          <w:rFonts w:ascii="Arial" w:hAnsi="Arial" w:cs="Arial"/>
          <w:sz w:val="22"/>
          <w:szCs w:val="22"/>
        </w:rPr>
        <w:t xml:space="preserve">ot offering mandated opportunities to do this, </w:t>
      </w:r>
      <w:r>
        <w:rPr>
          <w:rFonts w:ascii="Arial" w:hAnsi="Arial" w:cs="Arial"/>
          <w:sz w:val="22"/>
          <w:szCs w:val="22"/>
        </w:rPr>
        <w:t xml:space="preserve">however, was judged to </w:t>
      </w:r>
      <w:r w:rsidRPr="00227A58">
        <w:rPr>
          <w:rFonts w:ascii="Arial" w:hAnsi="Arial" w:cs="Arial"/>
          <w:sz w:val="22"/>
          <w:szCs w:val="22"/>
        </w:rPr>
        <w:t>limit the students’ viewpoints as they will receive such ‘education</w:t>
      </w:r>
      <w:r w:rsidR="00E41B05">
        <w:rPr>
          <w:rFonts w:ascii="Arial" w:hAnsi="Arial" w:cs="Arial"/>
          <w:sz w:val="22"/>
          <w:szCs w:val="22"/>
        </w:rPr>
        <w:t>’ from alternate sources (such as the Internet or their own social groups)</w:t>
      </w:r>
      <w:r>
        <w:rPr>
          <w:rFonts w:ascii="Arial" w:hAnsi="Arial" w:cs="Arial"/>
          <w:sz w:val="22"/>
          <w:szCs w:val="22"/>
        </w:rPr>
        <w:t>. These alternative sources might not</w:t>
      </w:r>
      <w:r w:rsidRPr="00227A58">
        <w:rPr>
          <w:rFonts w:ascii="Arial" w:hAnsi="Arial" w:cs="Arial"/>
          <w:sz w:val="22"/>
          <w:szCs w:val="22"/>
        </w:rPr>
        <w:t xml:space="preserve"> be as suitable, potentially leading to </w:t>
      </w:r>
      <w:r>
        <w:rPr>
          <w:rFonts w:ascii="Arial" w:hAnsi="Arial" w:cs="Arial"/>
          <w:sz w:val="22"/>
          <w:szCs w:val="22"/>
        </w:rPr>
        <w:t xml:space="preserve">an increased risk of </w:t>
      </w:r>
      <w:r w:rsidRPr="00227A58">
        <w:rPr>
          <w:rFonts w:ascii="Arial" w:hAnsi="Arial" w:cs="Arial"/>
          <w:sz w:val="22"/>
          <w:szCs w:val="22"/>
        </w:rPr>
        <w:t>intolerance and empathy for extremist ideologies.</w:t>
      </w:r>
      <w:r w:rsidRPr="004E3554">
        <w:rPr>
          <w:rFonts w:ascii="Arial" w:hAnsi="Arial" w:cs="Arial"/>
          <w:sz w:val="22"/>
          <w:szCs w:val="22"/>
        </w:rPr>
        <w:t xml:space="preserve"> </w:t>
      </w:r>
      <w:r>
        <w:rPr>
          <w:rFonts w:ascii="Arial" w:hAnsi="Arial" w:cs="Arial"/>
          <w:sz w:val="22"/>
          <w:szCs w:val="22"/>
        </w:rPr>
        <w:t xml:space="preserve">To mitigate this, one clear recommendation from the current study is that </w:t>
      </w:r>
      <w:r w:rsidRPr="00E60CAF">
        <w:rPr>
          <w:rFonts w:ascii="Arial" w:hAnsi="Arial" w:cs="Arial"/>
          <w:sz w:val="22"/>
          <w:szCs w:val="22"/>
        </w:rPr>
        <w:t xml:space="preserve">the CE programme </w:t>
      </w:r>
      <w:r>
        <w:rPr>
          <w:rFonts w:ascii="Arial" w:hAnsi="Arial" w:cs="Arial"/>
          <w:sz w:val="22"/>
          <w:szCs w:val="22"/>
        </w:rPr>
        <w:t>needs to be</w:t>
      </w:r>
      <w:r w:rsidRPr="00E60CAF">
        <w:rPr>
          <w:rFonts w:ascii="Arial" w:hAnsi="Arial" w:cs="Arial"/>
          <w:sz w:val="22"/>
          <w:szCs w:val="22"/>
        </w:rPr>
        <w:t xml:space="preserve"> co</w:t>
      </w:r>
      <w:r>
        <w:rPr>
          <w:rFonts w:ascii="Arial" w:hAnsi="Arial" w:cs="Arial"/>
          <w:sz w:val="22"/>
          <w:szCs w:val="22"/>
        </w:rPr>
        <w:t>ntinuous throughout the school curriculum – with discrete CE lessons linked to the other subject disciplines – and clearly structured.</w:t>
      </w:r>
    </w:p>
    <w:p w14:paraId="444AE315" w14:textId="77777777" w:rsidR="0083408D" w:rsidRPr="004E3554" w:rsidRDefault="0083408D" w:rsidP="0083408D">
      <w:pPr>
        <w:pStyle w:val="NoSpacing"/>
        <w:spacing w:line="360" w:lineRule="auto"/>
        <w:jc w:val="both"/>
        <w:rPr>
          <w:rFonts w:ascii="Arial" w:hAnsi="Arial" w:cs="Arial"/>
          <w:sz w:val="22"/>
        </w:rPr>
      </w:pPr>
    </w:p>
    <w:p w14:paraId="07F665C3" w14:textId="77777777" w:rsidR="0083408D" w:rsidRDefault="0083408D" w:rsidP="0083408D">
      <w:pPr>
        <w:pStyle w:val="NoSpacing"/>
        <w:spacing w:line="360" w:lineRule="auto"/>
        <w:jc w:val="both"/>
        <w:rPr>
          <w:rFonts w:ascii="Arial" w:hAnsi="Arial" w:cs="Arial"/>
          <w:i/>
          <w:sz w:val="22"/>
        </w:rPr>
      </w:pPr>
      <w:r w:rsidRPr="00EB1843">
        <w:rPr>
          <w:rFonts w:ascii="Arial" w:hAnsi="Arial" w:cs="Arial"/>
          <w:i/>
          <w:sz w:val="22"/>
        </w:rPr>
        <w:t>2.</w:t>
      </w:r>
      <w:r w:rsidRPr="00EB1843">
        <w:rPr>
          <w:rFonts w:ascii="Arial" w:hAnsi="Arial" w:cs="Arial"/>
          <w:i/>
          <w:sz w:val="22"/>
        </w:rPr>
        <w:tab/>
        <w:t>Time Constraints Affecting Delivery</w:t>
      </w:r>
    </w:p>
    <w:p w14:paraId="12AAA81C" w14:textId="77777777" w:rsidR="0083408D" w:rsidRPr="00603236" w:rsidRDefault="0083408D" w:rsidP="0083408D">
      <w:pPr>
        <w:pStyle w:val="NoSpacing"/>
        <w:spacing w:line="360" w:lineRule="auto"/>
        <w:jc w:val="both"/>
        <w:rPr>
          <w:rFonts w:ascii="Arial" w:hAnsi="Arial" w:cs="Arial"/>
          <w:b/>
          <w:sz w:val="22"/>
        </w:rPr>
      </w:pPr>
      <w:r>
        <w:rPr>
          <w:rFonts w:ascii="Arial" w:hAnsi="Arial" w:cs="Arial"/>
          <w:sz w:val="22"/>
        </w:rPr>
        <w:t>The key problem</w:t>
      </w:r>
      <w:r w:rsidRPr="00E666EC">
        <w:rPr>
          <w:rFonts w:ascii="Arial" w:hAnsi="Arial" w:cs="Arial"/>
          <w:sz w:val="22"/>
        </w:rPr>
        <w:t xml:space="preserve"> highlighted across the interviews with regard to the method of delivery of CE</w:t>
      </w:r>
      <w:r>
        <w:rPr>
          <w:rFonts w:ascii="Arial" w:hAnsi="Arial" w:cs="Arial"/>
          <w:sz w:val="22"/>
        </w:rPr>
        <w:t xml:space="preserve"> was the time available to deliver </w:t>
      </w:r>
      <w:r w:rsidRPr="00B30A2B">
        <w:rPr>
          <w:rFonts w:ascii="Arial" w:hAnsi="Arial" w:cs="Arial"/>
          <w:i/>
          <w:sz w:val="22"/>
        </w:rPr>
        <w:t>effective</w:t>
      </w:r>
      <w:r>
        <w:rPr>
          <w:rFonts w:ascii="Arial" w:hAnsi="Arial" w:cs="Arial"/>
          <w:sz w:val="22"/>
        </w:rPr>
        <w:t xml:space="preserve"> CE lessons (flagged by </w:t>
      </w:r>
      <w:r>
        <w:rPr>
          <w:rFonts w:ascii="Arial" w:hAnsi="Arial" w:cs="Arial"/>
          <w:sz w:val="22"/>
          <w:szCs w:val="22"/>
        </w:rPr>
        <w:t>88% of all the participants)</w:t>
      </w:r>
      <w:r>
        <w:rPr>
          <w:rFonts w:ascii="Arial" w:hAnsi="Arial" w:cs="Arial"/>
          <w:sz w:val="22"/>
        </w:rPr>
        <w:t>.</w:t>
      </w:r>
      <w:r w:rsidRPr="00227A58">
        <w:rPr>
          <w:rFonts w:ascii="Arial" w:hAnsi="Arial" w:cs="Arial"/>
          <w:sz w:val="22"/>
        </w:rPr>
        <w:t xml:space="preserve"> </w:t>
      </w:r>
      <w:r>
        <w:rPr>
          <w:rFonts w:ascii="Arial" w:hAnsi="Arial" w:cs="Arial"/>
          <w:sz w:val="22"/>
        </w:rPr>
        <w:t>From the discussions,</w:t>
      </w:r>
      <w:r w:rsidRPr="00227A58">
        <w:rPr>
          <w:rFonts w:ascii="Arial" w:hAnsi="Arial" w:cs="Arial"/>
          <w:sz w:val="22"/>
        </w:rPr>
        <w:t xml:space="preserve"> this </w:t>
      </w:r>
      <w:r>
        <w:rPr>
          <w:rFonts w:ascii="Arial" w:hAnsi="Arial" w:cs="Arial"/>
          <w:sz w:val="22"/>
        </w:rPr>
        <w:t xml:space="preserve">was </w:t>
      </w:r>
      <w:r w:rsidRPr="00227A58">
        <w:rPr>
          <w:rFonts w:ascii="Arial" w:hAnsi="Arial" w:cs="Arial"/>
          <w:sz w:val="22"/>
        </w:rPr>
        <w:t xml:space="preserve">due to staff availability or being </w:t>
      </w:r>
      <w:r w:rsidR="00E41B05">
        <w:rPr>
          <w:rFonts w:ascii="Arial" w:hAnsi="Arial" w:cs="Arial"/>
          <w:sz w:val="22"/>
        </w:rPr>
        <w:t xml:space="preserve">able to find time to undertake any additional training or to research the material, deliver the content, </w:t>
      </w:r>
      <w:r w:rsidRPr="00227A58">
        <w:rPr>
          <w:rFonts w:ascii="Arial" w:hAnsi="Arial" w:cs="Arial"/>
          <w:sz w:val="22"/>
        </w:rPr>
        <w:t>or seek other teachers’ advice for guidance on delivery. This delivery was affected, some claimed, by limited time to deliver such complex concepts affecting the students</w:t>
      </w:r>
      <w:r>
        <w:rPr>
          <w:rFonts w:ascii="Arial" w:hAnsi="Arial" w:cs="Arial"/>
          <w:sz w:val="22"/>
        </w:rPr>
        <w:t xml:space="preserve">’ understanding of the concept. </w:t>
      </w:r>
      <w:r>
        <w:rPr>
          <w:rFonts w:ascii="Arial" w:hAnsi="Arial" w:cs="Arial"/>
          <w:sz w:val="22"/>
          <w:szCs w:val="22"/>
        </w:rPr>
        <w:t>By not allowing teachers time to prepare for such lessons (through research, peer observations, or physical production of resources), undermines the whole counter-radicalisation concept and students</w:t>
      </w:r>
      <w:r w:rsidR="00E41B05">
        <w:rPr>
          <w:rFonts w:ascii="Arial" w:hAnsi="Arial" w:cs="Arial"/>
          <w:sz w:val="22"/>
          <w:szCs w:val="22"/>
        </w:rPr>
        <w:t xml:space="preserve"> potentially disengaging from such activities. The </w:t>
      </w:r>
      <w:r>
        <w:rPr>
          <w:rFonts w:ascii="Arial" w:hAnsi="Arial" w:cs="Arial"/>
          <w:sz w:val="22"/>
          <w:szCs w:val="22"/>
        </w:rPr>
        <w:t>second recommendation from this study is that appropriate time needs to be focused on CE preparation and implementation.</w:t>
      </w:r>
    </w:p>
    <w:p w14:paraId="37FFEB7A" w14:textId="77777777" w:rsidR="0083408D" w:rsidRPr="00D66273" w:rsidRDefault="0083408D" w:rsidP="0083408D">
      <w:pPr>
        <w:pStyle w:val="NoSpacing"/>
        <w:spacing w:line="360" w:lineRule="auto"/>
        <w:jc w:val="both"/>
        <w:rPr>
          <w:rFonts w:ascii="Arial" w:hAnsi="Arial" w:cs="Arial"/>
          <w:b/>
          <w:sz w:val="22"/>
        </w:rPr>
      </w:pPr>
    </w:p>
    <w:p w14:paraId="6FF96EB9" w14:textId="77777777" w:rsidR="0083408D" w:rsidRPr="00F7705E" w:rsidRDefault="0083408D" w:rsidP="0083408D">
      <w:pPr>
        <w:pStyle w:val="NoSpacing"/>
        <w:spacing w:line="360" w:lineRule="auto"/>
        <w:jc w:val="both"/>
        <w:rPr>
          <w:rFonts w:ascii="Arial" w:hAnsi="Arial" w:cs="Arial"/>
          <w:i/>
          <w:sz w:val="22"/>
        </w:rPr>
      </w:pPr>
      <w:r w:rsidRPr="00F7705E">
        <w:rPr>
          <w:rFonts w:ascii="Arial" w:hAnsi="Arial" w:cs="Arial"/>
          <w:i/>
          <w:sz w:val="22"/>
        </w:rPr>
        <w:t>3.</w:t>
      </w:r>
      <w:r w:rsidRPr="00F7705E">
        <w:rPr>
          <w:rFonts w:ascii="Arial" w:hAnsi="Arial" w:cs="Arial"/>
          <w:i/>
          <w:sz w:val="22"/>
        </w:rPr>
        <w:tab/>
        <w:t xml:space="preserve">Challenges to the CE Implementation </w:t>
      </w:r>
    </w:p>
    <w:p w14:paraId="4F19B361"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Teacher knowledge of subject matter</w:t>
      </w:r>
    </w:p>
    <w:p w14:paraId="280379F7" w14:textId="77777777" w:rsidR="0083408D" w:rsidRDefault="0083408D" w:rsidP="0083408D">
      <w:pPr>
        <w:pStyle w:val="NoSpacing"/>
        <w:spacing w:line="360" w:lineRule="auto"/>
        <w:ind w:left="66"/>
        <w:jc w:val="both"/>
        <w:rPr>
          <w:rFonts w:ascii="Arial" w:hAnsi="Arial" w:cs="Arial"/>
          <w:sz w:val="22"/>
          <w:szCs w:val="22"/>
        </w:rPr>
      </w:pPr>
      <w:r>
        <w:rPr>
          <w:rFonts w:ascii="Arial" w:hAnsi="Arial" w:cs="Arial"/>
          <w:sz w:val="22"/>
          <w:szCs w:val="22"/>
        </w:rPr>
        <w:t>Students</w:t>
      </w:r>
      <w:r w:rsidRPr="00664DD0">
        <w:rPr>
          <w:rFonts w:ascii="Arial" w:hAnsi="Arial" w:cs="Arial"/>
          <w:sz w:val="22"/>
          <w:szCs w:val="22"/>
        </w:rPr>
        <w:t xml:space="preserve"> are more likely to embrace the concepts and objectives of </w:t>
      </w:r>
      <w:r>
        <w:rPr>
          <w:rFonts w:ascii="Arial" w:hAnsi="Arial" w:cs="Arial"/>
          <w:sz w:val="22"/>
          <w:szCs w:val="22"/>
        </w:rPr>
        <w:t>a lesson</w:t>
      </w:r>
      <w:r w:rsidRPr="00664DD0">
        <w:rPr>
          <w:rFonts w:ascii="Arial" w:hAnsi="Arial" w:cs="Arial"/>
          <w:sz w:val="22"/>
          <w:szCs w:val="22"/>
        </w:rPr>
        <w:t xml:space="preserve"> if they consider the </w:t>
      </w:r>
      <w:r>
        <w:rPr>
          <w:rFonts w:ascii="Arial" w:hAnsi="Arial" w:cs="Arial"/>
          <w:sz w:val="22"/>
          <w:szCs w:val="22"/>
        </w:rPr>
        <w:t>teacher</w:t>
      </w:r>
      <w:r w:rsidRPr="00664DD0">
        <w:rPr>
          <w:rFonts w:ascii="Arial" w:hAnsi="Arial" w:cs="Arial"/>
          <w:sz w:val="22"/>
          <w:szCs w:val="22"/>
        </w:rPr>
        <w:t xml:space="preserve"> to be </w:t>
      </w:r>
      <w:r>
        <w:rPr>
          <w:rFonts w:ascii="Arial" w:hAnsi="Arial" w:cs="Arial"/>
          <w:sz w:val="22"/>
          <w:szCs w:val="22"/>
        </w:rPr>
        <w:t>a credible source</w:t>
      </w:r>
      <w:r w:rsidRPr="00664DD0">
        <w:rPr>
          <w:rFonts w:ascii="Arial" w:hAnsi="Arial" w:cs="Arial"/>
          <w:sz w:val="22"/>
          <w:szCs w:val="22"/>
        </w:rPr>
        <w:t xml:space="preserve"> of information.</w:t>
      </w:r>
      <w:r>
        <w:rPr>
          <w:rFonts w:ascii="Arial" w:hAnsi="Arial" w:cs="Arial"/>
          <w:sz w:val="22"/>
          <w:szCs w:val="22"/>
        </w:rPr>
        <w:t xml:space="preserve"> As part of the interview responses, this lack of perceived knowledge was linked to a lack of time allowed to prepare for lessons, a lack of access to training for some concepts, and a lack of funding for the most appropriate resources to be sourced to deliver effective training. If creating a more resilient student is to be realised, more time needs to be made available (as it is for the traditional subject disciplines) for lesson preparation.</w:t>
      </w:r>
    </w:p>
    <w:p w14:paraId="286AB786" w14:textId="77777777" w:rsidR="00E0320C" w:rsidRPr="004E3554" w:rsidRDefault="00E0320C" w:rsidP="003E2100">
      <w:pPr>
        <w:pStyle w:val="NoSpacing"/>
        <w:spacing w:line="360" w:lineRule="auto"/>
        <w:jc w:val="both"/>
        <w:rPr>
          <w:rFonts w:ascii="Arial" w:hAnsi="Arial" w:cs="Arial"/>
          <w:b/>
          <w:sz w:val="22"/>
        </w:rPr>
      </w:pPr>
    </w:p>
    <w:p w14:paraId="210F4B66"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Pupil understanding of concepts</w:t>
      </w:r>
    </w:p>
    <w:p w14:paraId="62CC58FA" w14:textId="77777777" w:rsidR="0083408D" w:rsidRPr="00227A58"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The complexity of the concepts being presented to children not cognitively-equipped to really understand the nuances and second-order impacts of such concepts. Teachers need to be allowed to judge when a particular concept should be introduced based on their experience of the respective students’ abilities. Introducing ideas to children not cognitively-equipped to really understand them may cause the child to become disengaged or, more worryingly to misunderstand, making </w:t>
      </w:r>
      <w:r w:rsidR="00E41B05">
        <w:rPr>
          <w:rFonts w:ascii="Arial" w:hAnsi="Arial" w:cs="Arial"/>
          <w:sz w:val="22"/>
          <w:szCs w:val="22"/>
        </w:rPr>
        <w:t>the students potentially disengaging from such activities</w:t>
      </w:r>
      <w:r>
        <w:rPr>
          <w:rFonts w:ascii="Arial" w:hAnsi="Arial" w:cs="Arial"/>
          <w:sz w:val="22"/>
          <w:szCs w:val="22"/>
        </w:rPr>
        <w:t>.</w:t>
      </w:r>
    </w:p>
    <w:p w14:paraId="547E4F41" w14:textId="77777777" w:rsidR="0083408D" w:rsidRPr="004E3554" w:rsidRDefault="0083408D" w:rsidP="0083408D">
      <w:pPr>
        <w:pStyle w:val="NoSpacing"/>
        <w:spacing w:line="360" w:lineRule="auto"/>
        <w:jc w:val="both"/>
        <w:rPr>
          <w:rFonts w:ascii="Arial" w:hAnsi="Arial" w:cs="Arial"/>
          <w:b/>
          <w:sz w:val="22"/>
        </w:rPr>
      </w:pPr>
    </w:p>
    <w:p w14:paraId="0CB341B0"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Polemic Content</w:t>
      </w:r>
    </w:p>
    <w:p w14:paraId="53EBC4F1"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In 31 of the interviews, the participants claimed they were uncomfortable with some of the syllabus content which meant they didn’t deliver it comprehensively, they didn’t deliver some concepts at all, or avoided follow-on questions. Inevitably, this </w:t>
      </w:r>
      <w:r>
        <w:rPr>
          <w:rFonts w:ascii="Arial" w:hAnsi="Arial" w:cs="Arial"/>
          <w:sz w:val="22"/>
        </w:rPr>
        <w:t>affected the students’ understanding of some of the more complex concepts</w:t>
      </w:r>
      <w:r w:rsidRPr="00875F7C">
        <w:rPr>
          <w:rFonts w:ascii="Arial" w:hAnsi="Arial" w:cs="Arial"/>
          <w:sz w:val="22"/>
        </w:rPr>
        <w:t>.</w:t>
      </w:r>
      <w:r w:rsidRPr="00993497">
        <w:rPr>
          <w:rFonts w:ascii="Arial" w:hAnsi="Arial" w:cs="Arial"/>
          <w:sz w:val="22"/>
          <w:szCs w:val="22"/>
        </w:rPr>
        <w:t xml:space="preserve"> </w:t>
      </w:r>
    </w:p>
    <w:p w14:paraId="16EF40BF" w14:textId="77777777" w:rsidR="0083408D" w:rsidRDefault="0083408D" w:rsidP="0083408D">
      <w:pPr>
        <w:pStyle w:val="NoSpacing"/>
        <w:spacing w:line="360" w:lineRule="auto"/>
        <w:jc w:val="both"/>
        <w:rPr>
          <w:rFonts w:ascii="Arial" w:hAnsi="Arial" w:cs="Arial"/>
          <w:sz w:val="22"/>
          <w:szCs w:val="22"/>
        </w:rPr>
      </w:pPr>
    </w:p>
    <w:p w14:paraId="7393A824"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By offering accessible and funded training for staff giving CE lessons, i</w:t>
      </w:r>
      <w:r w:rsidRPr="00DC2D04">
        <w:rPr>
          <w:rFonts w:ascii="Arial" w:hAnsi="Arial" w:cs="Arial"/>
          <w:sz w:val="22"/>
          <w:szCs w:val="22"/>
        </w:rPr>
        <w:t xml:space="preserve">t is possible to </w:t>
      </w:r>
      <w:r>
        <w:rPr>
          <w:rFonts w:ascii="Arial" w:hAnsi="Arial" w:cs="Arial"/>
          <w:sz w:val="22"/>
          <w:szCs w:val="22"/>
        </w:rPr>
        <w:t xml:space="preserve">offer teachers strategies to </w:t>
      </w:r>
      <w:r w:rsidRPr="00DC2D04">
        <w:rPr>
          <w:rFonts w:ascii="Arial" w:hAnsi="Arial" w:cs="Arial"/>
          <w:sz w:val="22"/>
          <w:szCs w:val="22"/>
        </w:rPr>
        <w:t>make potentially polemic lesson plans relevant</w:t>
      </w:r>
      <w:r>
        <w:rPr>
          <w:rFonts w:ascii="Arial" w:hAnsi="Arial" w:cs="Arial"/>
          <w:sz w:val="22"/>
          <w:szCs w:val="22"/>
        </w:rPr>
        <w:t>,</w:t>
      </w:r>
      <w:r w:rsidRPr="00DC2D04">
        <w:rPr>
          <w:rFonts w:ascii="Arial" w:hAnsi="Arial" w:cs="Arial"/>
          <w:sz w:val="22"/>
          <w:szCs w:val="22"/>
        </w:rPr>
        <w:t xml:space="preserve"> and </w:t>
      </w:r>
      <w:r>
        <w:rPr>
          <w:rFonts w:ascii="Arial" w:hAnsi="Arial" w:cs="Arial"/>
          <w:sz w:val="22"/>
          <w:szCs w:val="22"/>
        </w:rPr>
        <w:t>to better pick</w:t>
      </w:r>
      <w:r w:rsidRPr="00DC2D04">
        <w:rPr>
          <w:rFonts w:ascii="Arial" w:hAnsi="Arial" w:cs="Arial"/>
          <w:sz w:val="22"/>
          <w:szCs w:val="22"/>
        </w:rPr>
        <w:t xml:space="preserve"> examples that </w:t>
      </w:r>
      <w:r>
        <w:rPr>
          <w:rFonts w:ascii="Arial" w:hAnsi="Arial" w:cs="Arial"/>
          <w:sz w:val="22"/>
          <w:szCs w:val="22"/>
        </w:rPr>
        <w:t>will resonate with both the teachers’ and students’ ethical viewpoints.</w:t>
      </w:r>
    </w:p>
    <w:p w14:paraId="02A6553C" w14:textId="77777777" w:rsidR="0083408D" w:rsidRPr="004E3554" w:rsidRDefault="0083408D" w:rsidP="0083408D">
      <w:pPr>
        <w:pStyle w:val="NoSpacing"/>
        <w:spacing w:line="360" w:lineRule="auto"/>
        <w:jc w:val="both"/>
        <w:rPr>
          <w:rFonts w:ascii="Arial" w:hAnsi="Arial" w:cs="Arial"/>
          <w:b/>
          <w:sz w:val="22"/>
        </w:rPr>
      </w:pPr>
    </w:p>
    <w:p w14:paraId="42207E7E"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Access to Citizenship Training</w:t>
      </w:r>
    </w:p>
    <w:p w14:paraId="73A17B3E"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This barrier is linked to other themes and sub-factors (time being made available for training, funding provided for training). As addressed  above, by offering accessible and funded training to enable effective CE lessons, teachers will be better prepared (by offering strategies at training sessions, physical resources, or providing a peer network with other teachers on training sessions for information exchange) to enthuse the students to </w:t>
      </w:r>
      <w:r w:rsidRPr="00BD214D">
        <w:rPr>
          <w:rFonts w:ascii="Arial" w:hAnsi="Arial" w:cs="Arial"/>
          <w:sz w:val="22"/>
          <w:szCs w:val="22"/>
        </w:rPr>
        <w:t>constructively engage with resilience-building activities</w:t>
      </w:r>
      <w:r>
        <w:rPr>
          <w:rFonts w:ascii="Arial" w:hAnsi="Arial" w:cs="Arial"/>
          <w:sz w:val="22"/>
          <w:szCs w:val="22"/>
        </w:rPr>
        <w:t>.</w:t>
      </w:r>
    </w:p>
    <w:p w14:paraId="1501F7B5" w14:textId="77777777" w:rsidR="0083408D" w:rsidRPr="004E3554" w:rsidRDefault="0083408D" w:rsidP="0083408D">
      <w:pPr>
        <w:pStyle w:val="NoSpacing"/>
        <w:spacing w:line="360" w:lineRule="auto"/>
        <w:jc w:val="both"/>
        <w:rPr>
          <w:rFonts w:ascii="Arial" w:hAnsi="Arial" w:cs="Arial"/>
          <w:b/>
          <w:sz w:val="22"/>
        </w:rPr>
      </w:pPr>
    </w:p>
    <w:p w14:paraId="078889BD"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Political agenda</w:t>
      </w:r>
    </w:p>
    <w:p w14:paraId="1C18C6DE" w14:textId="77777777" w:rsidR="0083408D" w:rsidRDefault="0083408D" w:rsidP="0083408D">
      <w:pPr>
        <w:pStyle w:val="NoSpacing"/>
        <w:spacing w:line="360" w:lineRule="auto"/>
        <w:ind w:left="66"/>
        <w:jc w:val="both"/>
        <w:rPr>
          <w:rFonts w:ascii="Arial" w:hAnsi="Arial" w:cs="Arial"/>
          <w:b/>
          <w:sz w:val="22"/>
        </w:rPr>
      </w:pPr>
      <w:r>
        <w:rPr>
          <w:rFonts w:ascii="Arial" w:hAnsi="Arial" w:cs="Arial"/>
          <w:sz w:val="22"/>
          <w:szCs w:val="22"/>
        </w:rPr>
        <w:t>Some of the participants (57% of the total) felt they were not actually delivering any effective resilience to</w:t>
      </w:r>
      <w:r w:rsidRPr="00875F7C">
        <w:rPr>
          <w:rFonts w:ascii="Arial" w:hAnsi="Arial" w:cs="Arial"/>
          <w:sz w:val="22"/>
        </w:rPr>
        <w:t xml:space="preserve"> </w:t>
      </w:r>
      <w:r>
        <w:rPr>
          <w:rFonts w:ascii="Arial" w:hAnsi="Arial" w:cs="Arial"/>
          <w:sz w:val="22"/>
        </w:rPr>
        <w:t xml:space="preserve">counter </w:t>
      </w:r>
      <w:r w:rsidRPr="00875F7C">
        <w:rPr>
          <w:rFonts w:ascii="Arial" w:hAnsi="Arial" w:cs="Arial"/>
          <w:sz w:val="22"/>
        </w:rPr>
        <w:t>potential triggers for, self-radicalisation / marginalisation</w:t>
      </w:r>
      <w:r>
        <w:rPr>
          <w:rFonts w:ascii="Arial" w:hAnsi="Arial" w:cs="Arial"/>
          <w:sz w:val="22"/>
        </w:rPr>
        <w:t xml:space="preserve"> but rather that they were addressing some sort of political agenda. However, i</w:t>
      </w:r>
      <w:r w:rsidRPr="001417C9">
        <w:rPr>
          <w:rFonts w:ascii="Arial" w:hAnsi="Arial" w:cs="Arial"/>
          <w:sz w:val="22"/>
          <w:szCs w:val="22"/>
        </w:rPr>
        <w:t>f teachers fail to acknowledge their role in this resilience-building – claiming it to be some part of a political agenda rather than a societal demand</w:t>
      </w:r>
      <w:r>
        <w:rPr>
          <w:rFonts w:ascii="Arial" w:hAnsi="Arial" w:cs="Arial"/>
          <w:sz w:val="22"/>
          <w:szCs w:val="22"/>
        </w:rPr>
        <w:t xml:space="preserve"> – this </w:t>
      </w:r>
      <w:r w:rsidRPr="001417C9">
        <w:rPr>
          <w:rFonts w:ascii="Arial" w:hAnsi="Arial" w:cs="Arial"/>
          <w:sz w:val="22"/>
          <w:szCs w:val="22"/>
        </w:rPr>
        <w:t xml:space="preserve">can undermine </w:t>
      </w:r>
      <w:r w:rsidRPr="001417C9">
        <w:rPr>
          <w:rFonts w:ascii="Arial" w:hAnsi="Arial" w:cs="Arial"/>
          <w:color w:val="000000"/>
          <w:sz w:val="22"/>
          <w:szCs w:val="22"/>
        </w:rPr>
        <w:t>the impact on the students’ resilience</w:t>
      </w:r>
      <w:r>
        <w:rPr>
          <w:rFonts w:ascii="Arial" w:hAnsi="Arial" w:cs="Arial"/>
          <w:color w:val="000000"/>
          <w:sz w:val="22"/>
          <w:szCs w:val="22"/>
        </w:rPr>
        <w:t xml:space="preserve">. </w:t>
      </w:r>
      <w:r>
        <w:rPr>
          <w:rFonts w:ascii="Arial" w:hAnsi="Arial" w:cs="Arial"/>
          <w:sz w:val="22"/>
          <w:szCs w:val="22"/>
        </w:rPr>
        <w:t>Providing better training for staff to carry out CE provision could help to address this and reduce the concerns felt by some staff about potential wider agendas for CE in schools.</w:t>
      </w:r>
    </w:p>
    <w:p w14:paraId="7D91F6C1" w14:textId="77777777" w:rsidR="0083408D" w:rsidRPr="004E3554" w:rsidRDefault="0083408D" w:rsidP="0083408D">
      <w:pPr>
        <w:pStyle w:val="NoSpacing"/>
        <w:spacing w:line="360" w:lineRule="auto"/>
        <w:ind w:left="66"/>
        <w:jc w:val="both"/>
        <w:rPr>
          <w:rFonts w:ascii="Arial" w:hAnsi="Arial" w:cs="Arial"/>
          <w:b/>
          <w:sz w:val="22"/>
        </w:rPr>
      </w:pPr>
    </w:p>
    <w:p w14:paraId="63B44E96" w14:textId="77777777" w:rsidR="0083408D" w:rsidRPr="00F7705E" w:rsidRDefault="0083408D" w:rsidP="0083408D">
      <w:pPr>
        <w:pStyle w:val="NoSpacing"/>
        <w:numPr>
          <w:ilvl w:val="0"/>
          <w:numId w:val="42"/>
        </w:numPr>
        <w:spacing w:line="360" w:lineRule="auto"/>
        <w:ind w:left="426"/>
        <w:jc w:val="both"/>
        <w:rPr>
          <w:rFonts w:ascii="Arial" w:hAnsi="Arial" w:cs="Arial"/>
          <w:i/>
          <w:sz w:val="22"/>
        </w:rPr>
      </w:pPr>
      <w:r w:rsidRPr="00F7705E">
        <w:rPr>
          <w:rFonts w:ascii="Arial" w:hAnsi="Arial" w:cs="Arial"/>
          <w:i/>
          <w:sz w:val="22"/>
        </w:rPr>
        <w:t>Classroom dynamics</w:t>
      </w:r>
    </w:p>
    <w:p w14:paraId="1737AFBB"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In some schools, the respect of the students is hard won and the success of many teachers’ efforts is perceived to be down to a successful relationship with their class. </w:t>
      </w:r>
      <w:r w:rsidRPr="00EA2511">
        <w:rPr>
          <w:rFonts w:ascii="Arial" w:hAnsi="Arial" w:cs="Arial"/>
          <w:sz w:val="22"/>
          <w:szCs w:val="22"/>
        </w:rPr>
        <w:t>The</w:t>
      </w:r>
      <w:r>
        <w:rPr>
          <w:rFonts w:ascii="Arial" w:hAnsi="Arial" w:cs="Arial"/>
          <w:sz w:val="22"/>
          <w:szCs w:val="22"/>
        </w:rPr>
        <w:t xml:space="preserve"> presentation of some concepts, therefore, could affect the staff / student relationship dynamic. Some participants (20) complained where once they were trusted confidantes, after teaching some topics in the CE programme of study they reported this soured their dynamic with the students.</w:t>
      </w:r>
    </w:p>
    <w:p w14:paraId="4E5D473D" w14:textId="77777777" w:rsidR="00E41B05" w:rsidRDefault="00E41B05" w:rsidP="0083408D">
      <w:pPr>
        <w:pStyle w:val="NoSpacing"/>
        <w:spacing w:line="360" w:lineRule="auto"/>
        <w:jc w:val="both"/>
        <w:rPr>
          <w:rFonts w:ascii="Arial" w:hAnsi="Arial" w:cs="Arial"/>
          <w:sz w:val="22"/>
          <w:szCs w:val="22"/>
        </w:rPr>
      </w:pPr>
    </w:p>
    <w:p w14:paraId="6B82D2BD" w14:textId="77777777" w:rsidR="0083408D" w:rsidRDefault="00E41B05" w:rsidP="0083408D">
      <w:pPr>
        <w:pStyle w:val="NoSpacing"/>
        <w:spacing w:line="360" w:lineRule="auto"/>
        <w:jc w:val="both"/>
        <w:rPr>
          <w:rFonts w:ascii="Arial" w:hAnsi="Arial" w:cs="Arial"/>
          <w:sz w:val="22"/>
          <w:szCs w:val="22"/>
        </w:rPr>
      </w:pPr>
      <w:r>
        <w:rPr>
          <w:rFonts w:ascii="Arial" w:hAnsi="Arial" w:cs="Arial"/>
          <w:sz w:val="22"/>
          <w:szCs w:val="22"/>
        </w:rPr>
        <w:t xml:space="preserve">Better </w:t>
      </w:r>
      <w:r w:rsidR="0083408D">
        <w:rPr>
          <w:rFonts w:ascii="Arial" w:hAnsi="Arial" w:cs="Arial"/>
          <w:sz w:val="22"/>
          <w:szCs w:val="22"/>
        </w:rPr>
        <w:t>training for CE provision could provide strategies to maintain a positive classroom dynamic. If the dynamics in the classroom are not conducive to the respective activity, learning opportunities will be impaired.</w:t>
      </w:r>
    </w:p>
    <w:p w14:paraId="14DB85DD" w14:textId="77777777" w:rsidR="0083408D" w:rsidRDefault="0083408D" w:rsidP="0083408D">
      <w:pPr>
        <w:pStyle w:val="NoSpacing"/>
        <w:spacing w:line="360" w:lineRule="auto"/>
        <w:jc w:val="both"/>
        <w:rPr>
          <w:rFonts w:ascii="Arial" w:hAnsi="Arial" w:cs="Arial"/>
          <w:b/>
          <w:sz w:val="22"/>
        </w:rPr>
      </w:pPr>
    </w:p>
    <w:p w14:paraId="44AB23A9" w14:textId="77777777" w:rsidR="0083408D" w:rsidRPr="004B4CD2" w:rsidRDefault="0083408D" w:rsidP="0083408D">
      <w:pPr>
        <w:pStyle w:val="NoSpacing"/>
        <w:spacing w:line="360" w:lineRule="auto"/>
        <w:jc w:val="both"/>
        <w:rPr>
          <w:rFonts w:ascii="Arial" w:hAnsi="Arial" w:cs="Arial"/>
          <w:i/>
          <w:sz w:val="22"/>
          <w:szCs w:val="22"/>
        </w:rPr>
      </w:pPr>
      <w:r w:rsidRPr="004B4CD2">
        <w:rPr>
          <w:rFonts w:ascii="Arial" w:hAnsi="Arial" w:cs="Arial"/>
          <w:i/>
          <w:sz w:val="22"/>
        </w:rPr>
        <w:t>4.</w:t>
      </w:r>
      <w:r w:rsidRPr="004B4CD2">
        <w:rPr>
          <w:rFonts w:ascii="Arial" w:hAnsi="Arial" w:cs="Arial"/>
          <w:i/>
          <w:sz w:val="22"/>
        </w:rPr>
        <w:tab/>
        <w:t>Countering Extremist Behaviour / Activity</w:t>
      </w:r>
    </w:p>
    <w:p w14:paraId="7483E2F5" w14:textId="77777777" w:rsidR="0083408D" w:rsidRDefault="0083408D" w:rsidP="0083408D">
      <w:pPr>
        <w:pStyle w:val="NoSpacing"/>
        <w:spacing w:line="360" w:lineRule="auto"/>
        <w:jc w:val="both"/>
        <w:rPr>
          <w:rFonts w:ascii="Arial" w:hAnsi="Arial" w:cs="Arial"/>
          <w:sz w:val="22"/>
        </w:rPr>
      </w:pPr>
      <w:r>
        <w:rPr>
          <w:rFonts w:ascii="Arial" w:hAnsi="Arial" w:cs="Arial"/>
          <w:sz w:val="22"/>
          <w:szCs w:val="22"/>
        </w:rPr>
        <w:t xml:space="preserve">Many participants acknowledged their respective Governments had given advice, resources, and support to education in order to counter such activities, but they questioned how they should actually go about countering perceived extremist behaviour / activity? Better training has already been recommended but it would be especially relevant on this issue as </w:t>
      </w:r>
      <w:r w:rsidRPr="00923A90">
        <w:rPr>
          <w:rFonts w:ascii="Arial" w:hAnsi="Arial" w:cs="Arial"/>
          <w:sz w:val="22"/>
          <w:szCs w:val="22"/>
        </w:rPr>
        <w:t xml:space="preserve">35 of the participants </w:t>
      </w:r>
      <w:r>
        <w:rPr>
          <w:rFonts w:ascii="Arial" w:hAnsi="Arial" w:cs="Arial"/>
          <w:sz w:val="22"/>
          <w:szCs w:val="22"/>
        </w:rPr>
        <w:t>stated that they did not want to refer a pupil to police or local agencies without significant justification. This potentially ties in to the fears about an unwelcome political agenda to CE expressed by some participants. One consequence is that t</w:t>
      </w:r>
      <w:r w:rsidRPr="00626A15">
        <w:rPr>
          <w:rFonts w:ascii="Arial" w:hAnsi="Arial" w:cs="Arial"/>
          <w:sz w:val="22"/>
        </w:rPr>
        <w:t>here is a risk associated with personal interpretations by individual members of staff at a school who could themselves act out of prejudice or have personal reasons to refer or not to refer a child to the authorities.</w:t>
      </w:r>
      <w:r w:rsidRPr="00626A15">
        <w:rPr>
          <w:rStyle w:val="FootnoteReference"/>
          <w:rFonts w:ascii="Arial" w:eastAsia="ヒラギノ角ゴ Pro W3" w:hAnsi="Arial" w:cs="Arial"/>
          <w:sz w:val="22"/>
        </w:rPr>
        <w:footnoteReference w:id="350"/>
      </w:r>
      <w:r w:rsidRPr="00A65CDF">
        <w:rPr>
          <w:rFonts w:ascii="Arial" w:hAnsi="Arial" w:cs="Arial"/>
          <w:sz w:val="22"/>
        </w:rPr>
        <w:t xml:space="preserve"> </w:t>
      </w:r>
      <w:r>
        <w:rPr>
          <w:rFonts w:ascii="Arial" w:hAnsi="Arial" w:cs="Arial"/>
          <w:sz w:val="22"/>
        </w:rPr>
        <w:t xml:space="preserve">Ultimately, the teachers understandably did not want to refer in case they were wrong. </w:t>
      </w:r>
      <w:r w:rsidRPr="00626A15">
        <w:rPr>
          <w:rFonts w:ascii="Arial" w:hAnsi="Arial" w:cs="Arial"/>
          <w:sz w:val="22"/>
        </w:rPr>
        <w:t xml:space="preserve">Interventions in the context of education, instead of promoting values such as inclusion and tolerance for diversity are </w:t>
      </w:r>
      <w:r w:rsidRPr="00626A15">
        <w:rPr>
          <w:rFonts w:ascii="Arial" w:hAnsi="Arial" w:cs="Arial"/>
          <w:i/>
          <w:sz w:val="22"/>
        </w:rPr>
        <w:t>de facto</w:t>
      </w:r>
      <w:r w:rsidRPr="00626A15">
        <w:rPr>
          <w:rFonts w:ascii="Arial" w:hAnsi="Arial" w:cs="Arial"/>
          <w:sz w:val="22"/>
        </w:rPr>
        <w:t xml:space="preserve"> encouraging the stigmatisation of communities</w:t>
      </w:r>
      <w:r>
        <w:rPr>
          <w:rFonts w:ascii="Arial" w:hAnsi="Arial" w:cs="Arial"/>
          <w:sz w:val="22"/>
        </w:rPr>
        <w:t>.</w:t>
      </w:r>
      <w:r w:rsidRPr="00626A15">
        <w:rPr>
          <w:rFonts w:ascii="Arial" w:hAnsi="Arial" w:cs="Arial"/>
          <w:sz w:val="22"/>
        </w:rPr>
        <w:t xml:space="preserve"> </w:t>
      </w:r>
    </w:p>
    <w:p w14:paraId="02A6C5AC" w14:textId="77777777" w:rsidR="0083408D" w:rsidRDefault="0083408D" w:rsidP="0083408D">
      <w:pPr>
        <w:pStyle w:val="NoSpacing"/>
        <w:spacing w:line="360" w:lineRule="auto"/>
        <w:jc w:val="both"/>
        <w:rPr>
          <w:rFonts w:ascii="Arial" w:hAnsi="Arial" w:cs="Arial"/>
          <w:sz w:val="22"/>
        </w:rPr>
      </w:pPr>
    </w:p>
    <w:p w14:paraId="52FA03EB" w14:textId="77777777" w:rsidR="0083408D" w:rsidRDefault="0083408D" w:rsidP="0083408D">
      <w:pPr>
        <w:pStyle w:val="NoSpacing"/>
        <w:spacing w:line="360" w:lineRule="auto"/>
        <w:jc w:val="both"/>
        <w:rPr>
          <w:rFonts w:ascii="Arial" w:hAnsi="Arial" w:cs="Arial"/>
          <w:sz w:val="22"/>
          <w:szCs w:val="22"/>
        </w:rPr>
      </w:pPr>
      <w:r w:rsidRPr="00626A15">
        <w:rPr>
          <w:rFonts w:ascii="Arial" w:hAnsi="Arial" w:cs="Arial"/>
          <w:sz w:val="22"/>
        </w:rPr>
        <w:t xml:space="preserve">Such interventions could be based on the assumption that it is possible to detect and recognise radical attitudes and behaviour, and that teachers and school leaders have the skills and training to do so. </w:t>
      </w:r>
      <w:r>
        <w:rPr>
          <w:rFonts w:ascii="Arial" w:hAnsi="Arial" w:cs="Arial"/>
          <w:sz w:val="22"/>
        </w:rPr>
        <w:t>Better training could reassure teachers about the nature of the counter radicalisation programmes and what they actually involve.</w:t>
      </w:r>
    </w:p>
    <w:p w14:paraId="5C751D32" w14:textId="77777777" w:rsidR="0083408D" w:rsidRDefault="0083408D" w:rsidP="0083408D">
      <w:pPr>
        <w:pStyle w:val="NoSpacing"/>
        <w:spacing w:line="360" w:lineRule="auto"/>
        <w:jc w:val="both"/>
        <w:rPr>
          <w:rFonts w:ascii="Arial" w:hAnsi="Arial" w:cs="Arial"/>
          <w:sz w:val="22"/>
          <w:szCs w:val="22"/>
        </w:rPr>
      </w:pPr>
    </w:p>
    <w:p w14:paraId="13EDFB4E" w14:textId="77777777" w:rsidR="0083408D" w:rsidRPr="00852C95" w:rsidRDefault="0083408D" w:rsidP="0083408D">
      <w:pPr>
        <w:pStyle w:val="NoSpacing"/>
        <w:spacing w:line="360" w:lineRule="auto"/>
        <w:jc w:val="both"/>
        <w:rPr>
          <w:rFonts w:ascii="Arial" w:hAnsi="Arial" w:cs="Arial"/>
          <w:b/>
          <w:sz w:val="22"/>
          <w:szCs w:val="22"/>
        </w:rPr>
      </w:pPr>
      <w:r w:rsidRPr="00852C95">
        <w:rPr>
          <w:rFonts w:ascii="Arial" w:hAnsi="Arial" w:cs="Arial"/>
          <w:b/>
          <w:sz w:val="22"/>
          <w:szCs w:val="22"/>
        </w:rPr>
        <w:t>The International Dimension</w:t>
      </w:r>
    </w:p>
    <w:p w14:paraId="2BCEA7A5" w14:textId="77777777" w:rsidR="0083408D" w:rsidRDefault="0083408D" w:rsidP="0083408D">
      <w:pPr>
        <w:pStyle w:val="NoSpacing"/>
        <w:spacing w:line="360" w:lineRule="auto"/>
        <w:jc w:val="both"/>
        <w:rPr>
          <w:rFonts w:ascii="Arial" w:hAnsi="Arial" w:cs="Arial"/>
          <w:sz w:val="22"/>
          <w:szCs w:val="22"/>
        </w:rPr>
      </w:pPr>
    </w:p>
    <w:p w14:paraId="32022348" w14:textId="77777777" w:rsidR="0083408D" w:rsidRPr="007C0214" w:rsidRDefault="0083408D" w:rsidP="0083408D">
      <w:pPr>
        <w:pStyle w:val="NoSpacing"/>
        <w:spacing w:line="360" w:lineRule="auto"/>
        <w:jc w:val="both"/>
        <w:rPr>
          <w:rFonts w:ascii="Arial" w:hAnsi="Arial" w:cs="Arial"/>
          <w:sz w:val="22"/>
          <w:szCs w:val="22"/>
        </w:rPr>
      </w:pPr>
      <w:r w:rsidRPr="007C0214">
        <w:rPr>
          <w:rFonts w:ascii="Arial" w:hAnsi="Arial" w:cs="Arial"/>
          <w:sz w:val="22"/>
          <w:szCs w:val="22"/>
        </w:rPr>
        <w:t>The participants in the European sample echoed many of the concerns expressed in the UK sample with the frequency of the conce</w:t>
      </w:r>
      <w:r>
        <w:rPr>
          <w:rFonts w:ascii="Arial" w:hAnsi="Arial" w:cs="Arial"/>
          <w:sz w:val="22"/>
          <w:szCs w:val="22"/>
        </w:rPr>
        <w:t>rns expressed closely aligned. However, f</w:t>
      </w:r>
      <w:r w:rsidRPr="007C0214">
        <w:rPr>
          <w:rFonts w:ascii="Arial" w:hAnsi="Arial" w:cs="Arial"/>
          <w:sz w:val="22"/>
          <w:szCs w:val="22"/>
        </w:rPr>
        <w:t xml:space="preserve">rom the interviews in this sample, the concerns regarding immigration and the perceived increase in extremism from the far right were more </w:t>
      </w:r>
      <w:r>
        <w:rPr>
          <w:rFonts w:ascii="Arial" w:hAnsi="Arial" w:cs="Arial"/>
          <w:sz w:val="22"/>
          <w:szCs w:val="22"/>
        </w:rPr>
        <w:t>recurrent</w:t>
      </w:r>
      <w:r w:rsidRPr="007C0214">
        <w:rPr>
          <w:rFonts w:ascii="Arial" w:hAnsi="Arial" w:cs="Arial"/>
          <w:sz w:val="22"/>
          <w:szCs w:val="22"/>
        </w:rPr>
        <w:t>.</w:t>
      </w:r>
    </w:p>
    <w:p w14:paraId="17105FCB" w14:textId="77777777" w:rsidR="0083408D" w:rsidRDefault="0083408D" w:rsidP="0083408D">
      <w:pPr>
        <w:pStyle w:val="NoSpacing"/>
        <w:spacing w:line="360" w:lineRule="auto"/>
        <w:jc w:val="both"/>
        <w:rPr>
          <w:sz w:val="22"/>
          <w:szCs w:val="22"/>
        </w:rPr>
      </w:pPr>
    </w:p>
    <w:p w14:paraId="6A37B208"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rPr>
        <w:t>The Middle East participant group was noticeable in their concern for one particular theme</w:t>
      </w:r>
      <w:r w:rsidRPr="00227A58">
        <w:rPr>
          <w:rFonts w:ascii="Arial" w:hAnsi="Arial" w:cs="Arial"/>
          <w:sz w:val="22"/>
        </w:rPr>
        <w:t xml:space="preserve"> </w:t>
      </w:r>
      <w:r>
        <w:rPr>
          <w:rFonts w:ascii="Arial" w:hAnsi="Arial" w:cs="Arial"/>
          <w:sz w:val="22"/>
        </w:rPr>
        <w:t>– that of what it is to be a citizen - 76% of participants expressed this as a factor</w:t>
      </w:r>
      <w:r w:rsidRPr="00227A58">
        <w:rPr>
          <w:rFonts w:ascii="Arial" w:hAnsi="Arial" w:cs="Arial"/>
          <w:sz w:val="22"/>
        </w:rPr>
        <w:t xml:space="preserve">. </w:t>
      </w:r>
      <w:r w:rsidRPr="00227A58">
        <w:rPr>
          <w:rFonts w:ascii="Arial" w:hAnsi="Arial" w:cs="Arial"/>
          <w:sz w:val="22"/>
          <w:szCs w:val="22"/>
        </w:rPr>
        <w:t>As part o</w:t>
      </w:r>
      <w:r>
        <w:rPr>
          <w:rFonts w:ascii="Arial" w:hAnsi="Arial" w:cs="Arial"/>
          <w:sz w:val="22"/>
          <w:szCs w:val="22"/>
        </w:rPr>
        <w:t>f the</w:t>
      </w:r>
      <w:r w:rsidRPr="00227A58">
        <w:rPr>
          <w:rFonts w:ascii="Arial" w:hAnsi="Arial" w:cs="Arial"/>
          <w:sz w:val="22"/>
          <w:szCs w:val="22"/>
        </w:rPr>
        <w:t xml:space="preserve"> conversations, the Middle East group’s participants referred to it within the context of the Arab Spring that had taken place in 2011. </w:t>
      </w:r>
      <w:r w:rsidRPr="00227A58">
        <w:rPr>
          <w:rFonts w:ascii="Arial" w:hAnsi="Arial" w:cs="Arial"/>
          <w:b/>
          <w:sz w:val="22"/>
          <w:szCs w:val="22"/>
        </w:rPr>
        <w:t>Every</w:t>
      </w:r>
      <w:r w:rsidRPr="00227A58">
        <w:rPr>
          <w:rFonts w:ascii="Arial" w:hAnsi="Arial" w:cs="Arial"/>
          <w:sz w:val="22"/>
          <w:szCs w:val="22"/>
        </w:rPr>
        <w:t xml:space="preserve"> </w:t>
      </w:r>
      <w:r>
        <w:rPr>
          <w:rFonts w:ascii="Arial" w:hAnsi="Arial" w:cs="Arial"/>
          <w:sz w:val="22"/>
          <w:szCs w:val="22"/>
        </w:rPr>
        <w:t>Middle East participant</w:t>
      </w:r>
      <w:r w:rsidR="00E41B05">
        <w:rPr>
          <w:rFonts w:ascii="Arial" w:hAnsi="Arial" w:cs="Arial"/>
          <w:sz w:val="22"/>
          <w:szCs w:val="22"/>
        </w:rPr>
        <w:t xml:space="preserve"> brought the Arab Spring up a number of times during the course of their </w:t>
      </w:r>
      <w:r w:rsidR="007E4F86">
        <w:rPr>
          <w:rFonts w:ascii="Arial" w:hAnsi="Arial" w:cs="Arial"/>
          <w:sz w:val="22"/>
          <w:szCs w:val="22"/>
        </w:rPr>
        <w:t xml:space="preserve">respective </w:t>
      </w:r>
      <w:r w:rsidR="00E41B05">
        <w:rPr>
          <w:rFonts w:ascii="Arial" w:hAnsi="Arial" w:cs="Arial"/>
          <w:sz w:val="22"/>
          <w:szCs w:val="22"/>
        </w:rPr>
        <w:t>int</w:t>
      </w:r>
      <w:r w:rsidR="007E4F86">
        <w:rPr>
          <w:rFonts w:ascii="Arial" w:hAnsi="Arial" w:cs="Arial"/>
          <w:sz w:val="22"/>
          <w:szCs w:val="22"/>
        </w:rPr>
        <w:t>erview</w:t>
      </w:r>
      <w:r w:rsidR="00E41B05">
        <w:rPr>
          <w:rFonts w:ascii="Arial" w:hAnsi="Arial" w:cs="Arial"/>
          <w:sz w:val="22"/>
          <w:szCs w:val="22"/>
        </w:rPr>
        <w:t>. The Shi’a participants</w:t>
      </w:r>
      <w:r>
        <w:rPr>
          <w:rFonts w:ascii="Arial" w:hAnsi="Arial" w:cs="Arial"/>
          <w:sz w:val="22"/>
          <w:szCs w:val="22"/>
        </w:rPr>
        <w:t xml:space="preserve"> complained of being victimised or their opinions marginalised and this was confirmed by strongly negative Shi’a attitudes expressed by the Sunni participants.</w:t>
      </w:r>
    </w:p>
    <w:p w14:paraId="75B5BB17" w14:textId="77777777" w:rsidR="0083408D" w:rsidRDefault="0083408D" w:rsidP="0083408D">
      <w:pPr>
        <w:pStyle w:val="NoSpacing"/>
        <w:spacing w:line="360" w:lineRule="auto"/>
        <w:jc w:val="both"/>
        <w:rPr>
          <w:sz w:val="22"/>
          <w:szCs w:val="22"/>
        </w:rPr>
      </w:pPr>
    </w:p>
    <w:p w14:paraId="57D7478E" w14:textId="77777777" w:rsidR="0083408D" w:rsidRPr="00E15CD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Furthermore from the interviews, there </w:t>
      </w:r>
      <w:r w:rsidRPr="00227A58">
        <w:rPr>
          <w:rFonts w:ascii="Arial" w:hAnsi="Arial" w:cs="Arial"/>
          <w:sz w:val="22"/>
          <w:szCs w:val="22"/>
        </w:rPr>
        <w:t xml:space="preserve">was </w:t>
      </w:r>
      <w:r>
        <w:rPr>
          <w:rFonts w:ascii="Arial" w:hAnsi="Arial" w:cs="Arial"/>
          <w:sz w:val="22"/>
          <w:szCs w:val="22"/>
        </w:rPr>
        <w:t>an</w:t>
      </w:r>
      <w:r w:rsidRPr="00227A58">
        <w:rPr>
          <w:rFonts w:ascii="Arial" w:hAnsi="Arial" w:cs="Arial"/>
          <w:sz w:val="22"/>
          <w:szCs w:val="22"/>
        </w:rPr>
        <w:t xml:space="preserve"> undercurrent </w:t>
      </w:r>
      <w:r>
        <w:rPr>
          <w:rFonts w:ascii="Arial" w:hAnsi="Arial" w:cs="Arial"/>
          <w:sz w:val="22"/>
          <w:szCs w:val="22"/>
        </w:rPr>
        <w:t>in</w:t>
      </w:r>
      <w:r w:rsidRPr="00227A58">
        <w:rPr>
          <w:rFonts w:ascii="Arial" w:hAnsi="Arial" w:cs="Arial"/>
          <w:sz w:val="22"/>
          <w:szCs w:val="22"/>
        </w:rPr>
        <w:t xml:space="preserve"> </w:t>
      </w:r>
      <w:r w:rsidRPr="004822BB">
        <w:rPr>
          <w:rFonts w:ascii="Arial" w:hAnsi="Arial" w:cs="Arial"/>
          <w:b/>
          <w:sz w:val="22"/>
          <w:szCs w:val="22"/>
        </w:rPr>
        <w:t>all</w:t>
      </w:r>
      <w:r w:rsidRPr="00227A58">
        <w:rPr>
          <w:rFonts w:ascii="Arial" w:hAnsi="Arial" w:cs="Arial"/>
          <w:sz w:val="22"/>
          <w:szCs w:val="22"/>
        </w:rPr>
        <w:t xml:space="preserve"> the conversations</w:t>
      </w:r>
      <w:r>
        <w:rPr>
          <w:rFonts w:ascii="Arial" w:hAnsi="Arial" w:cs="Arial"/>
          <w:sz w:val="22"/>
          <w:szCs w:val="22"/>
        </w:rPr>
        <w:t xml:space="preserve"> with the Sunni participants (17 participants) – 81% of the Middle East sample – suggesting some degree of tacit support for DAESH and expressing explicit anti-Shi’a attitudes</w:t>
      </w:r>
      <w:r w:rsidRPr="00227A58">
        <w:rPr>
          <w:rFonts w:ascii="Arial" w:hAnsi="Arial" w:cs="Arial"/>
          <w:sz w:val="22"/>
          <w:szCs w:val="22"/>
        </w:rPr>
        <w:t xml:space="preserve">. </w:t>
      </w:r>
      <w:r>
        <w:rPr>
          <w:rFonts w:ascii="Arial" w:hAnsi="Arial" w:cs="Arial"/>
          <w:sz w:val="22"/>
          <w:szCs w:val="22"/>
        </w:rPr>
        <w:t>However, in the conversations with the Shi’a participants (4 participants), there was no mention of DAESH – their focus of discontent was the respective ruling Government. This Sunni-Shi’a</w:t>
      </w:r>
      <w:r w:rsidRPr="00E15CDD">
        <w:rPr>
          <w:rFonts w:ascii="Arial" w:hAnsi="Arial" w:cs="Arial"/>
          <w:sz w:val="22"/>
          <w:szCs w:val="22"/>
        </w:rPr>
        <w:t xml:space="preserve"> tension is a proxy standoff between region-wide Sunni-Shi’a traditions, and as awful as some of the violent </w:t>
      </w:r>
      <w:r>
        <w:rPr>
          <w:rFonts w:ascii="Arial" w:hAnsi="Arial" w:cs="Arial"/>
          <w:sz w:val="22"/>
          <w:szCs w:val="22"/>
        </w:rPr>
        <w:t>activity is</w:t>
      </w:r>
      <w:r w:rsidRPr="00E15CDD">
        <w:rPr>
          <w:rFonts w:ascii="Arial" w:hAnsi="Arial" w:cs="Arial"/>
          <w:sz w:val="22"/>
          <w:szCs w:val="22"/>
        </w:rPr>
        <w:t xml:space="preserve">, </w:t>
      </w:r>
      <w:r>
        <w:rPr>
          <w:rFonts w:ascii="Arial" w:hAnsi="Arial" w:cs="Arial"/>
          <w:sz w:val="22"/>
          <w:szCs w:val="22"/>
        </w:rPr>
        <w:t>it is by no means new. W</w:t>
      </w:r>
      <w:r w:rsidRPr="00E15CDD">
        <w:rPr>
          <w:rFonts w:ascii="Arial" w:hAnsi="Arial" w:cs="Arial"/>
          <w:sz w:val="22"/>
          <w:szCs w:val="22"/>
        </w:rPr>
        <w:t>hilst</w:t>
      </w:r>
      <w:r>
        <w:rPr>
          <w:rFonts w:ascii="Arial" w:hAnsi="Arial" w:cs="Arial"/>
          <w:sz w:val="22"/>
          <w:szCs w:val="22"/>
        </w:rPr>
        <w:t xml:space="preserve"> </w:t>
      </w:r>
      <w:r w:rsidRPr="00E15CDD">
        <w:rPr>
          <w:rFonts w:ascii="Arial" w:hAnsi="Arial" w:cs="Arial"/>
          <w:sz w:val="22"/>
          <w:szCs w:val="22"/>
        </w:rPr>
        <w:t xml:space="preserve">the details change, the Middle East trend has remained broadly the same over the past 10 years. The ruling administrations are stuck between a conservative elite protecting the status quo, and relatively libertarian populations continuing to feel disenfranchised. </w:t>
      </w:r>
    </w:p>
    <w:p w14:paraId="78E1097E" w14:textId="77777777" w:rsidR="0083408D" w:rsidRPr="00626A15" w:rsidRDefault="0083408D" w:rsidP="0083408D">
      <w:pPr>
        <w:pStyle w:val="NoSpacing"/>
        <w:spacing w:line="360" w:lineRule="auto"/>
        <w:jc w:val="both"/>
        <w:rPr>
          <w:rFonts w:ascii="Arial" w:hAnsi="Arial" w:cs="Arial"/>
          <w:sz w:val="22"/>
          <w:szCs w:val="22"/>
        </w:rPr>
      </w:pPr>
    </w:p>
    <w:p w14:paraId="6C363117" w14:textId="77777777" w:rsidR="0083408D" w:rsidRPr="004C6C37" w:rsidRDefault="0083408D" w:rsidP="0083408D">
      <w:pPr>
        <w:pStyle w:val="NoSpacing"/>
        <w:spacing w:line="360" w:lineRule="auto"/>
        <w:jc w:val="both"/>
        <w:rPr>
          <w:rFonts w:ascii="Arial" w:hAnsi="Arial" w:cs="Arial"/>
          <w:b/>
          <w:sz w:val="22"/>
          <w:szCs w:val="22"/>
        </w:rPr>
      </w:pPr>
      <w:r w:rsidRPr="004C6C37">
        <w:rPr>
          <w:rFonts w:ascii="Arial" w:hAnsi="Arial" w:cs="Arial"/>
          <w:b/>
          <w:sz w:val="22"/>
          <w:szCs w:val="22"/>
        </w:rPr>
        <w:t>Limitations and Weaknesses of the Current Study</w:t>
      </w:r>
    </w:p>
    <w:p w14:paraId="7606252E" w14:textId="77777777" w:rsidR="0083408D" w:rsidRPr="00626A15" w:rsidRDefault="0083408D" w:rsidP="0083408D">
      <w:pPr>
        <w:pStyle w:val="NoSpacing"/>
        <w:spacing w:line="360" w:lineRule="auto"/>
        <w:jc w:val="both"/>
        <w:rPr>
          <w:rFonts w:ascii="Arial" w:hAnsi="Arial" w:cs="Arial"/>
          <w:b/>
          <w:szCs w:val="22"/>
        </w:rPr>
      </w:pPr>
    </w:p>
    <w:p w14:paraId="64CD5037" w14:textId="77777777" w:rsidR="004B1235" w:rsidRDefault="0083408D" w:rsidP="0083408D">
      <w:pPr>
        <w:pStyle w:val="NoSpacing"/>
        <w:spacing w:line="360" w:lineRule="auto"/>
        <w:jc w:val="both"/>
        <w:rPr>
          <w:rFonts w:ascii="Arial" w:hAnsi="Arial" w:cs="Arial"/>
          <w:sz w:val="22"/>
          <w:szCs w:val="22"/>
        </w:rPr>
      </w:pPr>
      <w:r>
        <w:rPr>
          <w:rFonts w:ascii="Arial" w:hAnsi="Arial" w:cs="Arial"/>
          <w:sz w:val="22"/>
          <w:szCs w:val="22"/>
        </w:rPr>
        <w:t>There are a range of potential</w:t>
      </w:r>
      <w:r w:rsidR="003C6CDC">
        <w:rPr>
          <w:rFonts w:ascii="Arial" w:hAnsi="Arial" w:cs="Arial"/>
          <w:sz w:val="22"/>
          <w:szCs w:val="22"/>
        </w:rPr>
        <w:t xml:space="preserve"> limitations that can affect the reliability of the research findings from this study. The most obvious issues relate to the nature and size of the participant sample. The sample were identified and accessed </w:t>
      </w:r>
      <w:r>
        <w:rPr>
          <w:rFonts w:ascii="Arial" w:hAnsi="Arial" w:cs="Arial"/>
          <w:sz w:val="22"/>
          <w:szCs w:val="22"/>
        </w:rPr>
        <w:t xml:space="preserve">using a snowballing methodology. There are a variety of advantages to using snowballing techniques especially with hard to access populations, but this approach also has limitations. </w:t>
      </w:r>
    </w:p>
    <w:p w14:paraId="338B4D96" w14:textId="77777777" w:rsidR="004B1235" w:rsidRDefault="004B1235" w:rsidP="0083408D">
      <w:pPr>
        <w:pStyle w:val="NoSpacing"/>
        <w:spacing w:line="360" w:lineRule="auto"/>
        <w:jc w:val="both"/>
        <w:rPr>
          <w:rFonts w:ascii="Arial" w:hAnsi="Arial" w:cs="Arial"/>
          <w:sz w:val="22"/>
          <w:szCs w:val="22"/>
        </w:rPr>
      </w:pPr>
    </w:p>
    <w:p w14:paraId="022C33C9" w14:textId="77777777" w:rsidR="0083408D" w:rsidRPr="00626A15" w:rsidRDefault="0083408D" w:rsidP="0083408D">
      <w:pPr>
        <w:pStyle w:val="NoSpacing"/>
        <w:spacing w:line="360" w:lineRule="auto"/>
        <w:jc w:val="both"/>
        <w:rPr>
          <w:rFonts w:ascii="Arial" w:hAnsi="Arial" w:cs="Arial"/>
          <w:sz w:val="22"/>
          <w:szCs w:val="22"/>
        </w:rPr>
      </w:pPr>
      <w:r w:rsidRPr="00626A15">
        <w:rPr>
          <w:rFonts w:ascii="Arial" w:hAnsi="Arial" w:cs="Arial"/>
          <w:sz w:val="22"/>
          <w:szCs w:val="22"/>
        </w:rPr>
        <w:t>One of the most frequently reported disadvantages with this type of sampling is that initial subjects could nominate people that they know well</w:t>
      </w:r>
      <w:r w:rsidRPr="00626A15">
        <w:rPr>
          <w:rStyle w:val="FootnoteReference"/>
          <w:rFonts w:ascii="Arial" w:hAnsi="Arial" w:cs="Arial"/>
          <w:sz w:val="22"/>
          <w:szCs w:val="22"/>
        </w:rPr>
        <w:footnoteReference w:id="351"/>
      </w:r>
      <w:r w:rsidRPr="00626A15">
        <w:rPr>
          <w:rFonts w:ascii="Arial" w:hAnsi="Arial" w:cs="Arial"/>
          <w:sz w:val="22"/>
          <w:szCs w:val="22"/>
        </w:rPr>
        <w:t xml:space="preserve"> (i.</w:t>
      </w:r>
      <w:r w:rsidR="003C6CDC">
        <w:rPr>
          <w:rFonts w:ascii="Arial" w:hAnsi="Arial" w:cs="Arial"/>
          <w:sz w:val="22"/>
          <w:szCs w:val="22"/>
        </w:rPr>
        <w:t xml:space="preserve">e. they are not randomly drawn, but are dependent on the subjective choices of the participants </w:t>
      </w:r>
      <w:r w:rsidRPr="00626A15">
        <w:rPr>
          <w:rFonts w:ascii="Arial" w:hAnsi="Arial" w:cs="Arial"/>
          <w:sz w:val="22"/>
          <w:szCs w:val="22"/>
        </w:rPr>
        <w:t xml:space="preserve">first accessed). Because of this, it is </w:t>
      </w:r>
      <w:r>
        <w:rPr>
          <w:rFonts w:ascii="Arial" w:hAnsi="Arial" w:cs="Arial"/>
          <w:sz w:val="22"/>
          <w:szCs w:val="22"/>
        </w:rPr>
        <w:t>more likely</w:t>
      </w:r>
      <w:r w:rsidRPr="00626A15">
        <w:rPr>
          <w:rFonts w:ascii="Arial" w:hAnsi="Arial" w:cs="Arial"/>
          <w:sz w:val="22"/>
          <w:szCs w:val="22"/>
        </w:rPr>
        <w:t xml:space="preserve"> that the </w:t>
      </w:r>
      <w:r>
        <w:rPr>
          <w:rFonts w:ascii="Arial" w:hAnsi="Arial" w:cs="Arial"/>
          <w:sz w:val="22"/>
          <w:szCs w:val="22"/>
        </w:rPr>
        <w:t>participants will</w:t>
      </w:r>
      <w:r w:rsidRPr="00626A15">
        <w:rPr>
          <w:rFonts w:ascii="Arial" w:hAnsi="Arial" w:cs="Arial"/>
          <w:sz w:val="22"/>
          <w:szCs w:val="22"/>
        </w:rPr>
        <w:t xml:space="preserve"> share </w:t>
      </w:r>
      <w:r>
        <w:rPr>
          <w:rFonts w:ascii="Arial" w:hAnsi="Arial" w:cs="Arial"/>
          <w:sz w:val="22"/>
          <w:szCs w:val="22"/>
        </w:rPr>
        <w:t>similar</w:t>
      </w:r>
      <w:r w:rsidRPr="00626A15">
        <w:rPr>
          <w:rFonts w:ascii="Arial" w:hAnsi="Arial" w:cs="Arial"/>
          <w:sz w:val="22"/>
          <w:szCs w:val="22"/>
        </w:rPr>
        <w:t xml:space="preserve"> traits</w:t>
      </w:r>
      <w:r>
        <w:rPr>
          <w:rFonts w:ascii="Arial" w:hAnsi="Arial" w:cs="Arial"/>
          <w:sz w:val="22"/>
          <w:szCs w:val="22"/>
        </w:rPr>
        <w:t>, opinions,</w:t>
      </w:r>
      <w:r w:rsidRPr="00626A15">
        <w:rPr>
          <w:rFonts w:ascii="Arial" w:hAnsi="Arial" w:cs="Arial"/>
          <w:sz w:val="22"/>
          <w:szCs w:val="22"/>
        </w:rPr>
        <w:t xml:space="preserve"> and characteristics and do not</w:t>
      </w:r>
      <w:r>
        <w:rPr>
          <w:rFonts w:ascii="Arial" w:hAnsi="Arial" w:cs="Arial"/>
          <w:sz w:val="22"/>
          <w:szCs w:val="22"/>
        </w:rPr>
        <w:t xml:space="preserve"> necessarily represent a balanced sample of the respective populations</w:t>
      </w:r>
      <w:r w:rsidRPr="00626A15">
        <w:rPr>
          <w:rFonts w:ascii="Arial" w:hAnsi="Arial" w:cs="Arial"/>
          <w:sz w:val="22"/>
          <w:szCs w:val="22"/>
        </w:rPr>
        <w:t>.</w:t>
      </w:r>
      <w:r w:rsidRPr="00626A15">
        <w:rPr>
          <w:rStyle w:val="FootnoteReference"/>
          <w:rFonts w:ascii="Arial" w:hAnsi="Arial" w:cs="Arial"/>
          <w:sz w:val="22"/>
          <w:szCs w:val="22"/>
        </w:rPr>
        <w:footnoteReference w:id="352"/>
      </w:r>
      <w:r w:rsidRPr="00626A15">
        <w:rPr>
          <w:rFonts w:ascii="Arial" w:hAnsi="Arial" w:cs="Arial"/>
          <w:sz w:val="22"/>
          <w:szCs w:val="22"/>
        </w:rPr>
        <w:t xml:space="preserve"> </w:t>
      </w:r>
      <w:r>
        <w:rPr>
          <w:rFonts w:ascii="Arial" w:hAnsi="Arial" w:cs="Arial"/>
          <w:sz w:val="22"/>
          <w:szCs w:val="22"/>
        </w:rPr>
        <w:t>Thus, this limits the research’s ability to make claims around how generalisable the findings are.</w:t>
      </w:r>
    </w:p>
    <w:p w14:paraId="74CB53A6" w14:textId="77777777" w:rsidR="0083408D" w:rsidRPr="00852C95" w:rsidRDefault="0083408D" w:rsidP="0083408D">
      <w:pPr>
        <w:pStyle w:val="NoSpacing"/>
        <w:spacing w:line="360" w:lineRule="auto"/>
        <w:jc w:val="both"/>
        <w:rPr>
          <w:rFonts w:ascii="Arial" w:hAnsi="Arial" w:cs="Arial"/>
          <w:sz w:val="22"/>
          <w:szCs w:val="22"/>
        </w:rPr>
      </w:pPr>
    </w:p>
    <w:p w14:paraId="3754F8E6" w14:textId="77777777" w:rsidR="0083408D" w:rsidRDefault="0083408D" w:rsidP="0083408D">
      <w:pPr>
        <w:pStyle w:val="NoSpacing"/>
        <w:spacing w:line="360" w:lineRule="auto"/>
        <w:jc w:val="both"/>
        <w:rPr>
          <w:rFonts w:ascii="Arial" w:hAnsi="Arial" w:cs="Arial"/>
          <w:spacing w:val="-1"/>
          <w:sz w:val="22"/>
          <w:szCs w:val="22"/>
          <w:shd w:val="clear" w:color="auto" w:fill="FFFFFF"/>
        </w:rPr>
      </w:pPr>
      <w:r w:rsidRPr="00852C95">
        <w:rPr>
          <w:rFonts w:ascii="Arial" w:hAnsi="Arial" w:cs="Arial"/>
          <w:sz w:val="22"/>
          <w:szCs w:val="22"/>
        </w:rPr>
        <w:t xml:space="preserve">For example, those participants who volunteered to be interviewed clearly had a story to tell and were motivated to do so. This motivation may have originated from their discontentment with the CE programme. So what about </w:t>
      </w:r>
      <w:r>
        <w:rPr>
          <w:rFonts w:ascii="Arial" w:hAnsi="Arial" w:cs="Arial"/>
          <w:sz w:val="22"/>
          <w:szCs w:val="22"/>
        </w:rPr>
        <w:t>staff</w:t>
      </w:r>
      <w:r w:rsidRPr="00852C95">
        <w:rPr>
          <w:rFonts w:ascii="Arial" w:hAnsi="Arial" w:cs="Arial"/>
          <w:sz w:val="22"/>
          <w:szCs w:val="22"/>
        </w:rPr>
        <w:t xml:space="preserve"> who were happy? Would they have volunteered? </w:t>
      </w:r>
      <w:r>
        <w:rPr>
          <w:rFonts w:ascii="Arial" w:hAnsi="Arial" w:cs="Arial"/>
          <w:spacing w:val="-1"/>
          <w:sz w:val="22"/>
          <w:szCs w:val="22"/>
          <w:shd w:val="clear" w:color="auto" w:fill="FFFFFF"/>
        </w:rPr>
        <w:t>A negative bias is a cognitive bias where the subject has a t</w:t>
      </w:r>
      <w:r w:rsidRPr="00852C95">
        <w:rPr>
          <w:rFonts w:ascii="Arial" w:hAnsi="Arial" w:cs="Arial"/>
          <w:spacing w:val="-1"/>
          <w:sz w:val="22"/>
          <w:szCs w:val="22"/>
          <w:shd w:val="clear" w:color="auto" w:fill="FFFFFF"/>
        </w:rPr>
        <w:t xml:space="preserve">endency to give more attention and weight to negative </w:t>
      </w:r>
      <w:r>
        <w:rPr>
          <w:rFonts w:ascii="Arial" w:hAnsi="Arial" w:cs="Arial"/>
          <w:spacing w:val="-1"/>
          <w:sz w:val="22"/>
          <w:szCs w:val="22"/>
          <w:shd w:val="clear" w:color="auto" w:fill="FFFFFF"/>
        </w:rPr>
        <w:t>views</w:t>
      </w:r>
      <w:r w:rsidRPr="00852C95">
        <w:rPr>
          <w:rFonts w:ascii="Arial" w:hAnsi="Arial" w:cs="Arial"/>
          <w:spacing w:val="-1"/>
          <w:sz w:val="22"/>
          <w:szCs w:val="22"/>
          <w:shd w:val="clear" w:color="auto" w:fill="FFFFFF"/>
        </w:rPr>
        <w:t xml:space="preserve"> than to the positive ones.</w:t>
      </w:r>
      <w:r>
        <w:rPr>
          <w:rFonts w:ascii="Arial" w:hAnsi="Arial" w:cs="Arial"/>
          <w:spacing w:val="-1"/>
          <w:sz w:val="22"/>
          <w:szCs w:val="22"/>
          <w:shd w:val="clear" w:color="auto" w:fill="FFFFFF"/>
        </w:rPr>
        <w:t xml:space="preserve"> Is it that those with a negative perception of CE felt more inclined to participate in this study?</w:t>
      </w:r>
    </w:p>
    <w:p w14:paraId="51DD6832" w14:textId="77777777" w:rsidR="0083408D" w:rsidRDefault="0083408D" w:rsidP="0083408D">
      <w:pPr>
        <w:pStyle w:val="yiv4042347608msonormal"/>
        <w:shd w:val="clear" w:color="auto" w:fill="FFFFFF"/>
        <w:spacing w:before="0" w:beforeAutospacing="0" w:after="0" w:afterAutospacing="0" w:line="360" w:lineRule="auto"/>
        <w:jc w:val="both"/>
        <w:rPr>
          <w:rFonts w:ascii="Arial" w:hAnsi="Arial" w:cs="Arial"/>
          <w:sz w:val="22"/>
          <w:szCs w:val="22"/>
        </w:rPr>
      </w:pPr>
    </w:p>
    <w:p w14:paraId="35F31B6F" w14:textId="77777777" w:rsidR="0083408D" w:rsidRPr="00626A15" w:rsidRDefault="0083408D" w:rsidP="0083408D">
      <w:pPr>
        <w:pStyle w:val="yiv4042347608msonormal"/>
        <w:shd w:val="clear" w:color="auto" w:fill="FFFFFF"/>
        <w:spacing w:before="0" w:beforeAutospacing="0" w:after="0" w:afterAutospacing="0" w:line="360" w:lineRule="auto"/>
        <w:jc w:val="both"/>
        <w:rPr>
          <w:rFonts w:ascii="Arial" w:hAnsi="Arial" w:cs="Arial"/>
          <w:sz w:val="22"/>
          <w:szCs w:val="22"/>
        </w:rPr>
      </w:pPr>
      <w:r w:rsidRPr="00626A15">
        <w:rPr>
          <w:rFonts w:ascii="Arial" w:hAnsi="Arial" w:cs="Arial"/>
          <w:sz w:val="22"/>
          <w:szCs w:val="22"/>
        </w:rPr>
        <w:t>Another relevant issue in this research could be the</w:t>
      </w:r>
      <w:r w:rsidR="003C6CDC">
        <w:rPr>
          <w:rFonts w:ascii="Arial" w:hAnsi="Arial" w:cs="Arial"/>
          <w:sz w:val="22"/>
          <w:szCs w:val="22"/>
        </w:rPr>
        <w:t xml:space="preserve"> bias shown towards the inclusion of individuals with known inter-relationships, which</w:t>
      </w:r>
      <w:r w:rsidRPr="00626A15">
        <w:rPr>
          <w:rFonts w:ascii="Arial" w:hAnsi="Arial" w:cs="Arial"/>
          <w:sz w:val="22"/>
          <w:szCs w:val="22"/>
        </w:rPr>
        <w:t xml:space="preserve"> may mean missing the views of </w:t>
      </w:r>
      <w:r>
        <w:rPr>
          <w:rFonts w:ascii="Arial" w:hAnsi="Arial" w:cs="Arial"/>
          <w:sz w:val="22"/>
          <w:szCs w:val="22"/>
        </w:rPr>
        <w:t>relevant</w:t>
      </w:r>
      <w:r w:rsidRPr="00626A15">
        <w:rPr>
          <w:rFonts w:ascii="Arial" w:hAnsi="Arial" w:cs="Arial"/>
          <w:sz w:val="22"/>
          <w:szCs w:val="22"/>
        </w:rPr>
        <w:t xml:space="preserve"> stakeholders</w:t>
      </w:r>
      <w:r w:rsidR="003C6CDC">
        <w:rPr>
          <w:rFonts w:ascii="Arial" w:hAnsi="Arial" w:cs="Arial"/>
          <w:sz w:val="22"/>
          <w:szCs w:val="22"/>
        </w:rPr>
        <w:t xml:space="preserve"> connected to the network the researcher has selected.</w:t>
      </w:r>
      <w:r w:rsidRPr="00626A15">
        <w:rPr>
          <w:rStyle w:val="FootnoteReference"/>
          <w:rFonts w:ascii="Arial" w:hAnsi="Arial" w:cs="Arial"/>
          <w:sz w:val="22"/>
          <w:szCs w:val="22"/>
        </w:rPr>
        <w:footnoteReference w:id="353"/>
      </w:r>
      <w:r w:rsidR="003C6CDC">
        <w:rPr>
          <w:rFonts w:ascii="Arial" w:hAnsi="Arial" w:cs="Arial"/>
          <w:sz w:val="22"/>
          <w:szCs w:val="22"/>
        </w:rPr>
        <w:t xml:space="preserve"> For example, in this study a</w:t>
      </w:r>
      <w:r>
        <w:rPr>
          <w:rFonts w:ascii="Arial" w:hAnsi="Arial" w:cs="Arial"/>
          <w:sz w:val="22"/>
          <w:szCs w:val="22"/>
        </w:rPr>
        <w:t xml:space="preserve">s the method for selection was by recommendation from the initial </w:t>
      </w:r>
      <w:r w:rsidRPr="00852C95">
        <w:rPr>
          <w:rFonts w:ascii="Arial" w:hAnsi="Arial" w:cs="Arial"/>
          <w:i/>
          <w:sz w:val="22"/>
          <w:szCs w:val="22"/>
        </w:rPr>
        <w:t>seeds</w:t>
      </w:r>
      <w:r>
        <w:rPr>
          <w:rFonts w:ascii="Arial" w:hAnsi="Arial" w:cs="Arial"/>
          <w:sz w:val="22"/>
          <w:szCs w:val="22"/>
        </w:rPr>
        <w:t xml:space="preserve">, </w:t>
      </w:r>
      <w:r w:rsidR="003C6CDC">
        <w:rPr>
          <w:rFonts w:ascii="Arial" w:hAnsi="Arial" w:cs="Arial"/>
          <w:sz w:val="22"/>
          <w:szCs w:val="22"/>
        </w:rPr>
        <w:t>it can be argued that next wave is randomly drawn but ‘biased’ by the first wave of participants.</w:t>
      </w:r>
      <w:r>
        <w:rPr>
          <w:rFonts w:ascii="Arial" w:hAnsi="Arial" w:cs="Arial"/>
          <w:sz w:val="22"/>
          <w:szCs w:val="22"/>
        </w:rPr>
        <w:t xml:space="preserve"> A disadvantage with this approach is that it misses stakeholders who are not part of – or clearly connected to – this original network. This current study relies on the assumption that the limited sample reflects the views of those not part of this network.</w:t>
      </w:r>
    </w:p>
    <w:p w14:paraId="4A703FEC" w14:textId="77777777" w:rsidR="003C6CDC" w:rsidRDefault="003C6CDC" w:rsidP="0083408D">
      <w:pPr>
        <w:pStyle w:val="NoSpacing"/>
        <w:spacing w:line="360" w:lineRule="auto"/>
        <w:jc w:val="both"/>
        <w:rPr>
          <w:rFonts w:ascii="Arial" w:hAnsi="Arial" w:cs="Arial"/>
          <w:sz w:val="22"/>
          <w:szCs w:val="22"/>
        </w:rPr>
      </w:pPr>
    </w:p>
    <w:p w14:paraId="4F512F54" w14:textId="77777777" w:rsidR="00F124CC" w:rsidRDefault="0083408D" w:rsidP="0083408D">
      <w:pPr>
        <w:pStyle w:val="NoSpacing"/>
        <w:spacing w:line="360" w:lineRule="auto"/>
        <w:jc w:val="both"/>
        <w:rPr>
          <w:rFonts w:ascii="Arial" w:hAnsi="Arial" w:cs="Arial"/>
          <w:sz w:val="22"/>
          <w:szCs w:val="22"/>
        </w:rPr>
      </w:pPr>
      <w:r w:rsidRPr="00626A15">
        <w:rPr>
          <w:rFonts w:ascii="Arial" w:hAnsi="Arial" w:cs="Arial"/>
          <w:sz w:val="22"/>
          <w:szCs w:val="22"/>
        </w:rPr>
        <w:t>Salganik and Heckathorn’s</w:t>
      </w:r>
      <w:r w:rsidR="003C6CDC" w:rsidRPr="00626A15">
        <w:rPr>
          <w:rStyle w:val="FootnoteReference"/>
          <w:rFonts w:ascii="Arial" w:hAnsi="Arial" w:cs="Arial"/>
          <w:sz w:val="22"/>
          <w:szCs w:val="22"/>
        </w:rPr>
        <w:footnoteReference w:id="354"/>
      </w:r>
      <w:r w:rsidR="00F124CC">
        <w:rPr>
          <w:rFonts w:ascii="Arial" w:hAnsi="Arial" w:cs="Arial"/>
          <w:sz w:val="22"/>
          <w:szCs w:val="22"/>
        </w:rPr>
        <w:t xml:space="preserve"> research, however, proposes as a sample expanded wave by wave, it approached a stage where the sample was independent of the original seeds. This happened quite quickly in this study where, by the third wave, the participants would not have known participants who were the ‘seeds’ </w:t>
      </w:r>
    </w:p>
    <w:p w14:paraId="7891873F" w14:textId="77777777" w:rsidR="00F124CC" w:rsidRDefault="00F124CC" w:rsidP="0083408D">
      <w:pPr>
        <w:pStyle w:val="NoSpacing"/>
        <w:spacing w:line="360" w:lineRule="auto"/>
        <w:jc w:val="both"/>
        <w:rPr>
          <w:rFonts w:ascii="Arial" w:hAnsi="Arial" w:cs="Arial"/>
          <w:sz w:val="22"/>
          <w:szCs w:val="22"/>
        </w:rPr>
      </w:pPr>
    </w:p>
    <w:p w14:paraId="01FE8502" w14:textId="77777777" w:rsidR="0083408D" w:rsidRPr="003740B6" w:rsidRDefault="0083408D" w:rsidP="0083408D">
      <w:pPr>
        <w:pStyle w:val="NoSpacing"/>
        <w:spacing w:line="360" w:lineRule="auto"/>
        <w:jc w:val="both"/>
        <w:rPr>
          <w:rFonts w:ascii="Arial" w:hAnsi="Arial" w:cs="Arial"/>
          <w:sz w:val="22"/>
          <w:szCs w:val="22"/>
        </w:rPr>
      </w:pPr>
      <w:r>
        <w:rPr>
          <w:rFonts w:ascii="Arial" w:hAnsi="Arial" w:cs="Arial"/>
          <w:sz w:val="22"/>
          <w:szCs w:val="22"/>
        </w:rPr>
        <w:t>However, this also flags the second major limitation</w:t>
      </w:r>
      <w:r w:rsidR="00F124CC">
        <w:rPr>
          <w:rFonts w:ascii="Arial" w:hAnsi="Arial" w:cs="Arial"/>
          <w:sz w:val="22"/>
          <w:szCs w:val="22"/>
        </w:rPr>
        <w:t xml:space="preserve"> with this study which is relatively small sample size (51 participants)</w:t>
      </w:r>
      <w:r w:rsidRPr="00626A15">
        <w:rPr>
          <w:rFonts w:ascii="Arial" w:hAnsi="Arial" w:cs="Arial"/>
          <w:sz w:val="22"/>
          <w:szCs w:val="22"/>
        </w:rPr>
        <w:t xml:space="preserve"> in this research</w:t>
      </w:r>
      <w:r>
        <w:rPr>
          <w:rFonts w:ascii="Arial" w:hAnsi="Arial" w:cs="Arial"/>
          <w:sz w:val="22"/>
          <w:szCs w:val="22"/>
        </w:rPr>
        <w:t>.</w:t>
      </w:r>
      <w:r w:rsidR="00F124CC">
        <w:rPr>
          <w:rFonts w:ascii="Arial" w:hAnsi="Arial" w:cs="Arial"/>
          <w:sz w:val="22"/>
          <w:szCs w:val="22"/>
        </w:rPr>
        <w:t xml:space="preserve"> Budget limitations played a major factr in limiting the number of face-to-face</w:t>
      </w:r>
      <w:r>
        <w:rPr>
          <w:rFonts w:ascii="Arial" w:hAnsi="Arial" w:cs="Arial"/>
          <w:sz w:val="22"/>
          <w:szCs w:val="22"/>
        </w:rPr>
        <w:t xml:space="preserve"> interviews which could be carried out as part of this study. Potential problems associated with such a relatively small sample size include the uncertainty over how representative the views expressed in these interviews are of the wider teaching profession and, the increased uncertainty when trying to compare views across regions for </w:t>
      </w:r>
      <w:r w:rsidRPr="003740B6">
        <w:rPr>
          <w:rFonts w:ascii="Arial" w:hAnsi="Arial" w:cs="Arial"/>
          <w:sz w:val="22"/>
          <w:szCs w:val="22"/>
        </w:rPr>
        <w:t>regional-level analysis.</w:t>
      </w:r>
    </w:p>
    <w:p w14:paraId="1C4160CA" w14:textId="77777777" w:rsidR="0083408D" w:rsidRDefault="0083408D" w:rsidP="0083408D">
      <w:pPr>
        <w:pStyle w:val="NoSpacing"/>
        <w:spacing w:line="360" w:lineRule="auto"/>
        <w:jc w:val="both"/>
        <w:rPr>
          <w:rFonts w:ascii="Arial" w:hAnsi="Arial" w:cs="Arial"/>
          <w:sz w:val="22"/>
          <w:szCs w:val="22"/>
        </w:rPr>
      </w:pPr>
    </w:p>
    <w:p w14:paraId="132AEEAB" w14:textId="77777777" w:rsidR="0083408D"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When comparing the views of the participants across the countries within a region, the small sample size again hinders the validity of some of the results. For example in the Middle East sample in particular, a major cause of concern for the participants was the ongoing impact from the Arab Spring of 2011. However, the source of this concern was either from the ongoing internal politics and a push for perceived democratic parity between the Sunni and Shi’a, or from the fear of the rise of ‘political Islam’ manifested in the Muslim Brotherhood activities. These were two very different issues and they were being addressed accordingly in the respective States where they were established. </w:t>
      </w:r>
    </w:p>
    <w:p w14:paraId="7112D2F6" w14:textId="77777777" w:rsidR="0083408D" w:rsidRDefault="0083408D" w:rsidP="0083408D">
      <w:pPr>
        <w:pStyle w:val="NoSpacing"/>
        <w:spacing w:line="360" w:lineRule="auto"/>
        <w:jc w:val="both"/>
        <w:rPr>
          <w:rFonts w:ascii="Arial" w:hAnsi="Arial" w:cs="Arial"/>
          <w:sz w:val="22"/>
          <w:szCs w:val="22"/>
        </w:rPr>
      </w:pPr>
    </w:p>
    <w:p w14:paraId="7A341416" w14:textId="77777777" w:rsidR="0083408D" w:rsidRPr="005D641A"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A third potential weakness of the study is the issue of whether </w:t>
      </w:r>
      <w:r w:rsidRPr="001F359D">
        <w:rPr>
          <w:rFonts w:ascii="Arial" w:hAnsi="Arial" w:cs="Arial"/>
          <w:sz w:val="22"/>
        </w:rPr>
        <w:t xml:space="preserve">the participants </w:t>
      </w:r>
      <w:r>
        <w:rPr>
          <w:rFonts w:ascii="Arial" w:hAnsi="Arial" w:cs="Arial"/>
          <w:sz w:val="22"/>
        </w:rPr>
        <w:t xml:space="preserve">were </w:t>
      </w:r>
      <w:r w:rsidRPr="001F359D">
        <w:rPr>
          <w:rFonts w:ascii="Arial" w:hAnsi="Arial" w:cs="Arial"/>
          <w:sz w:val="22"/>
        </w:rPr>
        <w:t>being honest in their responses? Were some</w:t>
      </w:r>
      <w:r>
        <w:rPr>
          <w:rFonts w:ascii="Arial" w:hAnsi="Arial" w:cs="Arial"/>
          <w:sz w:val="22"/>
        </w:rPr>
        <w:t xml:space="preserve"> participants being politically-</w:t>
      </w:r>
      <w:r w:rsidRPr="001F359D">
        <w:rPr>
          <w:rFonts w:ascii="Arial" w:hAnsi="Arial" w:cs="Arial"/>
          <w:sz w:val="22"/>
        </w:rPr>
        <w:t>correct in the context of their own country?</w:t>
      </w:r>
      <w:r>
        <w:rPr>
          <w:rFonts w:ascii="Arial" w:hAnsi="Arial" w:cs="Arial"/>
          <w:sz w:val="22"/>
        </w:rPr>
        <w:t xml:space="preserve"> Presentation bias may have encouraged some participants to avoid certain topics and to express opinions which they judged were politically-correct but which they might not really agree with.</w:t>
      </w:r>
      <w:r>
        <w:rPr>
          <w:rFonts w:ascii="Arial" w:hAnsi="Arial" w:cs="Arial"/>
          <w:sz w:val="22"/>
          <w:szCs w:val="22"/>
        </w:rPr>
        <w:t xml:space="preserve"> </w:t>
      </w:r>
      <w:r w:rsidRPr="001F359D">
        <w:rPr>
          <w:rFonts w:ascii="Arial" w:hAnsi="Arial" w:cs="Arial"/>
          <w:sz w:val="22"/>
        </w:rPr>
        <w:t xml:space="preserve">In some of the interviews in the Middle East sample, </w:t>
      </w:r>
      <w:r>
        <w:rPr>
          <w:rFonts w:ascii="Arial" w:hAnsi="Arial" w:cs="Arial"/>
          <w:sz w:val="22"/>
        </w:rPr>
        <w:t xml:space="preserve">for example, </w:t>
      </w:r>
      <w:r w:rsidRPr="001F359D">
        <w:rPr>
          <w:rFonts w:ascii="Arial" w:hAnsi="Arial" w:cs="Arial"/>
          <w:sz w:val="22"/>
        </w:rPr>
        <w:t xml:space="preserve">there is </w:t>
      </w:r>
      <w:r>
        <w:rPr>
          <w:rFonts w:ascii="Arial" w:hAnsi="Arial" w:cs="Arial"/>
          <w:sz w:val="22"/>
        </w:rPr>
        <w:t xml:space="preserve">strong </w:t>
      </w:r>
      <w:r w:rsidRPr="001F359D">
        <w:rPr>
          <w:rFonts w:ascii="Arial" w:hAnsi="Arial" w:cs="Arial"/>
          <w:sz w:val="22"/>
        </w:rPr>
        <w:t xml:space="preserve">evidence of some topics being </w:t>
      </w:r>
      <w:r>
        <w:rPr>
          <w:rFonts w:ascii="Arial" w:hAnsi="Arial" w:cs="Arial"/>
          <w:sz w:val="22"/>
        </w:rPr>
        <w:t xml:space="preserve">widely </w:t>
      </w:r>
      <w:r w:rsidRPr="001F359D">
        <w:rPr>
          <w:rFonts w:ascii="Arial" w:hAnsi="Arial" w:cs="Arial"/>
          <w:sz w:val="22"/>
        </w:rPr>
        <w:t>avoided. As described in chapter 8, having a good deal of experience interviewing and looking for the ‘hidden’ communication signals, it was very apparent from the tone, inflections, and half-spoken words that there was</w:t>
      </w:r>
      <w:r>
        <w:rPr>
          <w:rFonts w:ascii="Arial" w:hAnsi="Arial" w:cs="Arial"/>
          <w:sz w:val="22"/>
        </w:rPr>
        <w:t xml:space="preserve"> potential</w:t>
      </w:r>
      <w:r w:rsidRPr="001F359D">
        <w:rPr>
          <w:rFonts w:ascii="Arial" w:hAnsi="Arial" w:cs="Arial"/>
          <w:sz w:val="22"/>
        </w:rPr>
        <w:t xml:space="preserve"> (grudging?) support for DAESH activities</w:t>
      </w:r>
      <w:r>
        <w:rPr>
          <w:rFonts w:ascii="Arial" w:hAnsi="Arial" w:cs="Arial"/>
          <w:sz w:val="22"/>
        </w:rPr>
        <w:t>. The responses from the participants were firmly held but were they a reflection of how CE was delivered in the participant’s country or the participant’s biased view?</w:t>
      </w:r>
    </w:p>
    <w:p w14:paraId="3AF37F69" w14:textId="77777777" w:rsidR="0083408D" w:rsidRDefault="0083408D" w:rsidP="0083408D">
      <w:pPr>
        <w:pStyle w:val="NoSpacing"/>
        <w:spacing w:line="360" w:lineRule="auto"/>
        <w:rPr>
          <w:rFonts w:ascii="Arial" w:hAnsi="Arial" w:cs="Arial"/>
          <w:b/>
          <w:szCs w:val="22"/>
        </w:rPr>
      </w:pPr>
    </w:p>
    <w:p w14:paraId="2A6BBCE2" w14:textId="77777777" w:rsidR="0083408D" w:rsidRPr="004C6C37" w:rsidRDefault="0083408D" w:rsidP="0083408D">
      <w:pPr>
        <w:pStyle w:val="NoSpacing"/>
        <w:spacing w:line="360" w:lineRule="auto"/>
        <w:rPr>
          <w:rFonts w:ascii="Arial" w:hAnsi="Arial" w:cs="Arial"/>
          <w:b/>
          <w:sz w:val="22"/>
          <w:szCs w:val="22"/>
        </w:rPr>
      </w:pPr>
      <w:r w:rsidRPr="004C6C37">
        <w:rPr>
          <w:rFonts w:ascii="Arial" w:hAnsi="Arial" w:cs="Arial"/>
          <w:b/>
          <w:sz w:val="22"/>
          <w:szCs w:val="22"/>
        </w:rPr>
        <w:t>Recommendations for Future Research</w:t>
      </w:r>
    </w:p>
    <w:p w14:paraId="0239E67F" w14:textId="77777777" w:rsidR="0083408D" w:rsidRDefault="0083408D" w:rsidP="0083408D">
      <w:pPr>
        <w:pStyle w:val="NoSpacing"/>
        <w:spacing w:line="360" w:lineRule="auto"/>
        <w:jc w:val="both"/>
        <w:rPr>
          <w:rFonts w:ascii="Arial" w:hAnsi="Arial" w:cs="Arial"/>
          <w:sz w:val="22"/>
          <w:szCs w:val="22"/>
        </w:rPr>
      </w:pPr>
    </w:p>
    <w:p w14:paraId="024C590D" w14:textId="77777777" w:rsidR="0083408D" w:rsidRDefault="0083408D" w:rsidP="0083408D">
      <w:pPr>
        <w:pStyle w:val="NoSpacing"/>
        <w:spacing w:line="360" w:lineRule="auto"/>
        <w:jc w:val="both"/>
        <w:rPr>
          <w:rFonts w:ascii="Arial" w:hAnsi="Arial" w:cs="Arial"/>
          <w:sz w:val="22"/>
          <w:szCs w:val="22"/>
        </w:rPr>
      </w:pPr>
      <w:r w:rsidRPr="007515D2">
        <w:rPr>
          <w:rFonts w:ascii="Arial" w:hAnsi="Arial" w:cs="Arial"/>
          <w:sz w:val="22"/>
          <w:szCs w:val="22"/>
        </w:rPr>
        <w:t xml:space="preserve">As is the case in almost all research of this type, there is inevitably a call for ‘more research’. This </w:t>
      </w:r>
      <w:r>
        <w:rPr>
          <w:rFonts w:ascii="Arial" w:hAnsi="Arial" w:cs="Arial"/>
          <w:sz w:val="22"/>
          <w:szCs w:val="22"/>
        </w:rPr>
        <w:t>study</w:t>
      </w:r>
      <w:r w:rsidRPr="007515D2">
        <w:rPr>
          <w:rFonts w:ascii="Arial" w:hAnsi="Arial" w:cs="Arial"/>
          <w:sz w:val="22"/>
          <w:szCs w:val="22"/>
        </w:rPr>
        <w:t xml:space="preserve"> is no different. </w:t>
      </w:r>
      <w:r w:rsidR="00F124CC">
        <w:rPr>
          <w:rFonts w:ascii="Arial" w:hAnsi="Arial" w:cs="Arial"/>
          <w:sz w:val="22"/>
          <w:szCs w:val="22"/>
        </w:rPr>
        <w:t>Further research is certainly needed to understand the causes, processes, and mechanisms of radicalisation in the education environmen</w:t>
      </w:r>
      <w:r w:rsidR="00F124CC" w:rsidRPr="00626A15">
        <w:rPr>
          <w:rFonts w:ascii="Arial" w:hAnsi="Arial" w:cs="Arial"/>
          <w:iCs/>
          <w:sz w:val="22"/>
          <w:szCs w:val="22"/>
        </w:rPr>
        <w:t>t</w:t>
      </w:r>
      <w:r>
        <w:rPr>
          <w:rFonts w:ascii="Arial" w:hAnsi="Arial" w:cs="Arial"/>
          <w:iCs/>
          <w:sz w:val="22"/>
          <w:szCs w:val="22"/>
        </w:rPr>
        <w:t>. This is crucial</w:t>
      </w:r>
      <w:r w:rsidRPr="00626A15">
        <w:rPr>
          <w:rFonts w:ascii="Arial" w:hAnsi="Arial" w:cs="Arial"/>
          <w:iCs/>
          <w:sz w:val="22"/>
          <w:szCs w:val="22"/>
        </w:rPr>
        <w:t xml:space="preserve"> to be able to develop effective preventive and counter-measures</w:t>
      </w:r>
      <w:r w:rsidRPr="00626A15">
        <w:rPr>
          <w:rFonts w:ascii="Arial" w:hAnsi="Arial" w:cs="Arial"/>
          <w:sz w:val="22"/>
          <w:szCs w:val="22"/>
        </w:rPr>
        <w:t xml:space="preserve">. </w:t>
      </w:r>
      <w:r>
        <w:rPr>
          <w:rFonts w:ascii="Arial" w:hAnsi="Arial" w:cs="Arial"/>
          <w:sz w:val="22"/>
          <w:szCs w:val="22"/>
        </w:rPr>
        <w:t>In terms of directly following on from this study, the most limiting factor in this research was that of the small sample size. T</w:t>
      </w:r>
      <w:r w:rsidRPr="007515D2">
        <w:rPr>
          <w:rFonts w:ascii="Arial" w:hAnsi="Arial" w:cs="Arial"/>
          <w:sz w:val="22"/>
          <w:szCs w:val="22"/>
        </w:rPr>
        <w:t>o improve the validity of the research started here, it wo</w:t>
      </w:r>
      <w:r>
        <w:rPr>
          <w:rFonts w:ascii="Arial" w:hAnsi="Arial" w:cs="Arial"/>
          <w:sz w:val="22"/>
          <w:szCs w:val="22"/>
        </w:rPr>
        <w:t>uld be essential to increase this</w:t>
      </w:r>
      <w:r w:rsidRPr="007515D2">
        <w:rPr>
          <w:rFonts w:ascii="Arial" w:hAnsi="Arial" w:cs="Arial"/>
          <w:sz w:val="22"/>
          <w:szCs w:val="22"/>
        </w:rPr>
        <w:t xml:space="preserve"> sample size</w:t>
      </w:r>
      <w:r>
        <w:rPr>
          <w:rFonts w:ascii="Arial" w:hAnsi="Arial" w:cs="Arial"/>
          <w:sz w:val="22"/>
          <w:szCs w:val="22"/>
        </w:rPr>
        <w:t xml:space="preserve"> in any follow-up studies. Linked to this, a</w:t>
      </w:r>
      <w:r w:rsidRPr="007515D2">
        <w:rPr>
          <w:rFonts w:ascii="Arial" w:hAnsi="Arial" w:cs="Arial"/>
          <w:sz w:val="22"/>
          <w:szCs w:val="22"/>
        </w:rPr>
        <w:t xml:space="preserve">s each interview lasted for at least 2½ hours, </w:t>
      </w:r>
      <w:r>
        <w:rPr>
          <w:rFonts w:ascii="Arial" w:hAnsi="Arial" w:cs="Arial"/>
          <w:sz w:val="22"/>
          <w:szCs w:val="22"/>
        </w:rPr>
        <w:t xml:space="preserve">a substantial increase in sample size </w:t>
      </w:r>
      <w:r w:rsidRPr="007515D2">
        <w:rPr>
          <w:rFonts w:ascii="Arial" w:hAnsi="Arial" w:cs="Arial"/>
          <w:sz w:val="22"/>
          <w:szCs w:val="22"/>
        </w:rPr>
        <w:t xml:space="preserve">would </w:t>
      </w:r>
      <w:r>
        <w:rPr>
          <w:rFonts w:ascii="Arial" w:hAnsi="Arial" w:cs="Arial"/>
          <w:sz w:val="22"/>
          <w:szCs w:val="22"/>
        </w:rPr>
        <w:t>almost certainly necessitate the need for</w:t>
      </w:r>
      <w:r w:rsidRPr="007515D2">
        <w:rPr>
          <w:rFonts w:ascii="Arial" w:hAnsi="Arial" w:cs="Arial"/>
          <w:sz w:val="22"/>
          <w:szCs w:val="22"/>
        </w:rPr>
        <w:t xml:space="preserve"> a team of interv</w:t>
      </w:r>
      <w:r>
        <w:rPr>
          <w:rFonts w:ascii="Arial" w:hAnsi="Arial" w:cs="Arial"/>
          <w:sz w:val="22"/>
          <w:szCs w:val="22"/>
        </w:rPr>
        <w:t xml:space="preserve">iewers, rather than just one. Budget restrictions were the key reason for the </w:t>
      </w:r>
      <w:r w:rsidR="00F124CC">
        <w:rPr>
          <w:rFonts w:ascii="Arial" w:hAnsi="Arial" w:cs="Arial"/>
          <w:sz w:val="22"/>
          <w:szCs w:val="22"/>
        </w:rPr>
        <w:t xml:space="preserve">limited </w:t>
      </w:r>
      <w:r>
        <w:rPr>
          <w:rFonts w:ascii="Arial" w:hAnsi="Arial" w:cs="Arial"/>
          <w:sz w:val="22"/>
          <w:szCs w:val="22"/>
        </w:rPr>
        <w:t>sample here, and a considerably improved budget would be a key starting point for a future study.</w:t>
      </w:r>
    </w:p>
    <w:p w14:paraId="46010311" w14:textId="77777777" w:rsidR="0083408D" w:rsidRPr="00274286" w:rsidRDefault="0083408D" w:rsidP="0083408D">
      <w:pPr>
        <w:pStyle w:val="NoSpacing"/>
        <w:spacing w:line="360" w:lineRule="auto"/>
        <w:jc w:val="both"/>
        <w:rPr>
          <w:rFonts w:ascii="Arial" w:hAnsi="Arial" w:cs="Arial"/>
          <w:sz w:val="22"/>
          <w:szCs w:val="22"/>
        </w:rPr>
      </w:pPr>
    </w:p>
    <w:p w14:paraId="2FDF8E9F" w14:textId="77777777" w:rsidR="0083408D" w:rsidRPr="00274286" w:rsidRDefault="0083408D" w:rsidP="0083408D">
      <w:pPr>
        <w:pStyle w:val="NoSpacing"/>
        <w:spacing w:line="360" w:lineRule="auto"/>
        <w:jc w:val="both"/>
        <w:rPr>
          <w:rFonts w:ascii="Arial" w:hAnsi="Arial" w:cs="Arial"/>
          <w:sz w:val="22"/>
          <w:szCs w:val="22"/>
        </w:rPr>
      </w:pPr>
      <w:r w:rsidRPr="00274286">
        <w:rPr>
          <w:rFonts w:ascii="Arial" w:hAnsi="Arial" w:cs="Arial"/>
          <w:sz w:val="22"/>
          <w:szCs w:val="22"/>
        </w:rPr>
        <w:t>A</w:t>
      </w:r>
      <w:r>
        <w:rPr>
          <w:rFonts w:ascii="Arial" w:hAnsi="Arial" w:cs="Arial"/>
          <w:sz w:val="22"/>
          <w:szCs w:val="22"/>
        </w:rPr>
        <w:t>part from merely increasing the number of participants, a</w:t>
      </w:r>
      <w:r w:rsidRPr="00274286">
        <w:rPr>
          <w:rFonts w:ascii="Arial" w:hAnsi="Arial" w:cs="Arial"/>
          <w:sz w:val="22"/>
          <w:szCs w:val="22"/>
        </w:rPr>
        <w:t xml:space="preserve">nother potential improvement on this study would be the inclusion of </w:t>
      </w:r>
      <w:r>
        <w:rPr>
          <w:rFonts w:ascii="Arial" w:hAnsi="Arial" w:cs="Arial"/>
          <w:sz w:val="22"/>
          <w:szCs w:val="22"/>
        </w:rPr>
        <w:t xml:space="preserve">lesson </w:t>
      </w:r>
      <w:r w:rsidRPr="00274286">
        <w:rPr>
          <w:rFonts w:ascii="Arial" w:hAnsi="Arial" w:cs="Arial"/>
          <w:sz w:val="22"/>
          <w:szCs w:val="22"/>
        </w:rPr>
        <w:t>observation</w:t>
      </w:r>
      <w:r>
        <w:rPr>
          <w:rFonts w:ascii="Arial" w:hAnsi="Arial" w:cs="Arial"/>
          <w:sz w:val="22"/>
          <w:szCs w:val="22"/>
        </w:rPr>
        <w:t>s</w:t>
      </w:r>
      <w:r w:rsidRPr="00274286">
        <w:rPr>
          <w:rFonts w:ascii="Arial" w:hAnsi="Arial" w:cs="Arial"/>
          <w:sz w:val="22"/>
          <w:szCs w:val="22"/>
        </w:rPr>
        <w:t xml:space="preserve"> of actual CE </w:t>
      </w:r>
      <w:r>
        <w:rPr>
          <w:rFonts w:ascii="Arial" w:hAnsi="Arial" w:cs="Arial"/>
          <w:sz w:val="22"/>
          <w:szCs w:val="22"/>
        </w:rPr>
        <w:t>sessions</w:t>
      </w:r>
      <w:r w:rsidRPr="00274286">
        <w:rPr>
          <w:rFonts w:ascii="Arial" w:hAnsi="Arial" w:cs="Arial"/>
          <w:sz w:val="22"/>
          <w:szCs w:val="22"/>
        </w:rPr>
        <w:t xml:space="preserve"> to </w:t>
      </w:r>
      <w:r>
        <w:rPr>
          <w:rFonts w:ascii="Arial" w:hAnsi="Arial" w:cs="Arial"/>
          <w:sz w:val="22"/>
          <w:szCs w:val="22"/>
        </w:rPr>
        <w:t>witness</w:t>
      </w:r>
      <w:r w:rsidRPr="00274286">
        <w:rPr>
          <w:rFonts w:ascii="Arial" w:hAnsi="Arial" w:cs="Arial"/>
          <w:sz w:val="22"/>
          <w:szCs w:val="22"/>
        </w:rPr>
        <w:t xml:space="preserve"> first-hand how CE is implemented in the respective participant’s facility. </w:t>
      </w:r>
      <w:r>
        <w:rPr>
          <w:rFonts w:ascii="Arial" w:hAnsi="Arial" w:cs="Arial"/>
          <w:sz w:val="22"/>
          <w:szCs w:val="22"/>
        </w:rPr>
        <w:t>This could help address</w:t>
      </w:r>
      <w:r w:rsidRPr="00626A15">
        <w:rPr>
          <w:rFonts w:ascii="Arial" w:hAnsi="Arial" w:cs="Arial"/>
          <w:sz w:val="22"/>
          <w:szCs w:val="22"/>
        </w:rPr>
        <w:t xml:space="preserve"> the question </w:t>
      </w:r>
      <w:r>
        <w:rPr>
          <w:rFonts w:ascii="Arial" w:hAnsi="Arial" w:cs="Arial"/>
          <w:sz w:val="22"/>
          <w:szCs w:val="22"/>
        </w:rPr>
        <w:t xml:space="preserve">of </w:t>
      </w:r>
      <w:r w:rsidRPr="00626A15">
        <w:rPr>
          <w:rFonts w:ascii="Arial" w:hAnsi="Arial" w:cs="Arial"/>
          <w:sz w:val="22"/>
          <w:szCs w:val="22"/>
        </w:rPr>
        <w:t>how school activities (within and outside of the curriculum) can build resistance/resilience to various types of extremism.</w:t>
      </w:r>
      <w:r>
        <w:rPr>
          <w:rFonts w:ascii="Arial" w:hAnsi="Arial" w:cs="Arial"/>
          <w:sz w:val="22"/>
          <w:szCs w:val="22"/>
        </w:rPr>
        <w:t xml:space="preserve"> The current study was dependent on the participants’ recollection and perceptions around how CE worked. Observation of actual classes, combined with interviews, could provide important additional insight as well as potential accuracy of the interview accounts.</w:t>
      </w:r>
    </w:p>
    <w:p w14:paraId="2E6F27BB" w14:textId="77777777" w:rsidR="0083408D" w:rsidRPr="00944D8F" w:rsidRDefault="0083408D" w:rsidP="0083408D">
      <w:pPr>
        <w:pStyle w:val="NoSpacing"/>
        <w:spacing w:line="360" w:lineRule="auto"/>
        <w:jc w:val="both"/>
        <w:rPr>
          <w:rFonts w:ascii="Arial" w:hAnsi="Arial" w:cs="Arial"/>
          <w:sz w:val="22"/>
          <w:szCs w:val="22"/>
        </w:rPr>
      </w:pPr>
    </w:p>
    <w:p w14:paraId="7953ECB9" w14:textId="77777777" w:rsidR="0083408D" w:rsidRPr="00944D8F" w:rsidRDefault="0083408D" w:rsidP="0083408D">
      <w:pPr>
        <w:pStyle w:val="NoSpacing"/>
        <w:spacing w:line="360" w:lineRule="auto"/>
        <w:jc w:val="both"/>
        <w:rPr>
          <w:rFonts w:ascii="Arial" w:hAnsi="Arial" w:cs="Arial"/>
          <w:sz w:val="22"/>
          <w:szCs w:val="22"/>
        </w:rPr>
      </w:pPr>
      <w:r>
        <w:rPr>
          <w:rFonts w:ascii="Arial" w:hAnsi="Arial" w:cs="Arial"/>
          <w:sz w:val="22"/>
          <w:szCs w:val="22"/>
        </w:rPr>
        <w:t xml:space="preserve">Following from this, an obvious </w:t>
      </w:r>
      <w:r w:rsidR="00F124CC">
        <w:rPr>
          <w:rFonts w:ascii="Arial" w:hAnsi="Arial" w:cs="Arial"/>
          <w:sz w:val="22"/>
          <w:szCs w:val="22"/>
        </w:rPr>
        <w:t xml:space="preserve">additional avenue for future research is to focus on the students </w:t>
      </w:r>
      <w:r w:rsidR="00B718E0">
        <w:rPr>
          <w:rFonts w:ascii="Arial" w:hAnsi="Arial" w:cs="Arial"/>
          <w:sz w:val="22"/>
          <w:szCs w:val="22"/>
        </w:rPr>
        <w:t xml:space="preserve">themselves. Interviews with </w:t>
      </w:r>
      <w:r w:rsidRPr="00944D8F">
        <w:rPr>
          <w:rFonts w:ascii="Arial" w:hAnsi="Arial" w:cs="Arial"/>
          <w:sz w:val="22"/>
          <w:szCs w:val="22"/>
        </w:rPr>
        <w:t xml:space="preserve">students </w:t>
      </w:r>
      <w:r>
        <w:rPr>
          <w:rFonts w:ascii="Arial" w:hAnsi="Arial" w:cs="Arial"/>
          <w:sz w:val="22"/>
          <w:szCs w:val="22"/>
        </w:rPr>
        <w:t>in CE programmes would provide particularly valuable insight into the effectiveness of CE provision. Such interviews could be used</w:t>
      </w:r>
      <w:r w:rsidRPr="00944D8F">
        <w:rPr>
          <w:rFonts w:ascii="Arial" w:hAnsi="Arial" w:cs="Arial"/>
          <w:sz w:val="22"/>
          <w:szCs w:val="22"/>
        </w:rPr>
        <w:t xml:space="preserve"> to explore potential links to disaffection and </w:t>
      </w:r>
      <w:r>
        <w:rPr>
          <w:rFonts w:ascii="Arial" w:hAnsi="Arial" w:cs="Arial"/>
          <w:sz w:val="22"/>
          <w:szCs w:val="22"/>
        </w:rPr>
        <w:t>non-attendance at school. This c</w:t>
      </w:r>
      <w:r w:rsidRPr="00944D8F">
        <w:rPr>
          <w:rFonts w:ascii="Arial" w:hAnsi="Arial" w:cs="Arial"/>
          <w:sz w:val="22"/>
          <w:szCs w:val="22"/>
        </w:rPr>
        <w:t>ould also help mitigate the possible side effects of traditional top-down counter-radicalisation measures, and will ensure a more effective uptake of the lessons learned in schools. This could also help to identify how education could be complemented by other stakeholders and agencies, such as increased community-building efforts.</w:t>
      </w:r>
      <w:r>
        <w:rPr>
          <w:rFonts w:ascii="Arial" w:hAnsi="Arial" w:cs="Arial"/>
          <w:sz w:val="22"/>
          <w:szCs w:val="22"/>
        </w:rPr>
        <w:t xml:space="preserve"> Such student-focused research, however, would face particular ethical challenges which would have to be carefully addressed.</w:t>
      </w:r>
    </w:p>
    <w:p w14:paraId="23AD7377" w14:textId="77777777" w:rsidR="0083408D" w:rsidRPr="00944D8F" w:rsidRDefault="0083408D" w:rsidP="0083408D">
      <w:pPr>
        <w:pStyle w:val="NoSpacing"/>
        <w:spacing w:line="360" w:lineRule="auto"/>
        <w:ind w:firstLine="720"/>
        <w:jc w:val="both"/>
        <w:rPr>
          <w:rFonts w:ascii="Arial" w:hAnsi="Arial" w:cs="Arial"/>
          <w:sz w:val="22"/>
          <w:szCs w:val="22"/>
        </w:rPr>
      </w:pPr>
    </w:p>
    <w:p w14:paraId="50335241" w14:textId="77777777" w:rsidR="0083408D" w:rsidRPr="00944D8F" w:rsidRDefault="0083408D" w:rsidP="0083408D">
      <w:pPr>
        <w:pStyle w:val="NoSpacing"/>
        <w:spacing w:line="360" w:lineRule="auto"/>
        <w:jc w:val="both"/>
        <w:rPr>
          <w:rFonts w:ascii="Arial" w:hAnsi="Arial" w:cs="Arial"/>
          <w:sz w:val="22"/>
          <w:szCs w:val="22"/>
        </w:rPr>
      </w:pPr>
      <w:r>
        <w:rPr>
          <w:rFonts w:ascii="Arial" w:hAnsi="Arial" w:cs="Arial"/>
          <w:sz w:val="22"/>
          <w:szCs w:val="22"/>
        </w:rPr>
        <w:t>At a wider level, more r</w:t>
      </w:r>
      <w:r w:rsidRPr="00944D8F">
        <w:rPr>
          <w:rFonts w:ascii="Arial" w:hAnsi="Arial" w:cs="Arial"/>
          <w:sz w:val="22"/>
          <w:szCs w:val="22"/>
        </w:rPr>
        <w:t>esearch is needed to explore how radical view</w:t>
      </w:r>
      <w:r>
        <w:rPr>
          <w:rFonts w:ascii="Arial" w:hAnsi="Arial" w:cs="Arial"/>
          <w:sz w:val="22"/>
          <w:szCs w:val="22"/>
        </w:rPr>
        <w:t>s emerge</w:t>
      </w:r>
      <w:r w:rsidRPr="00944D8F">
        <w:rPr>
          <w:rFonts w:ascii="Arial" w:hAnsi="Arial" w:cs="Arial"/>
          <w:sz w:val="22"/>
          <w:szCs w:val="22"/>
        </w:rPr>
        <w:t xml:space="preserve"> in the first place</w:t>
      </w:r>
      <w:r>
        <w:rPr>
          <w:rFonts w:ascii="Arial" w:hAnsi="Arial" w:cs="Arial"/>
          <w:sz w:val="22"/>
          <w:szCs w:val="22"/>
        </w:rPr>
        <w:t>,</w:t>
      </w:r>
      <w:r w:rsidRPr="00944D8F">
        <w:rPr>
          <w:rFonts w:ascii="Arial" w:hAnsi="Arial" w:cs="Arial"/>
          <w:sz w:val="22"/>
          <w:szCs w:val="22"/>
        </w:rPr>
        <w:t xml:space="preserve"> in order for education providers to effectively address</w:t>
      </w:r>
      <w:r>
        <w:rPr>
          <w:rFonts w:ascii="Arial" w:hAnsi="Arial" w:cs="Arial"/>
          <w:sz w:val="22"/>
          <w:szCs w:val="22"/>
        </w:rPr>
        <w:t xml:space="preserve"> the needs of students in class. This could open avenues for</w:t>
      </w:r>
      <w:r w:rsidRPr="00944D8F">
        <w:rPr>
          <w:rFonts w:ascii="Arial" w:hAnsi="Arial" w:cs="Arial"/>
          <w:sz w:val="22"/>
          <w:szCs w:val="22"/>
        </w:rPr>
        <w:t xml:space="preserve"> redirect</w:t>
      </w:r>
      <w:r>
        <w:rPr>
          <w:rFonts w:ascii="Arial" w:hAnsi="Arial" w:cs="Arial"/>
          <w:sz w:val="22"/>
          <w:szCs w:val="22"/>
        </w:rPr>
        <w:t>ing students’</w:t>
      </w:r>
      <w:r w:rsidRPr="00944D8F">
        <w:rPr>
          <w:rFonts w:ascii="Arial" w:hAnsi="Arial" w:cs="Arial"/>
          <w:sz w:val="22"/>
          <w:szCs w:val="22"/>
        </w:rPr>
        <w:t xml:space="preserve"> search</w:t>
      </w:r>
      <w:r>
        <w:rPr>
          <w:rFonts w:ascii="Arial" w:hAnsi="Arial" w:cs="Arial"/>
          <w:sz w:val="22"/>
          <w:szCs w:val="22"/>
        </w:rPr>
        <w:t>es</w:t>
      </w:r>
      <w:r w:rsidRPr="00944D8F">
        <w:rPr>
          <w:rFonts w:ascii="Arial" w:hAnsi="Arial" w:cs="Arial"/>
          <w:sz w:val="22"/>
          <w:szCs w:val="22"/>
        </w:rPr>
        <w:t xml:space="preserve"> for political activism away from extremism and formulating</w:t>
      </w:r>
      <w:r>
        <w:rPr>
          <w:rFonts w:ascii="Arial" w:hAnsi="Arial" w:cs="Arial"/>
          <w:sz w:val="22"/>
          <w:szCs w:val="22"/>
        </w:rPr>
        <w:t xml:space="preserve"> effective counter-narratives.</w:t>
      </w:r>
      <w:r w:rsidRPr="00944D8F">
        <w:rPr>
          <w:rFonts w:ascii="Arial" w:hAnsi="Arial" w:cs="Arial"/>
          <w:sz w:val="22"/>
          <w:szCs w:val="22"/>
        </w:rPr>
        <w:t xml:space="preserve"> </w:t>
      </w:r>
      <w:r>
        <w:rPr>
          <w:rFonts w:ascii="Arial" w:hAnsi="Arial" w:cs="Arial"/>
          <w:sz w:val="22"/>
          <w:szCs w:val="22"/>
        </w:rPr>
        <w:t>Linked to this, r</w:t>
      </w:r>
      <w:r w:rsidRPr="00944D8F">
        <w:rPr>
          <w:rFonts w:ascii="Arial" w:hAnsi="Arial" w:cs="Arial"/>
          <w:sz w:val="22"/>
          <w:szCs w:val="22"/>
        </w:rPr>
        <w:t xml:space="preserve">esearch is </w:t>
      </w:r>
      <w:r>
        <w:rPr>
          <w:rFonts w:ascii="Arial" w:hAnsi="Arial" w:cs="Arial"/>
          <w:sz w:val="22"/>
          <w:szCs w:val="22"/>
        </w:rPr>
        <w:t xml:space="preserve">also </w:t>
      </w:r>
      <w:r w:rsidRPr="00944D8F">
        <w:rPr>
          <w:rFonts w:ascii="Arial" w:hAnsi="Arial" w:cs="Arial"/>
          <w:sz w:val="22"/>
          <w:szCs w:val="22"/>
        </w:rPr>
        <w:t xml:space="preserve">needed </w:t>
      </w:r>
      <w:r>
        <w:rPr>
          <w:rFonts w:ascii="Arial" w:hAnsi="Arial" w:cs="Arial"/>
          <w:sz w:val="22"/>
          <w:szCs w:val="22"/>
        </w:rPr>
        <w:t>which can distinguish between</w:t>
      </w:r>
      <w:r w:rsidRPr="00944D8F">
        <w:rPr>
          <w:rFonts w:ascii="Arial" w:hAnsi="Arial" w:cs="Arial"/>
          <w:sz w:val="22"/>
          <w:szCs w:val="22"/>
        </w:rPr>
        <w:t xml:space="preserve"> far right/left and Islamist narratives in order to establish </w:t>
      </w:r>
      <w:r>
        <w:rPr>
          <w:rFonts w:ascii="Arial" w:hAnsi="Arial" w:cs="Arial"/>
          <w:sz w:val="22"/>
          <w:szCs w:val="22"/>
        </w:rPr>
        <w:t>to what extent</w:t>
      </w:r>
      <w:r w:rsidRPr="00944D8F">
        <w:rPr>
          <w:rFonts w:ascii="Arial" w:hAnsi="Arial" w:cs="Arial"/>
          <w:sz w:val="22"/>
          <w:szCs w:val="22"/>
        </w:rPr>
        <w:t xml:space="preserve"> there is a case for commonalities</w:t>
      </w:r>
      <w:r>
        <w:rPr>
          <w:rFonts w:ascii="Arial" w:hAnsi="Arial" w:cs="Arial"/>
          <w:sz w:val="22"/>
          <w:szCs w:val="22"/>
        </w:rPr>
        <w:t>,</w:t>
      </w:r>
      <w:r w:rsidRPr="00944D8F">
        <w:rPr>
          <w:rFonts w:ascii="Arial" w:hAnsi="Arial" w:cs="Arial"/>
          <w:sz w:val="22"/>
          <w:szCs w:val="22"/>
        </w:rPr>
        <w:t xml:space="preserve"> and thus common elements to counter-narratives. </w:t>
      </w:r>
    </w:p>
    <w:p w14:paraId="5BE76007" w14:textId="77777777" w:rsidR="0083408D" w:rsidRPr="001855E4" w:rsidRDefault="0083408D" w:rsidP="0083408D">
      <w:pPr>
        <w:pStyle w:val="NoSpacing"/>
        <w:spacing w:line="360" w:lineRule="auto"/>
        <w:rPr>
          <w:rFonts w:ascii="Arial" w:hAnsi="Arial" w:cs="Arial"/>
          <w:sz w:val="22"/>
          <w:szCs w:val="22"/>
        </w:rPr>
      </w:pPr>
    </w:p>
    <w:p w14:paraId="565BD345" w14:textId="77777777" w:rsidR="0083408D" w:rsidRPr="00354AC0" w:rsidRDefault="0083408D" w:rsidP="0083408D">
      <w:pPr>
        <w:pStyle w:val="NoSpacing"/>
        <w:spacing w:line="360" w:lineRule="auto"/>
        <w:rPr>
          <w:rFonts w:ascii="Arial" w:hAnsi="Arial" w:cs="Arial"/>
          <w:b/>
          <w:sz w:val="22"/>
          <w:szCs w:val="22"/>
        </w:rPr>
      </w:pPr>
      <w:r w:rsidRPr="00354AC0">
        <w:rPr>
          <w:rFonts w:ascii="Arial" w:hAnsi="Arial" w:cs="Arial"/>
          <w:b/>
          <w:sz w:val="22"/>
          <w:szCs w:val="22"/>
        </w:rPr>
        <w:t>Final Points</w:t>
      </w:r>
    </w:p>
    <w:p w14:paraId="1BC4D908" w14:textId="77777777" w:rsidR="0083408D" w:rsidRPr="00626A15" w:rsidRDefault="0083408D" w:rsidP="0083408D">
      <w:pPr>
        <w:pStyle w:val="NoSpacing"/>
      </w:pPr>
    </w:p>
    <w:p w14:paraId="69C6CF03" w14:textId="77777777" w:rsidR="0083408D" w:rsidRDefault="0083408D" w:rsidP="0083408D">
      <w:pPr>
        <w:pStyle w:val="NoSpacing"/>
        <w:spacing w:line="360" w:lineRule="auto"/>
        <w:jc w:val="both"/>
        <w:rPr>
          <w:rFonts w:ascii="Arial" w:hAnsi="Arial" w:cs="Arial"/>
          <w:sz w:val="22"/>
          <w:szCs w:val="22"/>
        </w:rPr>
      </w:pPr>
      <w:r w:rsidRPr="00B06145">
        <w:rPr>
          <w:rFonts w:ascii="Arial" w:hAnsi="Arial" w:cs="Arial"/>
          <w:sz w:val="22"/>
          <w:szCs w:val="22"/>
        </w:rPr>
        <w:t xml:space="preserve">The </w:t>
      </w:r>
      <w:r>
        <w:rPr>
          <w:rFonts w:ascii="Arial" w:hAnsi="Arial" w:cs="Arial"/>
          <w:sz w:val="22"/>
          <w:szCs w:val="22"/>
        </w:rPr>
        <w:t>focus of this study was to develop our understanding and provide insight into how education staff and stakeholders perceive the ‘</w:t>
      </w:r>
      <w:r w:rsidRPr="00B06145">
        <w:rPr>
          <w:rFonts w:ascii="Arial" w:hAnsi="Arial" w:cs="Arial"/>
          <w:sz w:val="22"/>
          <w:szCs w:val="22"/>
        </w:rPr>
        <w:t>how’ and ‘why’ individuals could potentially become radical</w:t>
      </w:r>
      <w:r>
        <w:rPr>
          <w:rFonts w:ascii="Arial" w:hAnsi="Arial" w:cs="Arial"/>
          <w:sz w:val="22"/>
          <w:szCs w:val="22"/>
        </w:rPr>
        <w:t>ised within education settings. This was achieved t</w:t>
      </w:r>
      <w:r w:rsidRPr="00B06145">
        <w:rPr>
          <w:rFonts w:ascii="Arial" w:hAnsi="Arial" w:cs="Arial"/>
          <w:sz w:val="22"/>
          <w:szCs w:val="22"/>
        </w:rPr>
        <w:t>hrough</w:t>
      </w:r>
      <w:r>
        <w:rPr>
          <w:rFonts w:ascii="Arial" w:hAnsi="Arial" w:cs="Arial"/>
          <w:sz w:val="22"/>
          <w:szCs w:val="22"/>
        </w:rPr>
        <w:t xml:space="preserve"> </w:t>
      </w:r>
      <w:r w:rsidRPr="00B06145">
        <w:rPr>
          <w:rFonts w:ascii="Arial" w:hAnsi="Arial" w:cs="Arial"/>
          <w:sz w:val="22"/>
          <w:szCs w:val="22"/>
        </w:rPr>
        <w:t xml:space="preserve">interviews with 51 education and policy sector professionals </w:t>
      </w:r>
      <w:r>
        <w:rPr>
          <w:rFonts w:ascii="Arial" w:hAnsi="Arial" w:cs="Arial"/>
          <w:sz w:val="22"/>
          <w:szCs w:val="22"/>
        </w:rPr>
        <w:t xml:space="preserve">across a range of countries. The results </w:t>
      </w:r>
      <w:r w:rsidRPr="00B718E0">
        <w:rPr>
          <w:rFonts w:ascii="Arial" w:hAnsi="Arial" w:cs="Arial"/>
          <w:b/>
          <w:i/>
          <w:sz w:val="22"/>
          <w:szCs w:val="22"/>
        </w:rPr>
        <w:t>have</w:t>
      </w:r>
      <w:r w:rsidR="00B718E0">
        <w:rPr>
          <w:rFonts w:ascii="Arial" w:hAnsi="Arial" w:cs="Arial"/>
          <w:sz w:val="22"/>
          <w:szCs w:val="22"/>
        </w:rPr>
        <w:t xml:space="preserve"> added to the evidence-base on current practice in education regarding building young people’s resilience to extremist ideologies. </w:t>
      </w:r>
      <w:r>
        <w:rPr>
          <w:rFonts w:ascii="Arial" w:hAnsi="Arial" w:cs="Arial"/>
          <w:sz w:val="22"/>
          <w:szCs w:val="22"/>
        </w:rPr>
        <w:t>The interviews produced a range of interesting results, but four key themes stood out; 1) how CE was delivered; 2) how limited time affected CE activity; 3) the challenges to CE implementation; and, 4) countering extremist behaviour.</w:t>
      </w:r>
    </w:p>
    <w:p w14:paraId="0B008E65" w14:textId="77777777" w:rsidR="0083408D" w:rsidRPr="00944D8F" w:rsidRDefault="0083408D" w:rsidP="0083408D">
      <w:pPr>
        <w:pStyle w:val="NoSpacing"/>
        <w:spacing w:line="360" w:lineRule="auto"/>
        <w:jc w:val="both"/>
        <w:rPr>
          <w:rFonts w:ascii="Arial" w:hAnsi="Arial" w:cs="Arial"/>
          <w:sz w:val="22"/>
          <w:szCs w:val="22"/>
        </w:rPr>
      </w:pPr>
    </w:p>
    <w:p w14:paraId="2F63662D" w14:textId="77777777" w:rsidR="0083408D" w:rsidRPr="00944D8F" w:rsidRDefault="0083408D" w:rsidP="0083408D">
      <w:pPr>
        <w:pStyle w:val="NoSpacing"/>
        <w:spacing w:line="360" w:lineRule="auto"/>
        <w:jc w:val="both"/>
        <w:rPr>
          <w:rFonts w:ascii="Arial" w:hAnsi="Arial" w:cs="Arial"/>
          <w:sz w:val="22"/>
          <w:szCs w:val="22"/>
        </w:rPr>
      </w:pPr>
      <w:r w:rsidRPr="00944D8F">
        <w:rPr>
          <w:rFonts w:ascii="Arial" w:hAnsi="Arial" w:cs="Arial"/>
          <w:sz w:val="22"/>
          <w:szCs w:val="22"/>
        </w:rPr>
        <w:t xml:space="preserve">Many participants stated that </w:t>
      </w:r>
      <w:r w:rsidRPr="00944D8F">
        <w:rPr>
          <w:rFonts w:ascii="Arial" w:hAnsi="Arial" w:cs="Arial"/>
          <w:i/>
          <w:sz w:val="22"/>
          <w:szCs w:val="22"/>
        </w:rPr>
        <w:t>overall</w:t>
      </w:r>
      <w:r w:rsidRPr="00944D8F">
        <w:rPr>
          <w:rFonts w:ascii="Arial" w:hAnsi="Arial" w:cs="Arial"/>
          <w:sz w:val="22"/>
          <w:szCs w:val="22"/>
        </w:rPr>
        <w:t xml:space="preserve"> there was perceived to be a lack of pr</w:t>
      </w:r>
      <w:r>
        <w:rPr>
          <w:rFonts w:ascii="Arial" w:hAnsi="Arial" w:cs="Arial"/>
          <w:sz w:val="22"/>
          <w:szCs w:val="22"/>
        </w:rPr>
        <w:t>ovision in the curriculum that was resulting in substantial</w:t>
      </w:r>
      <w:r w:rsidRPr="00944D8F">
        <w:rPr>
          <w:rFonts w:ascii="Arial" w:hAnsi="Arial" w:cs="Arial"/>
          <w:sz w:val="22"/>
          <w:szCs w:val="22"/>
        </w:rPr>
        <w:t xml:space="preserve"> problems with CE delivery. Restrictions on a teacher’s time, the participants claimed, took a variety of forms including staff availability to take classes, being able </w:t>
      </w:r>
      <w:r w:rsidR="00B718E0">
        <w:rPr>
          <w:rFonts w:ascii="Arial" w:hAnsi="Arial" w:cs="Arial"/>
          <w:sz w:val="22"/>
          <w:szCs w:val="22"/>
        </w:rPr>
        <w:t>to take the time to undertake any additional training or to research the material</w:t>
      </w:r>
      <w:r w:rsidRPr="00944D8F">
        <w:rPr>
          <w:rFonts w:ascii="Arial" w:hAnsi="Arial" w:cs="Arial"/>
          <w:sz w:val="22"/>
          <w:szCs w:val="22"/>
        </w:rPr>
        <w:t>, or having time to seek other teachers’ advice for guidance on deliv</w:t>
      </w:r>
      <w:r>
        <w:rPr>
          <w:rFonts w:ascii="Arial" w:hAnsi="Arial" w:cs="Arial"/>
          <w:sz w:val="22"/>
          <w:szCs w:val="22"/>
        </w:rPr>
        <w:t xml:space="preserve">ery. The limited time affected </w:t>
      </w:r>
      <w:r w:rsidRPr="00944D8F">
        <w:rPr>
          <w:rFonts w:ascii="Arial" w:hAnsi="Arial" w:cs="Arial"/>
          <w:sz w:val="22"/>
          <w:szCs w:val="22"/>
        </w:rPr>
        <w:t>the ability to deliver such complex concepts affecting the students’ understanding of the concept.</w:t>
      </w:r>
    </w:p>
    <w:p w14:paraId="135389A4" w14:textId="77777777" w:rsidR="0083408D" w:rsidRPr="00944D8F" w:rsidRDefault="0083408D" w:rsidP="0083408D">
      <w:pPr>
        <w:pStyle w:val="NoSpacing"/>
        <w:spacing w:line="360" w:lineRule="auto"/>
        <w:jc w:val="both"/>
        <w:rPr>
          <w:rFonts w:ascii="Arial" w:hAnsi="Arial" w:cs="Arial"/>
          <w:sz w:val="22"/>
          <w:szCs w:val="22"/>
        </w:rPr>
      </w:pPr>
    </w:p>
    <w:p w14:paraId="06D42263" w14:textId="77777777" w:rsidR="0083408D" w:rsidRPr="00944D8F" w:rsidRDefault="0083408D" w:rsidP="0083408D">
      <w:pPr>
        <w:pStyle w:val="NoSpacing"/>
        <w:spacing w:line="360" w:lineRule="auto"/>
        <w:jc w:val="both"/>
        <w:rPr>
          <w:rFonts w:ascii="Arial" w:hAnsi="Arial" w:cs="Arial"/>
          <w:sz w:val="22"/>
          <w:szCs w:val="22"/>
        </w:rPr>
      </w:pPr>
      <w:r w:rsidRPr="00944D8F">
        <w:rPr>
          <w:rFonts w:ascii="Arial" w:hAnsi="Arial" w:cs="Arial"/>
          <w:sz w:val="22"/>
          <w:szCs w:val="22"/>
        </w:rPr>
        <w:t xml:space="preserve">The participants also complained that the challenges to implementing an effective CE programme was due to a number of sub-factors – </w:t>
      </w:r>
      <w:r w:rsidR="00B718E0">
        <w:rPr>
          <w:rFonts w:ascii="Arial" w:hAnsi="Arial" w:cs="Arial"/>
          <w:sz w:val="22"/>
          <w:szCs w:val="22"/>
        </w:rPr>
        <w:t xml:space="preserve">teacher knowledge of the subject matter (75%); the student understanding of the concepts presented (69%); the polemic nature of some </w:t>
      </w:r>
      <w:r w:rsidRPr="00944D8F">
        <w:rPr>
          <w:rFonts w:ascii="Arial" w:hAnsi="Arial" w:cs="Arial"/>
          <w:sz w:val="22"/>
          <w:szCs w:val="22"/>
        </w:rPr>
        <w:t>of the content (61%); access to citizenship training (57%); the political agenda behind the implementation of CE (57%); how the content and implementation of CE affected the classroom dynamics (57%); the question of citizenship and identity (53%); and, the  funding of CE (29%).</w:t>
      </w:r>
    </w:p>
    <w:p w14:paraId="1337E039" w14:textId="77777777" w:rsidR="0083408D" w:rsidRPr="00944D8F" w:rsidRDefault="0083408D" w:rsidP="0083408D">
      <w:pPr>
        <w:pStyle w:val="NoSpacing"/>
        <w:spacing w:line="360" w:lineRule="auto"/>
        <w:jc w:val="both"/>
        <w:rPr>
          <w:rFonts w:ascii="Arial" w:hAnsi="Arial" w:cs="Arial"/>
          <w:sz w:val="22"/>
          <w:szCs w:val="22"/>
        </w:rPr>
      </w:pPr>
    </w:p>
    <w:p w14:paraId="61A19D48" w14:textId="77777777" w:rsidR="0083408D" w:rsidRPr="00944D8F" w:rsidRDefault="0083408D" w:rsidP="0083408D">
      <w:pPr>
        <w:pStyle w:val="NoSpacing"/>
        <w:spacing w:line="360" w:lineRule="auto"/>
        <w:jc w:val="both"/>
        <w:rPr>
          <w:rFonts w:ascii="Arial" w:hAnsi="Arial" w:cs="Arial"/>
          <w:sz w:val="22"/>
          <w:szCs w:val="22"/>
        </w:rPr>
      </w:pPr>
      <w:r w:rsidRPr="00944D8F">
        <w:rPr>
          <w:rFonts w:ascii="Arial" w:hAnsi="Arial" w:cs="Arial"/>
          <w:sz w:val="22"/>
          <w:szCs w:val="22"/>
        </w:rPr>
        <w:t>Finally, the participants acknowledged their respective Governments had given, advice, resources, and support to education in order to counter such activities, but without subject matter experts or specific support it was difficult to articulate how exactly they should actually go about countering perceived extremist behaviour / activity</w:t>
      </w:r>
    </w:p>
    <w:p w14:paraId="101BC44D" w14:textId="77777777" w:rsidR="0083408D" w:rsidRPr="00944D8F" w:rsidRDefault="0083408D" w:rsidP="0083408D">
      <w:pPr>
        <w:pStyle w:val="NoSpacing"/>
        <w:spacing w:line="360" w:lineRule="auto"/>
        <w:jc w:val="both"/>
        <w:rPr>
          <w:rFonts w:ascii="Arial" w:hAnsi="Arial" w:cs="Arial"/>
          <w:sz w:val="22"/>
          <w:szCs w:val="22"/>
        </w:rPr>
      </w:pPr>
    </w:p>
    <w:p w14:paraId="14467C17" w14:textId="77777777" w:rsidR="0083408D" w:rsidRPr="00944D8F" w:rsidRDefault="0083408D" w:rsidP="0083408D">
      <w:pPr>
        <w:pStyle w:val="NoSpacing"/>
        <w:spacing w:line="360" w:lineRule="auto"/>
        <w:jc w:val="both"/>
        <w:rPr>
          <w:rFonts w:ascii="Arial" w:hAnsi="Arial" w:cs="Arial"/>
          <w:sz w:val="22"/>
          <w:szCs w:val="22"/>
        </w:rPr>
      </w:pPr>
      <w:r w:rsidRPr="00944D8F">
        <w:rPr>
          <w:rFonts w:ascii="Arial" w:hAnsi="Arial" w:cs="Arial"/>
          <w:sz w:val="22"/>
          <w:szCs w:val="22"/>
        </w:rPr>
        <w:t>Although there were many concerns expressed in the interviews, there was a general acknowledgement by participants t</w:t>
      </w:r>
      <w:r>
        <w:rPr>
          <w:rFonts w:ascii="Arial" w:hAnsi="Arial" w:cs="Arial"/>
          <w:sz w:val="22"/>
          <w:szCs w:val="22"/>
        </w:rPr>
        <w:t>hat CE was a positive thing. It</w:t>
      </w:r>
      <w:r w:rsidRPr="00944D8F">
        <w:rPr>
          <w:rFonts w:ascii="Arial" w:hAnsi="Arial" w:cs="Arial"/>
          <w:sz w:val="22"/>
          <w:szCs w:val="22"/>
        </w:rPr>
        <w:t>s inclusion in the syllabus was valued, notwithstan</w:t>
      </w:r>
      <w:r>
        <w:rPr>
          <w:rFonts w:ascii="Arial" w:hAnsi="Arial" w:cs="Arial"/>
          <w:sz w:val="22"/>
          <w:szCs w:val="22"/>
        </w:rPr>
        <w:t>ding the various concerns. When delivered correctly</w:t>
      </w:r>
      <w:r w:rsidRPr="00944D8F">
        <w:rPr>
          <w:rFonts w:ascii="Arial" w:hAnsi="Arial" w:cs="Arial"/>
          <w:sz w:val="22"/>
          <w:szCs w:val="22"/>
        </w:rPr>
        <w:t xml:space="preserve"> it was </w:t>
      </w:r>
      <w:r>
        <w:rPr>
          <w:rFonts w:ascii="Arial" w:hAnsi="Arial" w:cs="Arial"/>
          <w:sz w:val="22"/>
          <w:szCs w:val="22"/>
        </w:rPr>
        <w:t xml:space="preserve">seen as </w:t>
      </w:r>
      <w:r w:rsidRPr="00944D8F">
        <w:rPr>
          <w:rFonts w:ascii="Arial" w:hAnsi="Arial" w:cs="Arial"/>
          <w:sz w:val="22"/>
          <w:szCs w:val="22"/>
        </w:rPr>
        <w:t xml:space="preserve">an effective enrichment activity. Many of those interviewed welcomed the CE curriculum and felt that their students welcomed its learning objectives. </w:t>
      </w:r>
    </w:p>
    <w:p w14:paraId="6F134815" w14:textId="77777777" w:rsidR="0083408D" w:rsidRDefault="0083408D" w:rsidP="0083408D"/>
    <w:p w14:paraId="51C143A4" w14:textId="77777777" w:rsidR="00802263" w:rsidRDefault="00802263">
      <w:pPr>
        <w:spacing w:after="160" w:line="259" w:lineRule="auto"/>
        <w:rPr>
          <w:rFonts w:ascii="Arial" w:hAnsi="Arial" w:cs="Arial"/>
          <w:sz w:val="22"/>
          <w:szCs w:val="22"/>
        </w:rPr>
      </w:pPr>
      <w:r>
        <w:rPr>
          <w:rFonts w:ascii="Arial" w:hAnsi="Arial" w:cs="Arial"/>
          <w:sz w:val="22"/>
          <w:szCs w:val="22"/>
        </w:rPr>
        <w:br w:type="page"/>
      </w:r>
    </w:p>
    <w:p w14:paraId="7E4CC7B6" w14:textId="77777777" w:rsidR="00802263" w:rsidRPr="00802263" w:rsidRDefault="00802263" w:rsidP="00802263">
      <w:pPr>
        <w:rPr>
          <w:rFonts w:ascii="Arial" w:hAnsi="Arial" w:cs="Arial"/>
          <w:b/>
          <w:sz w:val="28"/>
        </w:rPr>
      </w:pPr>
      <w:r w:rsidRPr="00802263">
        <w:rPr>
          <w:rFonts w:ascii="Arial" w:hAnsi="Arial" w:cs="Arial"/>
          <w:b/>
          <w:sz w:val="28"/>
        </w:rPr>
        <w:t>References</w:t>
      </w:r>
    </w:p>
    <w:p w14:paraId="629688DA" w14:textId="77777777" w:rsidR="00802263" w:rsidRPr="00BA66BA" w:rsidRDefault="00802263" w:rsidP="00802263">
      <w:pPr>
        <w:rPr>
          <w:rFonts w:ascii="Arial" w:hAnsi="Arial" w:cs="Arial"/>
        </w:rPr>
      </w:pPr>
    </w:p>
    <w:p w14:paraId="440CF73A" w14:textId="77777777" w:rsidR="00802263" w:rsidRPr="00BA66BA" w:rsidRDefault="00802263" w:rsidP="00802263">
      <w:pPr>
        <w:pStyle w:val="NoSpacing"/>
        <w:rPr>
          <w:rFonts w:ascii="Arial" w:hAnsi="Arial" w:cs="Arial"/>
        </w:rPr>
      </w:pPr>
      <w:r w:rsidRPr="00BA66BA">
        <w:rPr>
          <w:rFonts w:ascii="Arial" w:hAnsi="Arial" w:cs="Arial"/>
        </w:rPr>
        <w:t xml:space="preserve">Abbas, T., (2015). </w:t>
      </w:r>
      <w:r w:rsidRPr="00BA66BA">
        <w:rPr>
          <w:rFonts w:ascii="Arial" w:hAnsi="Arial" w:cs="Arial"/>
          <w:i/>
        </w:rPr>
        <w:t>Preventing Islamophobia and Radicalisation</w:t>
      </w:r>
      <w:r w:rsidRPr="00BA66BA">
        <w:rPr>
          <w:rFonts w:ascii="Arial" w:hAnsi="Arial" w:cs="Arial"/>
        </w:rPr>
        <w:t xml:space="preserve">. Written paper presented to the Committee on Equality and Non-Discrimination. No Hate Parliamentary Alliance. Council of Europe, Strasbourg. 23 Jun 15 [online]. </w:t>
      </w:r>
      <w:r w:rsidRPr="00BA66BA">
        <w:rPr>
          <w:rFonts w:ascii="Arial" w:hAnsi="Arial" w:cs="Arial"/>
          <w:i/>
        </w:rPr>
        <w:t>Tahir Abbas</w:t>
      </w:r>
      <w:r w:rsidRPr="00BA66BA">
        <w:rPr>
          <w:rFonts w:ascii="Arial" w:hAnsi="Arial" w:cs="Arial"/>
        </w:rPr>
        <w:t xml:space="preserve">. [Viewed 15 December 2018]. Available from: </w:t>
      </w:r>
      <w:hyperlink r:id="rId18" w:history="1">
        <w:r w:rsidRPr="00BA66BA">
          <w:rPr>
            <w:rStyle w:val="Hyperlink"/>
            <w:rFonts w:ascii="Arial" w:eastAsiaTheme="majorEastAsia" w:hAnsi="Arial" w:cs="Arial"/>
          </w:rPr>
          <w:t>http://tahirabbas.co.uk/wp-content/uploads/2015/04/PREVENTING-ISLAMOPHOBIA-AND-RADICALISATION.pdf</w:t>
        </w:r>
      </w:hyperlink>
      <w:r w:rsidRPr="00BA66BA">
        <w:rPr>
          <w:rFonts w:ascii="Arial" w:hAnsi="Arial" w:cs="Arial"/>
        </w:rPr>
        <w:t xml:space="preserve"> </w:t>
      </w:r>
    </w:p>
    <w:p w14:paraId="4075325A" w14:textId="77777777" w:rsidR="00802263" w:rsidRDefault="00802263" w:rsidP="00802263">
      <w:pPr>
        <w:pStyle w:val="NoSpacing"/>
        <w:rPr>
          <w:rFonts w:ascii="Arial" w:hAnsi="Arial" w:cs="Arial"/>
        </w:rPr>
      </w:pPr>
    </w:p>
    <w:p w14:paraId="6B198F11" w14:textId="77777777" w:rsidR="00802263" w:rsidRPr="00BA66BA" w:rsidRDefault="00802263" w:rsidP="00802263">
      <w:pPr>
        <w:pStyle w:val="NoSpacing"/>
        <w:rPr>
          <w:rFonts w:ascii="Arial" w:hAnsi="Arial" w:cs="Arial"/>
        </w:rPr>
      </w:pPr>
      <w:r w:rsidRPr="00BA66BA">
        <w:rPr>
          <w:rFonts w:ascii="Arial" w:hAnsi="Arial" w:cs="Arial"/>
        </w:rPr>
        <w:t xml:space="preserve">Ajegbo, K., Kiwan, D., &amp; Sharma, S., (2007). </w:t>
      </w:r>
      <w:r w:rsidRPr="00BA66BA">
        <w:rPr>
          <w:rFonts w:ascii="Arial" w:hAnsi="Arial" w:cs="Arial"/>
          <w:i/>
        </w:rPr>
        <w:t>Ajegbo Report – The Diversity and Citizenship Curriculum Review</w:t>
      </w:r>
      <w:r w:rsidRPr="00BA66BA">
        <w:rPr>
          <w:rFonts w:ascii="Arial" w:hAnsi="Arial" w:cs="Arial"/>
        </w:rPr>
        <w:t xml:space="preserve">. London: HMSO [online]. </w:t>
      </w:r>
      <w:r w:rsidRPr="00BA66BA">
        <w:rPr>
          <w:rFonts w:ascii="Arial" w:hAnsi="Arial" w:cs="Arial"/>
          <w:i/>
        </w:rPr>
        <w:t>DFES</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9" w:history="1">
        <w:r w:rsidRPr="00BA66BA">
          <w:rPr>
            <w:rStyle w:val="Hyperlink"/>
            <w:rFonts w:ascii="Arial" w:eastAsiaTheme="majorEastAsia" w:hAnsi="Arial" w:cs="Arial"/>
          </w:rPr>
          <w:t>https://dera.ioe.ac.uk/6374/7/DfES_Diversity_%26_Citizenship_Redacted.pdf</w:t>
        </w:r>
      </w:hyperlink>
      <w:r w:rsidRPr="00BA66BA">
        <w:rPr>
          <w:rFonts w:ascii="Arial" w:hAnsi="Arial" w:cs="Arial"/>
        </w:rPr>
        <w:t xml:space="preserve"> </w:t>
      </w:r>
    </w:p>
    <w:p w14:paraId="4E92805A" w14:textId="77777777" w:rsidR="00802263" w:rsidRPr="00BA66BA" w:rsidRDefault="00802263" w:rsidP="00802263">
      <w:pPr>
        <w:pStyle w:val="NoSpacing"/>
        <w:rPr>
          <w:rFonts w:ascii="Arial" w:hAnsi="Arial" w:cs="Arial"/>
        </w:rPr>
      </w:pPr>
    </w:p>
    <w:p w14:paraId="6552DC3A" w14:textId="77777777" w:rsidR="00802263" w:rsidRPr="00BA66BA" w:rsidRDefault="00802263" w:rsidP="00802263">
      <w:pPr>
        <w:pStyle w:val="NoSpacing"/>
        <w:rPr>
          <w:rFonts w:ascii="Arial" w:hAnsi="Arial" w:cs="Arial"/>
          <w:b/>
        </w:rPr>
      </w:pPr>
      <w:r w:rsidRPr="00BA66BA">
        <w:rPr>
          <w:rFonts w:ascii="Arial" w:hAnsi="Arial" w:cs="Arial"/>
        </w:rPr>
        <w:t xml:space="preserve">Allan, H., Glazzard, A., Jesperson, S., Reddy-Tumu, S., &amp; Winterbotham, E., (2015). Drivers of Violent Extremism: Hypotheses and Literature Review [online]. </w:t>
      </w:r>
      <w:r w:rsidRPr="00BA66BA">
        <w:rPr>
          <w:rFonts w:ascii="Arial" w:hAnsi="Arial" w:cs="Arial"/>
          <w:i/>
        </w:rPr>
        <w:t>RUSI.</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0" w:history="1">
        <w:r w:rsidRPr="00BA66BA">
          <w:rPr>
            <w:rStyle w:val="Hyperlink"/>
            <w:rFonts w:ascii="Arial" w:eastAsiaTheme="majorEastAsia" w:hAnsi="Arial" w:cs="Arial"/>
          </w:rPr>
          <w:t>https://www.gov.uk/dfid-research-outputs/drivers-of-violent-extremism-hypotheses-and-literature-review</w:t>
        </w:r>
      </w:hyperlink>
      <w:r w:rsidRPr="00BA66BA">
        <w:rPr>
          <w:rFonts w:ascii="Arial" w:hAnsi="Arial" w:cs="Arial"/>
        </w:rPr>
        <w:t xml:space="preserve"> </w:t>
      </w:r>
    </w:p>
    <w:p w14:paraId="36D78D9D" w14:textId="77777777" w:rsidR="00802263" w:rsidRPr="00BA66BA" w:rsidRDefault="00802263" w:rsidP="00802263">
      <w:pPr>
        <w:pStyle w:val="NoSpacing"/>
        <w:rPr>
          <w:rFonts w:ascii="Arial" w:hAnsi="Arial" w:cs="Arial"/>
        </w:rPr>
      </w:pPr>
    </w:p>
    <w:p w14:paraId="06609322" w14:textId="77777777" w:rsidR="00802263" w:rsidRPr="00BA66BA" w:rsidRDefault="00802263" w:rsidP="00802263">
      <w:pPr>
        <w:pStyle w:val="NoSpacing"/>
        <w:rPr>
          <w:rFonts w:ascii="Arial" w:hAnsi="Arial" w:cs="Arial"/>
        </w:rPr>
      </w:pPr>
      <w:r w:rsidRPr="00BA66BA">
        <w:rPr>
          <w:rFonts w:ascii="Arial" w:hAnsi="Arial" w:cs="Arial"/>
        </w:rPr>
        <w:t xml:space="preserve">Al Jazeera, (2011). Bahrain 'Asks for Gulf Help' [online]. </w:t>
      </w:r>
      <w:r w:rsidRPr="00BA66BA">
        <w:rPr>
          <w:rFonts w:ascii="Arial" w:hAnsi="Arial" w:cs="Arial"/>
          <w:i/>
        </w:rPr>
        <w:t>Al Jazeera, 14 Mar 2011.</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1" w:history="1">
        <w:r w:rsidRPr="00BA66BA">
          <w:rPr>
            <w:rStyle w:val="Hyperlink"/>
            <w:rFonts w:ascii="Arial" w:eastAsiaTheme="majorEastAsia" w:hAnsi="Arial" w:cs="Arial"/>
          </w:rPr>
          <w:t>https://www.aljazeera.com/indepth/spotlight/bahrain/2011/03/201131454020610721.html</w:t>
        </w:r>
      </w:hyperlink>
    </w:p>
    <w:p w14:paraId="41F943B0" w14:textId="77777777" w:rsidR="00802263" w:rsidRPr="00BA66BA" w:rsidRDefault="00802263" w:rsidP="00802263">
      <w:pPr>
        <w:rPr>
          <w:rFonts w:ascii="Arial" w:hAnsi="Arial" w:cs="Arial"/>
        </w:rPr>
      </w:pPr>
    </w:p>
    <w:p w14:paraId="12A68398" w14:textId="77777777" w:rsidR="00802263" w:rsidRPr="00BA66BA" w:rsidRDefault="00802263" w:rsidP="00802263">
      <w:pPr>
        <w:rPr>
          <w:rFonts w:ascii="Arial" w:hAnsi="Arial" w:cs="Arial"/>
        </w:rPr>
      </w:pPr>
      <w:r w:rsidRPr="00BA66BA">
        <w:rPr>
          <w:rFonts w:ascii="Arial" w:hAnsi="Arial" w:cs="Arial"/>
        </w:rPr>
        <w:t xml:space="preserve">Al Raffie, D., (2013). Social Identity Theory for Investigating Islamic Extremism in the Diaspora. </w:t>
      </w:r>
      <w:r w:rsidRPr="00BA66BA">
        <w:rPr>
          <w:rFonts w:ascii="Arial" w:hAnsi="Arial" w:cs="Arial"/>
          <w:i/>
        </w:rPr>
        <w:t>Journal of Strategic Security.</w:t>
      </w:r>
      <w:r w:rsidRPr="00BA66BA">
        <w:rPr>
          <w:rFonts w:ascii="Arial" w:hAnsi="Arial" w:cs="Arial"/>
        </w:rPr>
        <w:t xml:space="preserve"> 6(4). 67-91</w:t>
      </w:r>
    </w:p>
    <w:p w14:paraId="19130ABB" w14:textId="77777777" w:rsidR="00802263" w:rsidRPr="00BA66BA" w:rsidRDefault="00802263" w:rsidP="00802263">
      <w:pPr>
        <w:pStyle w:val="NoSpacing"/>
        <w:rPr>
          <w:rFonts w:ascii="Arial" w:hAnsi="Arial" w:cs="Arial"/>
        </w:rPr>
      </w:pPr>
    </w:p>
    <w:p w14:paraId="0A8F575E" w14:textId="77777777" w:rsidR="00802263" w:rsidRPr="00BA66BA" w:rsidRDefault="00802263" w:rsidP="00802263">
      <w:pPr>
        <w:pStyle w:val="NoSpacing"/>
        <w:rPr>
          <w:rFonts w:ascii="Arial" w:hAnsi="Arial" w:cs="Arial"/>
        </w:rPr>
      </w:pPr>
      <w:r w:rsidRPr="00BA66BA">
        <w:rPr>
          <w:rFonts w:ascii="Arial" w:hAnsi="Arial" w:cs="Arial"/>
        </w:rPr>
        <w:t xml:space="preserve">Alonso, R., Björgo, T., Della Porta, D., Coolsaet, R., Khosrokhavar, F., Lohlker, R., </w:t>
      </w:r>
      <w:r w:rsidRPr="00BA66BA">
        <w:rPr>
          <w:rFonts w:ascii="Arial" w:hAnsi="Arial" w:cs="Arial"/>
          <w:bCs/>
          <w:color w:val="000000"/>
        </w:rPr>
        <w:t xml:space="preserve">Ranstorp, M., Reinares, F., Schmid, A.P., Silke, A., Taarnby, M., &amp; </w:t>
      </w:r>
      <w:r w:rsidRPr="00BA66BA">
        <w:rPr>
          <w:rFonts w:ascii="Arial" w:hAnsi="Arial" w:cs="Arial"/>
        </w:rPr>
        <w:t xml:space="preserve">De Vries, G., (2008). Radicalisation Processes Leading To Acts of Terrorism : A Concise Report Prepared by the European Commission’s Expert Group on Violent Radicalisation [online]. </w:t>
      </w:r>
      <w:r w:rsidRPr="00BA66BA">
        <w:rPr>
          <w:rFonts w:ascii="Arial" w:hAnsi="Arial" w:cs="Arial"/>
          <w:i/>
        </w:rPr>
        <w:t>Coolsaet.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2" w:history="1">
        <w:r w:rsidRPr="00BA66BA">
          <w:rPr>
            <w:rStyle w:val="Hyperlink"/>
            <w:rFonts w:ascii="Arial" w:eastAsiaTheme="majorEastAsia" w:hAnsi="Arial" w:cs="Arial"/>
          </w:rPr>
          <w:t>https://rikcoolsaet.be/files/2008/12/expert-group-report-violent-radicalisation-final.pdf</w:t>
        </w:r>
      </w:hyperlink>
      <w:r w:rsidRPr="00BA66BA">
        <w:rPr>
          <w:rFonts w:ascii="Arial" w:hAnsi="Arial" w:cs="Arial"/>
        </w:rPr>
        <w:t xml:space="preserve"> </w:t>
      </w:r>
    </w:p>
    <w:p w14:paraId="381763CD" w14:textId="77777777" w:rsidR="00802263" w:rsidRPr="00BA66BA" w:rsidRDefault="00802263" w:rsidP="00802263">
      <w:pPr>
        <w:pStyle w:val="NoSpacing"/>
        <w:rPr>
          <w:rFonts w:ascii="Arial" w:hAnsi="Arial" w:cs="Arial"/>
        </w:rPr>
      </w:pPr>
    </w:p>
    <w:p w14:paraId="745C8137" w14:textId="77777777" w:rsidR="00802263" w:rsidRPr="00BA66BA" w:rsidRDefault="00802263" w:rsidP="00802263">
      <w:pPr>
        <w:pStyle w:val="NoSpacing"/>
        <w:rPr>
          <w:rFonts w:ascii="Arial" w:hAnsi="Arial" w:cs="Arial"/>
        </w:rPr>
      </w:pPr>
      <w:r w:rsidRPr="00BA66BA">
        <w:rPr>
          <w:rFonts w:ascii="Arial" w:hAnsi="Arial" w:cs="Arial"/>
        </w:rPr>
        <w:t xml:space="preserve">Association of Chief Police Officers, (ACPO), (2009). Prevent, Police And Schools: Guidance For Police Officers And Police Staff To Help Schools Contribute To The Prevention Of Violent Extremism. December 2009. London: ACPO Prevent Delivery Unit [online]. </w:t>
      </w:r>
      <w:r w:rsidRPr="00BA66BA">
        <w:rPr>
          <w:rFonts w:ascii="Arial" w:hAnsi="Arial" w:cs="Arial"/>
          <w:i/>
        </w:rPr>
        <w:t xml:space="preserve">ACPO. </w:t>
      </w:r>
      <w:r w:rsidRPr="00BA66BA">
        <w:rPr>
          <w:rFonts w:ascii="Arial" w:hAnsi="Arial" w:cs="Arial"/>
        </w:rPr>
        <w:t xml:space="preserve">[Viewed 15 December 2018]. Available from: </w:t>
      </w:r>
      <w:hyperlink r:id="rId23" w:history="1">
        <w:r w:rsidRPr="00BA66BA">
          <w:rPr>
            <w:rStyle w:val="Hyperlink"/>
            <w:rFonts w:ascii="Arial" w:eastAsiaTheme="majorEastAsia" w:hAnsi="Arial" w:cs="Arial"/>
          </w:rPr>
          <w:t>http://library.college.police.uk/docs/acpo/Prevent-for-Schools-July-2010.pdf</w:t>
        </w:r>
      </w:hyperlink>
      <w:r w:rsidRPr="00BA66BA">
        <w:rPr>
          <w:rFonts w:ascii="Arial" w:hAnsi="Arial" w:cs="Arial"/>
        </w:rPr>
        <w:t xml:space="preserve"> </w:t>
      </w:r>
    </w:p>
    <w:p w14:paraId="1BD621B4" w14:textId="77777777" w:rsidR="00802263" w:rsidRPr="00BA66BA" w:rsidRDefault="00802263" w:rsidP="00802263">
      <w:pPr>
        <w:rPr>
          <w:rFonts w:ascii="Arial" w:hAnsi="Arial" w:cs="Arial"/>
        </w:rPr>
      </w:pPr>
    </w:p>
    <w:p w14:paraId="00D7C0A6" w14:textId="77777777" w:rsidR="00802263" w:rsidRPr="00BA66BA" w:rsidRDefault="00802263" w:rsidP="00802263">
      <w:pPr>
        <w:rPr>
          <w:rFonts w:ascii="Arial" w:hAnsi="Arial" w:cs="Arial"/>
        </w:rPr>
      </w:pPr>
      <w:r w:rsidRPr="00BA66BA">
        <w:rPr>
          <w:rFonts w:ascii="Arial" w:hAnsi="Arial" w:cs="Arial"/>
        </w:rPr>
        <w:t xml:space="preserve">Atrana, S., Sheikhb, H., &amp; Gomezc, A., (2015). Devoted Actors Sacrifice For Close Comrades And Sacred Cause. </w:t>
      </w:r>
      <w:r w:rsidRPr="00BA66BA">
        <w:rPr>
          <w:rFonts w:ascii="Arial" w:hAnsi="Arial" w:cs="Arial"/>
          <w:i/>
        </w:rPr>
        <w:t>Proceedings of the National Academy of Sciences.</w:t>
      </w:r>
      <w:r w:rsidRPr="00BA66BA">
        <w:rPr>
          <w:rFonts w:ascii="Arial" w:hAnsi="Arial" w:cs="Arial"/>
        </w:rPr>
        <w:t xml:space="preserve"> 111(50). </w:t>
      </w:r>
      <w:r w:rsidRPr="00BA66BA">
        <w:rPr>
          <w:rFonts w:ascii="Arial" w:hAnsi="Arial" w:cs="Arial"/>
          <w:color w:val="000000"/>
          <w:shd w:val="clear" w:color="auto" w:fill="FFFFFF"/>
        </w:rPr>
        <w:t xml:space="preserve">17702–17703 </w:t>
      </w:r>
      <w:r w:rsidRPr="00BA66BA">
        <w:rPr>
          <w:rFonts w:ascii="Arial" w:hAnsi="Arial" w:cs="Arial"/>
        </w:rPr>
        <w:t xml:space="preserve">[online]. </w:t>
      </w:r>
      <w:r w:rsidRPr="00BA66BA">
        <w:rPr>
          <w:rFonts w:ascii="Arial" w:hAnsi="Arial" w:cs="Arial"/>
          <w:i/>
        </w:rPr>
        <w:t>NCBI.</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4" w:history="1">
        <w:r w:rsidRPr="00BA66BA">
          <w:rPr>
            <w:rStyle w:val="Hyperlink"/>
            <w:rFonts w:ascii="Arial" w:eastAsiaTheme="majorEastAsia" w:hAnsi="Arial" w:cs="Arial"/>
          </w:rPr>
          <w:t>https://www.ncbi.nlm.nih.gov/pmc/articles/PMC4273409/</w:t>
        </w:r>
      </w:hyperlink>
      <w:r w:rsidRPr="00BA66BA">
        <w:rPr>
          <w:rFonts w:ascii="Arial" w:hAnsi="Arial" w:cs="Arial"/>
        </w:rPr>
        <w:t xml:space="preserve"> </w:t>
      </w:r>
    </w:p>
    <w:p w14:paraId="70065401" w14:textId="77777777" w:rsidR="00802263" w:rsidRPr="00BA66BA" w:rsidRDefault="00802263" w:rsidP="00802263">
      <w:pPr>
        <w:rPr>
          <w:rFonts w:ascii="Arial" w:hAnsi="Arial" w:cs="Arial"/>
        </w:rPr>
      </w:pPr>
    </w:p>
    <w:p w14:paraId="3DD190F1" w14:textId="77777777" w:rsidR="00802263" w:rsidRPr="00BA66BA" w:rsidRDefault="00802263" w:rsidP="00802263">
      <w:pPr>
        <w:pStyle w:val="NoSpacing"/>
        <w:rPr>
          <w:rFonts w:ascii="Arial" w:hAnsi="Arial" w:cs="Arial"/>
        </w:rPr>
      </w:pPr>
      <w:r w:rsidRPr="00BA66BA">
        <w:rPr>
          <w:rFonts w:ascii="Arial" w:hAnsi="Arial" w:cs="Arial"/>
        </w:rPr>
        <w:t xml:space="preserve">Awan, I., (2014). Operation ‘Trojan Horse’: Islamophobia or Extremism? </w:t>
      </w:r>
      <w:r w:rsidRPr="00BA66BA">
        <w:rPr>
          <w:rFonts w:ascii="Arial" w:hAnsi="Arial" w:cs="Arial"/>
          <w:i/>
        </w:rPr>
        <w:t>Political Insight.</w:t>
      </w:r>
      <w:r w:rsidRPr="00BA66BA">
        <w:rPr>
          <w:rFonts w:ascii="Arial" w:hAnsi="Arial" w:cs="Arial"/>
        </w:rPr>
        <w:t xml:space="preserve"> 5(22). 38–39</w:t>
      </w:r>
    </w:p>
    <w:p w14:paraId="2BB24631" w14:textId="77777777" w:rsidR="00B718E0" w:rsidRDefault="00B718E0" w:rsidP="00802263">
      <w:pPr>
        <w:pStyle w:val="NoSpacing"/>
        <w:rPr>
          <w:rFonts w:ascii="Arial" w:hAnsi="Arial" w:cs="Arial"/>
        </w:rPr>
      </w:pPr>
    </w:p>
    <w:p w14:paraId="713B9B11" w14:textId="77777777" w:rsidR="00802263" w:rsidRPr="00BA66BA" w:rsidRDefault="00802263" w:rsidP="00802263">
      <w:pPr>
        <w:pStyle w:val="NoSpacing"/>
        <w:rPr>
          <w:rFonts w:ascii="Arial" w:hAnsi="Arial" w:cs="Arial"/>
        </w:rPr>
      </w:pPr>
      <w:r w:rsidRPr="00BA66BA">
        <w:rPr>
          <w:rFonts w:ascii="Arial" w:hAnsi="Arial" w:cs="Arial"/>
        </w:rPr>
        <w:t xml:space="preserve">Baker-Beall, C., Heath-Kelly, C., &amp; Jarvis, L., (2014). </w:t>
      </w:r>
      <w:r w:rsidRPr="00BA66BA">
        <w:rPr>
          <w:rFonts w:ascii="Arial" w:hAnsi="Arial" w:cs="Arial"/>
          <w:i/>
        </w:rPr>
        <w:t>Counter-Radicalisation: Critical Perspectives</w:t>
      </w:r>
      <w:r w:rsidRPr="00BA66BA">
        <w:rPr>
          <w:rFonts w:ascii="Arial" w:hAnsi="Arial" w:cs="Arial"/>
        </w:rPr>
        <w:t xml:space="preserve">. Abingdon: Routledge </w:t>
      </w:r>
    </w:p>
    <w:p w14:paraId="16B8D024" w14:textId="77777777" w:rsidR="00802263" w:rsidRPr="00BA66BA" w:rsidRDefault="00802263" w:rsidP="00802263">
      <w:pPr>
        <w:pStyle w:val="NoSpacing"/>
        <w:rPr>
          <w:rFonts w:ascii="Arial" w:hAnsi="Arial" w:cs="Arial"/>
        </w:rPr>
      </w:pPr>
    </w:p>
    <w:p w14:paraId="4B15BD62" w14:textId="77777777" w:rsidR="00802263" w:rsidRPr="00BA66BA" w:rsidRDefault="00802263" w:rsidP="00802263">
      <w:pPr>
        <w:pStyle w:val="NoSpacing"/>
        <w:rPr>
          <w:rFonts w:ascii="Arial" w:hAnsi="Arial" w:cs="Arial"/>
        </w:rPr>
      </w:pPr>
      <w:r w:rsidRPr="00BA66BA">
        <w:rPr>
          <w:rFonts w:ascii="Arial" w:hAnsi="Arial" w:cs="Arial"/>
        </w:rPr>
        <w:t>Bandura, A., Ross, D., &amp; Ross, S.A., (1961). Transmission of Aggression through the Imitation of Aggressive Models. </w:t>
      </w:r>
      <w:r w:rsidRPr="00BA66BA">
        <w:rPr>
          <w:rStyle w:val="Emphasis"/>
          <w:rFonts w:ascii="Arial" w:hAnsi="Arial" w:cs="Arial"/>
        </w:rPr>
        <w:t>Journal of Abnormal and Social Psychology</w:t>
      </w:r>
      <w:r w:rsidRPr="00BA66BA">
        <w:rPr>
          <w:rFonts w:ascii="Arial" w:hAnsi="Arial" w:cs="Arial"/>
          <w:i/>
        </w:rPr>
        <w:t xml:space="preserve">. </w:t>
      </w:r>
      <w:r w:rsidRPr="00BA66BA">
        <w:rPr>
          <w:rFonts w:ascii="Arial" w:hAnsi="Arial" w:cs="Arial"/>
        </w:rPr>
        <w:t>63. 575-582</w:t>
      </w:r>
    </w:p>
    <w:p w14:paraId="1C0F3D4F" w14:textId="77777777" w:rsidR="00802263" w:rsidRPr="00BA66BA" w:rsidRDefault="00802263" w:rsidP="00802263">
      <w:pPr>
        <w:pStyle w:val="NoSpacing"/>
        <w:rPr>
          <w:rFonts w:ascii="Arial" w:hAnsi="Arial" w:cs="Arial"/>
        </w:rPr>
      </w:pPr>
    </w:p>
    <w:p w14:paraId="0FAFB7F9" w14:textId="77777777" w:rsidR="00802263" w:rsidRPr="00BA66BA" w:rsidRDefault="00802263" w:rsidP="00802263">
      <w:pPr>
        <w:pStyle w:val="NoSpacing"/>
        <w:rPr>
          <w:rFonts w:ascii="Arial" w:hAnsi="Arial" w:cs="Arial"/>
        </w:rPr>
      </w:pPr>
      <w:r w:rsidRPr="00BA66BA">
        <w:rPr>
          <w:rFonts w:ascii="Arial" w:hAnsi="Arial" w:cs="Arial"/>
        </w:rPr>
        <w:t xml:space="preserve">Bandura, A., (1977). </w:t>
      </w:r>
      <w:r w:rsidRPr="00BA66BA">
        <w:rPr>
          <w:rStyle w:val="Emphasis"/>
          <w:rFonts w:ascii="Arial" w:hAnsi="Arial" w:cs="Arial"/>
        </w:rPr>
        <w:t>Social Learning Theory.</w:t>
      </w:r>
      <w:r w:rsidRPr="00BA66BA">
        <w:rPr>
          <w:rFonts w:ascii="Arial" w:hAnsi="Arial" w:cs="Arial"/>
        </w:rPr>
        <w:t xml:space="preserve"> NJ: Prentice Hall</w:t>
      </w:r>
    </w:p>
    <w:p w14:paraId="63318EBE" w14:textId="77777777" w:rsidR="00802263" w:rsidRPr="00BA66BA" w:rsidRDefault="00802263" w:rsidP="00802263">
      <w:pPr>
        <w:pStyle w:val="NoSpacing"/>
        <w:rPr>
          <w:rFonts w:ascii="Arial" w:hAnsi="Arial" w:cs="Arial"/>
        </w:rPr>
      </w:pPr>
    </w:p>
    <w:p w14:paraId="7F3DED34" w14:textId="77777777" w:rsidR="00802263" w:rsidRPr="00BA66BA" w:rsidRDefault="00802263" w:rsidP="00802263">
      <w:pPr>
        <w:pStyle w:val="NoSpacing"/>
        <w:rPr>
          <w:rFonts w:ascii="Arial" w:hAnsi="Arial" w:cs="Arial"/>
        </w:rPr>
      </w:pPr>
      <w:r w:rsidRPr="00BA66BA">
        <w:rPr>
          <w:rFonts w:ascii="Arial" w:hAnsi="Arial" w:cs="Arial"/>
        </w:rPr>
        <w:t xml:space="preserve">Bandura, A., (1990). </w:t>
      </w:r>
      <w:r w:rsidRPr="00BA66BA">
        <w:rPr>
          <w:rFonts w:ascii="Arial" w:hAnsi="Arial" w:cs="Arial"/>
          <w:iCs/>
        </w:rPr>
        <w:t>The Role of Selective Mechanisms of Moral Disengagement in Terrorism and Counterterrorism,</w:t>
      </w:r>
      <w:r w:rsidRPr="00BA66BA">
        <w:rPr>
          <w:rFonts w:ascii="Arial" w:hAnsi="Arial" w:cs="Arial"/>
          <w:i/>
          <w:iCs/>
        </w:rPr>
        <w:t xml:space="preserve"> </w:t>
      </w:r>
      <w:r w:rsidRPr="00BA66BA">
        <w:rPr>
          <w:rFonts w:ascii="Arial" w:hAnsi="Arial" w:cs="Arial"/>
          <w:iCs/>
        </w:rPr>
        <w:t>in</w:t>
      </w:r>
      <w:r w:rsidRPr="00BA66BA">
        <w:rPr>
          <w:rFonts w:ascii="Arial" w:hAnsi="Arial" w:cs="Arial"/>
        </w:rPr>
        <w:t xml:space="preserve"> Reich, W., (Ed). </w:t>
      </w:r>
      <w:r w:rsidRPr="00BA66BA">
        <w:rPr>
          <w:rFonts w:ascii="Arial" w:hAnsi="Arial" w:cs="Arial"/>
          <w:i/>
        </w:rPr>
        <w:t>Origins of Terrorism: Psychologies, Ideologies, Theologies, States of Mind</w:t>
      </w:r>
      <w:r w:rsidRPr="00BA66BA">
        <w:rPr>
          <w:rFonts w:ascii="Arial" w:hAnsi="Arial" w:cs="Arial"/>
        </w:rPr>
        <w:t>.  Cambridge: Cambridge University Press. 161-191</w:t>
      </w:r>
    </w:p>
    <w:p w14:paraId="05C1F076" w14:textId="77777777" w:rsidR="00802263" w:rsidRPr="00BA66BA" w:rsidRDefault="00802263" w:rsidP="00802263">
      <w:pPr>
        <w:pStyle w:val="NoSpacing"/>
        <w:rPr>
          <w:rFonts w:ascii="Arial" w:eastAsia="Calibri" w:hAnsi="Arial" w:cs="Arial"/>
        </w:rPr>
      </w:pPr>
    </w:p>
    <w:p w14:paraId="7C32890C" w14:textId="77777777" w:rsidR="00802263" w:rsidRPr="00BA66BA" w:rsidRDefault="00802263" w:rsidP="00802263">
      <w:pPr>
        <w:pStyle w:val="NoSpacing"/>
        <w:rPr>
          <w:rFonts w:ascii="Arial" w:eastAsia="Calibri" w:hAnsi="Arial" w:cs="Arial"/>
        </w:rPr>
      </w:pPr>
      <w:r w:rsidRPr="00BA66BA">
        <w:rPr>
          <w:rFonts w:ascii="Arial" w:eastAsia="Calibri" w:hAnsi="Arial" w:cs="Arial"/>
        </w:rPr>
        <w:t xml:space="preserve">Bandura, A., (1999). A Social Cognitive Theory of Personality, in Pervin, L. &amp; John, O., (Ed.). </w:t>
      </w:r>
      <w:r w:rsidRPr="00BA66BA">
        <w:rPr>
          <w:rFonts w:ascii="Arial" w:eastAsia="Calibri" w:hAnsi="Arial" w:cs="Arial"/>
          <w:i/>
        </w:rPr>
        <w:t>Handbook of Personality</w:t>
      </w:r>
      <w:r w:rsidRPr="00BA66BA">
        <w:rPr>
          <w:rFonts w:ascii="Arial" w:eastAsia="Calibri" w:hAnsi="Arial" w:cs="Arial"/>
        </w:rPr>
        <w:t>. 2nd Ed., New York: Guilford Publications</w:t>
      </w:r>
    </w:p>
    <w:p w14:paraId="39C09BAD" w14:textId="77777777" w:rsidR="00802263" w:rsidRPr="00BA66BA" w:rsidRDefault="00802263" w:rsidP="00802263">
      <w:pPr>
        <w:pStyle w:val="NoSpacing"/>
        <w:rPr>
          <w:rFonts w:ascii="Arial" w:hAnsi="Arial" w:cs="Arial"/>
        </w:rPr>
      </w:pPr>
    </w:p>
    <w:p w14:paraId="2D2121AD" w14:textId="77777777" w:rsidR="00802263" w:rsidRPr="00BA66BA" w:rsidRDefault="00802263" w:rsidP="00802263">
      <w:pPr>
        <w:pStyle w:val="NoSpacing"/>
        <w:rPr>
          <w:rFonts w:ascii="Arial" w:hAnsi="Arial" w:cs="Arial"/>
        </w:rPr>
      </w:pPr>
      <w:r w:rsidRPr="00BA66BA">
        <w:rPr>
          <w:rFonts w:ascii="Arial" w:hAnsi="Arial" w:cs="Arial"/>
        </w:rPr>
        <w:t xml:space="preserve">Basaran, E., (2016). Xenophobia, Far-Right on the Rise in Post-Brexit Europe as Italians Opt for ‘No’ In Crucial Referendum [online]. </w:t>
      </w:r>
      <w:r w:rsidRPr="00BA66BA">
        <w:rPr>
          <w:rFonts w:ascii="Arial" w:hAnsi="Arial" w:cs="Arial"/>
          <w:i/>
        </w:rPr>
        <w:t>Daily Sabah, 05 Dec 2016.</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hAnsi="Arial" w:cs="Arial"/>
          <w:bdr w:val="none" w:sz="0" w:space="0" w:color="auto" w:frame="1"/>
          <w:shd w:val="clear" w:color="auto" w:fill="FFFFFF"/>
        </w:rPr>
        <w:t xml:space="preserve"> </w:t>
      </w:r>
      <w:hyperlink r:id="rId25" w:history="1">
        <w:r w:rsidRPr="00BA66BA">
          <w:rPr>
            <w:rStyle w:val="Hyperlink"/>
            <w:rFonts w:ascii="Arial" w:eastAsiaTheme="majorEastAsia" w:hAnsi="Arial" w:cs="Arial"/>
          </w:rPr>
          <w:t>https://www.dailysabah.com/europe/2016/12/05/xenophobia-far-right-on-the-rise-in-post-brexit-europe-as-italians-opt-for-no-in-crucial-referendum</w:t>
        </w:r>
      </w:hyperlink>
      <w:r w:rsidRPr="00BA66BA">
        <w:rPr>
          <w:rFonts w:ascii="Arial" w:hAnsi="Arial" w:cs="Arial"/>
        </w:rPr>
        <w:t xml:space="preserve"> </w:t>
      </w:r>
    </w:p>
    <w:p w14:paraId="6B15BDEA" w14:textId="77777777" w:rsidR="00802263" w:rsidRPr="00BA66BA" w:rsidRDefault="00802263" w:rsidP="00802263">
      <w:pPr>
        <w:rPr>
          <w:rFonts w:ascii="Arial" w:hAnsi="Arial" w:cs="Arial"/>
        </w:rPr>
      </w:pPr>
    </w:p>
    <w:p w14:paraId="3C23B291" w14:textId="77777777" w:rsidR="00802263" w:rsidRPr="00BA66BA" w:rsidRDefault="00802263" w:rsidP="00802263">
      <w:pPr>
        <w:rPr>
          <w:rFonts w:ascii="Arial" w:eastAsia="Calibri" w:hAnsi="Arial" w:cs="Arial"/>
        </w:rPr>
      </w:pPr>
      <w:r w:rsidRPr="00BA66BA">
        <w:rPr>
          <w:rFonts w:ascii="Arial" w:eastAsia="Calibri" w:hAnsi="Arial" w:cs="Arial"/>
        </w:rPr>
        <w:t xml:space="preserve">Berkowitz, L., (1999). Evil Is More Than Banal: Situationism and the Concept of Evil. </w:t>
      </w:r>
      <w:r w:rsidRPr="00BA66BA">
        <w:rPr>
          <w:rFonts w:ascii="Arial" w:eastAsia="Calibri" w:hAnsi="Arial" w:cs="Arial"/>
          <w:i/>
        </w:rPr>
        <w:t xml:space="preserve">Personality and Social Psychology Review. </w:t>
      </w:r>
      <w:r w:rsidRPr="00BA66BA">
        <w:rPr>
          <w:rFonts w:ascii="Arial" w:eastAsia="Calibri" w:hAnsi="Arial" w:cs="Arial"/>
        </w:rPr>
        <w:t>3(3). 246–253</w:t>
      </w:r>
    </w:p>
    <w:p w14:paraId="4086488E" w14:textId="77777777" w:rsidR="00802263" w:rsidRPr="00BA66BA" w:rsidRDefault="00802263" w:rsidP="00802263">
      <w:pPr>
        <w:pStyle w:val="NoSpacing"/>
        <w:rPr>
          <w:rFonts w:ascii="Arial" w:hAnsi="Arial" w:cs="Arial"/>
        </w:rPr>
      </w:pPr>
    </w:p>
    <w:p w14:paraId="7A9A4E4B" w14:textId="77777777" w:rsidR="00802263" w:rsidRPr="00BA66BA" w:rsidRDefault="00802263" w:rsidP="00802263">
      <w:pPr>
        <w:pStyle w:val="NoSpacing"/>
        <w:rPr>
          <w:rFonts w:ascii="Arial" w:hAnsi="Arial" w:cs="Arial"/>
        </w:rPr>
      </w:pPr>
      <w:r w:rsidRPr="00BA66BA">
        <w:rPr>
          <w:rFonts w:ascii="Arial" w:hAnsi="Arial" w:cs="Arial"/>
        </w:rPr>
        <w:t xml:space="preserve">Bhui, K., Dinos, S., &amp; Jones, E., (2012). Psychological Process and Pathways to Radicalization. </w:t>
      </w:r>
      <w:r w:rsidRPr="00BA66BA">
        <w:rPr>
          <w:rFonts w:ascii="Arial" w:hAnsi="Arial" w:cs="Arial"/>
          <w:i/>
        </w:rPr>
        <w:t>Journal of Bioterrorism &amp; Biodefense.</w:t>
      </w:r>
      <w:r w:rsidRPr="00BA66BA">
        <w:rPr>
          <w:rFonts w:ascii="Arial" w:hAnsi="Arial" w:cs="Arial"/>
        </w:rPr>
        <w:t xml:space="preserve"> 5(3). 1–5 </w:t>
      </w:r>
    </w:p>
    <w:p w14:paraId="0CBA83DE" w14:textId="77777777" w:rsidR="00802263" w:rsidRPr="00BA66BA" w:rsidRDefault="00802263" w:rsidP="00802263">
      <w:pPr>
        <w:pStyle w:val="NoSpacing"/>
        <w:rPr>
          <w:rFonts w:ascii="Arial" w:hAnsi="Arial" w:cs="Arial"/>
          <w:color w:val="000000"/>
        </w:rPr>
      </w:pPr>
    </w:p>
    <w:p w14:paraId="6A618F6C"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Biernacki P., Waldorf D., (1981). Snowball Sampling: Problems and Techniques of Chain Referral Sampling. </w:t>
      </w:r>
      <w:r w:rsidRPr="00BA66BA">
        <w:rPr>
          <w:rFonts w:ascii="Arial" w:hAnsi="Arial" w:cs="Arial"/>
          <w:i/>
          <w:color w:val="000000"/>
        </w:rPr>
        <w:t>Sociological Methods and Research.</w:t>
      </w:r>
      <w:r w:rsidRPr="00BA66BA">
        <w:rPr>
          <w:rFonts w:ascii="Arial" w:hAnsi="Arial" w:cs="Arial"/>
          <w:color w:val="000000"/>
        </w:rPr>
        <w:t xml:space="preserve"> 10. 141–163</w:t>
      </w:r>
    </w:p>
    <w:p w14:paraId="3BC80FC8" w14:textId="77777777" w:rsidR="00802263" w:rsidRPr="00BA66BA" w:rsidRDefault="00802263" w:rsidP="00802263">
      <w:pPr>
        <w:pStyle w:val="NoSpacing"/>
        <w:rPr>
          <w:rFonts w:ascii="Arial" w:hAnsi="Arial" w:cs="Arial"/>
        </w:rPr>
      </w:pPr>
    </w:p>
    <w:p w14:paraId="05123491" w14:textId="77777777" w:rsidR="00802263" w:rsidRPr="00BA66BA" w:rsidRDefault="00802263" w:rsidP="00802263">
      <w:pPr>
        <w:pStyle w:val="NoSpacing"/>
        <w:rPr>
          <w:rFonts w:ascii="Arial" w:hAnsi="Arial" w:cs="Arial"/>
        </w:rPr>
      </w:pPr>
      <w:r w:rsidRPr="00BA66BA">
        <w:rPr>
          <w:rFonts w:ascii="Arial" w:hAnsi="Arial" w:cs="Arial"/>
        </w:rPr>
        <w:t xml:space="preserve">Bjorgo, T., &amp; Horgan, J., (2008). </w:t>
      </w:r>
      <w:r w:rsidRPr="00BA66BA">
        <w:rPr>
          <w:rFonts w:ascii="Arial" w:hAnsi="Arial" w:cs="Arial"/>
          <w:i/>
        </w:rPr>
        <w:t>Leaving Terrorism Behind: Individual and Collective Disengagement</w:t>
      </w:r>
      <w:r w:rsidRPr="00BA66BA">
        <w:rPr>
          <w:rFonts w:ascii="Arial" w:hAnsi="Arial" w:cs="Arial"/>
        </w:rPr>
        <w:t>. Abingdon: Routledge</w:t>
      </w:r>
    </w:p>
    <w:p w14:paraId="2677480A" w14:textId="77777777" w:rsidR="00802263" w:rsidRPr="00BA66BA" w:rsidRDefault="00802263" w:rsidP="00802263">
      <w:pPr>
        <w:pStyle w:val="NoSpacing"/>
        <w:rPr>
          <w:rFonts w:ascii="Arial" w:hAnsi="Arial" w:cs="Arial"/>
        </w:rPr>
      </w:pPr>
    </w:p>
    <w:p w14:paraId="4913654C" w14:textId="77777777" w:rsidR="00802263" w:rsidRPr="00BA66BA" w:rsidRDefault="00802263" w:rsidP="00802263">
      <w:pPr>
        <w:rPr>
          <w:rFonts w:ascii="Arial" w:hAnsi="Arial" w:cs="Arial"/>
        </w:rPr>
      </w:pPr>
      <w:r w:rsidRPr="00BA66BA">
        <w:rPr>
          <w:rStyle w:val="A15"/>
          <w:rFonts w:ascii="Arial" w:hAnsi="Arial" w:cs="Arial"/>
          <w:sz w:val="20"/>
          <w:szCs w:val="20"/>
        </w:rPr>
        <w:t xml:space="preserve">Blinder, S., (2011). </w:t>
      </w:r>
      <w:r w:rsidRPr="00BA66BA">
        <w:rPr>
          <w:rStyle w:val="A15"/>
          <w:rFonts w:ascii="Arial" w:hAnsi="Arial" w:cs="Arial"/>
          <w:i/>
          <w:iCs/>
          <w:sz w:val="20"/>
          <w:szCs w:val="20"/>
        </w:rPr>
        <w:t xml:space="preserve">UK Public Opinion toward Immigration: Overall Attitudes and Level of Concern. </w:t>
      </w:r>
      <w:r w:rsidRPr="00BA66BA">
        <w:rPr>
          <w:rStyle w:val="A15"/>
          <w:rFonts w:ascii="Arial" w:hAnsi="Arial" w:cs="Arial"/>
          <w:sz w:val="20"/>
          <w:szCs w:val="20"/>
        </w:rPr>
        <w:t xml:space="preserve">Oxford: Migration Observatory </w:t>
      </w:r>
      <w:r w:rsidRPr="00BA66BA">
        <w:rPr>
          <w:rFonts w:ascii="Arial" w:hAnsi="Arial" w:cs="Arial"/>
        </w:rPr>
        <w:t xml:space="preserve">[online]. </w:t>
      </w:r>
      <w:r w:rsidRPr="00BA66BA">
        <w:rPr>
          <w:rFonts w:ascii="Arial" w:hAnsi="Arial" w:cs="Arial"/>
          <w:i/>
        </w:rPr>
        <w:t>Migration Observatory</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6" w:history="1">
        <w:r w:rsidRPr="00BA66BA">
          <w:rPr>
            <w:rStyle w:val="Hyperlink"/>
            <w:rFonts w:ascii="Arial" w:eastAsiaTheme="majorEastAsia" w:hAnsi="Arial" w:cs="Arial"/>
          </w:rPr>
          <w:t>http://www.migrationobservatory.ox.ac.uk/resources/briefings/uk-public-opinion-toward-immigration-overall-attitudes-and-level-of-concern/</w:t>
        </w:r>
      </w:hyperlink>
    </w:p>
    <w:p w14:paraId="08220142" w14:textId="77777777" w:rsidR="00802263" w:rsidRPr="00BA66BA" w:rsidRDefault="00802263" w:rsidP="00802263">
      <w:pPr>
        <w:pStyle w:val="NoSpacing"/>
        <w:rPr>
          <w:rFonts w:ascii="Arial" w:hAnsi="Arial" w:cs="Arial"/>
        </w:rPr>
      </w:pPr>
    </w:p>
    <w:p w14:paraId="1B9702FE" w14:textId="77777777" w:rsidR="00802263" w:rsidRPr="00BA66BA" w:rsidRDefault="00802263" w:rsidP="00802263">
      <w:pPr>
        <w:rPr>
          <w:rFonts w:ascii="Arial" w:hAnsi="Arial" w:cs="Arial"/>
        </w:rPr>
      </w:pPr>
      <w:r w:rsidRPr="00BA66BA">
        <w:rPr>
          <w:rFonts w:ascii="Arial" w:eastAsia="BookmanOldStyle" w:hAnsi="Arial" w:cs="Arial"/>
        </w:rPr>
        <w:t xml:space="preserve">Bongar, B., (2006). The Psychology of Terrorism: Defining the Need and Describing the Goals, Psychology of Terrorism, in Bongar, B., (Ed.). </w:t>
      </w:r>
      <w:r w:rsidRPr="00BA66BA">
        <w:rPr>
          <w:rFonts w:ascii="Arial" w:eastAsia="BookmanOldStyle" w:hAnsi="Arial" w:cs="Arial"/>
          <w:i/>
        </w:rPr>
        <w:t>Psychology of Terrorism</w:t>
      </w:r>
      <w:r w:rsidRPr="00BA66BA">
        <w:rPr>
          <w:rFonts w:ascii="Arial" w:eastAsia="BookmanOldStyle" w:hAnsi="Arial" w:cs="Arial"/>
        </w:rPr>
        <w:t>. Oxford: Oxford University Press</w:t>
      </w:r>
      <w:r w:rsidRPr="00BA66BA">
        <w:rPr>
          <w:rFonts w:ascii="Arial" w:hAnsi="Arial" w:cs="Arial"/>
        </w:rPr>
        <w:t xml:space="preserve"> </w:t>
      </w:r>
    </w:p>
    <w:p w14:paraId="0B5A7EBA" w14:textId="77777777" w:rsidR="00802263" w:rsidRPr="00BA66BA" w:rsidRDefault="00802263" w:rsidP="00802263">
      <w:pPr>
        <w:pStyle w:val="NoSpacing"/>
        <w:rPr>
          <w:rFonts w:ascii="Arial" w:hAnsi="Arial" w:cs="Arial"/>
        </w:rPr>
      </w:pPr>
    </w:p>
    <w:p w14:paraId="29BC5EBE" w14:textId="77777777" w:rsidR="00802263" w:rsidRPr="00BA66BA" w:rsidRDefault="00802263" w:rsidP="00802263">
      <w:pPr>
        <w:rPr>
          <w:rFonts w:ascii="Arial" w:hAnsi="Arial" w:cs="Arial"/>
        </w:rPr>
      </w:pPr>
      <w:r w:rsidRPr="00BA66BA">
        <w:rPr>
          <w:rFonts w:ascii="Arial" w:hAnsi="Arial" w:cs="Arial"/>
        </w:rPr>
        <w:t xml:space="preserve">Borum, R., (2003). Understanding the Terrorist Mindset. </w:t>
      </w:r>
      <w:r w:rsidRPr="00BA66BA">
        <w:rPr>
          <w:rFonts w:ascii="Arial" w:hAnsi="Arial" w:cs="Arial"/>
          <w:i/>
          <w:iCs/>
        </w:rPr>
        <w:t xml:space="preserve">FBI Law Enforcement Bulletin. </w:t>
      </w:r>
      <w:r w:rsidRPr="00BA66BA">
        <w:rPr>
          <w:rFonts w:ascii="Arial" w:hAnsi="Arial" w:cs="Arial"/>
        </w:rPr>
        <w:t>72(7). 7-10</w:t>
      </w:r>
    </w:p>
    <w:p w14:paraId="3A8B6934" w14:textId="77777777" w:rsidR="00802263" w:rsidRPr="00BA66BA" w:rsidRDefault="00802263" w:rsidP="00802263">
      <w:pPr>
        <w:pStyle w:val="NoSpacing"/>
        <w:rPr>
          <w:rFonts w:ascii="Arial" w:hAnsi="Arial" w:cs="Arial"/>
        </w:rPr>
      </w:pPr>
    </w:p>
    <w:p w14:paraId="114FC2FD"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 xml:space="preserve">Borum, R., (2004). Psychology of Terrorism, Mental Health Law &amp; Policy Faculty Publications, Paper 571, </w:t>
      </w:r>
      <w:r w:rsidRPr="00BA66BA">
        <w:rPr>
          <w:rFonts w:ascii="Arial" w:hAnsi="Arial" w:cs="Arial"/>
        </w:rPr>
        <w:t xml:space="preserve">[online]. </w:t>
      </w:r>
      <w:r w:rsidRPr="00BA66BA">
        <w:rPr>
          <w:rFonts w:ascii="Arial" w:hAnsi="Arial" w:cs="Arial"/>
          <w:i/>
        </w:rPr>
        <w:t>USF.</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7" w:history="1">
        <w:r w:rsidRPr="00BA66BA">
          <w:rPr>
            <w:rStyle w:val="Hyperlink"/>
            <w:rFonts w:ascii="Arial" w:eastAsiaTheme="majorEastAsia" w:hAnsi="Arial" w:cs="Arial"/>
          </w:rPr>
          <w:t>https://scholarcommons.usf.edu/cgi/viewcontent.cgi?article=1575&amp;context=mhlp_facpub</w:t>
        </w:r>
      </w:hyperlink>
      <w:r w:rsidRPr="00BA66BA">
        <w:rPr>
          <w:rFonts w:ascii="Arial" w:hAnsi="Arial" w:cs="Arial"/>
          <w:color w:val="000000"/>
        </w:rPr>
        <w:t xml:space="preserve"> </w:t>
      </w:r>
    </w:p>
    <w:p w14:paraId="3BF8283F" w14:textId="77777777" w:rsidR="00802263" w:rsidRPr="00BA66BA" w:rsidRDefault="00802263" w:rsidP="00802263">
      <w:pPr>
        <w:pStyle w:val="NoSpacing"/>
        <w:rPr>
          <w:rFonts w:ascii="Arial" w:hAnsi="Arial" w:cs="Arial"/>
        </w:rPr>
      </w:pPr>
    </w:p>
    <w:p w14:paraId="3A2CC58A" w14:textId="77777777" w:rsidR="00802263" w:rsidRPr="00BA66BA" w:rsidRDefault="00802263" w:rsidP="00802263">
      <w:pPr>
        <w:pStyle w:val="NoSpacing"/>
        <w:rPr>
          <w:rFonts w:ascii="Arial" w:hAnsi="Arial" w:cs="Arial"/>
        </w:rPr>
      </w:pPr>
      <w:r w:rsidRPr="00BA66BA">
        <w:rPr>
          <w:rFonts w:ascii="Arial" w:hAnsi="Arial" w:cs="Arial"/>
        </w:rPr>
        <w:t>Borum, R., (2011). Radicalization into Violent Extremism II: A Review of Conceptual Models and Empirical Research.</w:t>
      </w:r>
      <w:r w:rsidRPr="00BA66BA">
        <w:rPr>
          <w:rFonts w:ascii="Arial" w:hAnsi="Arial" w:cs="Arial"/>
          <w:i/>
        </w:rPr>
        <w:t xml:space="preserve"> Journal of Strategic Security.</w:t>
      </w:r>
      <w:r w:rsidRPr="00BA66BA">
        <w:rPr>
          <w:rFonts w:ascii="Arial" w:hAnsi="Arial" w:cs="Arial"/>
        </w:rPr>
        <w:t xml:space="preserve"> 4(4). 7-62</w:t>
      </w:r>
    </w:p>
    <w:p w14:paraId="62A31200" w14:textId="77777777" w:rsidR="00802263" w:rsidRPr="00BA66BA" w:rsidRDefault="00802263" w:rsidP="00802263">
      <w:pPr>
        <w:rPr>
          <w:rFonts w:ascii="Arial" w:hAnsi="Arial" w:cs="Arial"/>
        </w:rPr>
      </w:pPr>
    </w:p>
    <w:p w14:paraId="24F68628" w14:textId="77777777" w:rsidR="00802263" w:rsidRPr="00BA66BA" w:rsidRDefault="00802263" w:rsidP="00802263">
      <w:pPr>
        <w:pStyle w:val="NoSpacing"/>
        <w:rPr>
          <w:rFonts w:ascii="Arial" w:hAnsi="Arial" w:cs="Arial"/>
        </w:rPr>
      </w:pPr>
      <w:r w:rsidRPr="00BA66BA">
        <w:rPr>
          <w:rFonts w:ascii="Arial" w:eastAsia="Calibri" w:hAnsi="Arial" w:cs="Arial"/>
        </w:rPr>
        <w:t xml:space="preserve">Bott, C., Castan, W. J., Dickens, R., Rowley, T., Smith, E., Lark, R., &amp; Thompson, G., </w:t>
      </w:r>
      <w:r w:rsidRPr="00BA66BA">
        <w:rPr>
          <w:rFonts w:ascii="Arial" w:hAnsi="Arial" w:cs="Arial"/>
        </w:rPr>
        <w:t xml:space="preserve">(2009). </w:t>
      </w:r>
      <w:r w:rsidRPr="00BA66BA">
        <w:rPr>
          <w:rFonts w:ascii="Arial" w:hAnsi="Arial" w:cs="Arial"/>
          <w:i/>
        </w:rPr>
        <w:t>Recruitment and Radicalization of School-Aged Youth by International Terrorist Groups</w:t>
      </w:r>
      <w:r w:rsidRPr="00BA66BA">
        <w:rPr>
          <w:rFonts w:ascii="Arial" w:hAnsi="Arial" w:cs="Arial"/>
        </w:rPr>
        <w:t xml:space="preserve">, Final Report, </w:t>
      </w:r>
      <w:r w:rsidRPr="00BA66BA">
        <w:rPr>
          <w:rFonts w:ascii="Arial" w:eastAsia="Calibri" w:hAnsi="Arial" w:cs="Arial"/>
        </w:rPr>
        <w:t>HSI Publication Number: RP08-37-01</w:t>
      </w:r>
      <w:r w:rsidRPr="00BA66BA">
        <w:rPr>
          <w:rFonts w:ascii="Arial" w:hAnsi="Arial" w:cs="Arial"/>
        </w:rPr>
        <w:t xml:space="preserve">, [online]. </w:t>
      </w:r>
      <w:r w:rsidRPr="00BA66BA">
        <w:rPr>
          <w:rFonts w:ascii="Arial" w:hAnsi="Arial" w:cs="Arial"/>
          <w:i/>
        </w:rPr>
        <w:t>cleanitproject.</w:t>
      </w:r>
      <w:r w:rsidRPr="00BA66BA">
        <w:rPr>
          <w:rStyle w:val="j-title-breadcrumb"/>
          <w:rFonts w:ascii="Arial" w:hAnsi="Arial" w:cs="Arial"/>
          <w:i/>
        </w:rPr>
        <w:t xml:space="preserve"> </w:t>
      </w:r>
      <w:r w:rsidRPr="00BA66BA">
        <w:rPr>
          <w:rFonts w:ascii="Arial" w:hAnsi="Arial" w:cs="Arial"/>
        </w:rPr>
        <w:t xml:space="preserve">[Viewed 15 December 2018]. Available from: </w:t>
      </w:r>
      <w:r w:rsidRPr="00BA66BA">
        <w:rPr>
          <w:rStyle w:val="Hyperlink"/>
          <w:rFonts w:ascii="Arial" w:eastAsiaTheme="majorEastAsia" w:hAnsi="Arial" w:cs="Arial"/>
        </w:rPr>
        <w:t>http://www.cleanitproject.eu/wp-content/uploads/2012/07/2009-recruitment-and-radicalization.pdf</w:t>
      </w:r>
    </w:p>
    <w:p w14:paraId="2085858C" w14:textId="77777777" w:rsidR="00802263" w:rsidRPr="00BA66BA" w:rsidRDefault="00802263" w:rsidP="00802263">
      <w:pPr>
        <w:pStyle w:val="NoSpacing"/>
        <w:rPr>
          <w:rFonts w:ascii="Arial" w:hAnsi="Arial" w:cs="Arial"/>
        </w:rPr>
      </w:pPr>
    </w:p>
    <w:p w14:paraId="3D611D9B" w14:textId="77777777" w:rsidR="00802263" w:rsidRPr="00BA66BA" w:rsidRDefault="00802263" w:rsidP="00802263">
      <w:pPr>
        <w:pStyle w:val="NoSpacing"/>
        <w:rPr>
          <w:rFonts w:ascii="Arial" w:hAnsi="Arial" w:cs="Arial"/>
        </w:rPr>
      </w:pPr>
      <w:r w:rsidRPr="00BA66BA">
        <w:rPr>
          <w:rFonts w:ascii="Arial" w:hAnsi="Arial" w:cs="Arial"/>
        </w:rPr>
        <w:t xml:space="preserve">Briggs, R., Fieschi, C., &amp; Lownsbrough, H., (2006). </w:t>
      </w:r>
      <w:r w:rsidRPr="00BA66BA">
        <w:rPr>
          <w:rFonts w:ascii="Arial" w:hAnsi="Arial" w:cs="Arial"/>
          <w:i/>
        </w:rPr>
        <w:t>Bringing It Home: Community-Based Approaches to Counter-Terrorism</w:t>
      </w:r>
      <w:r w:rsidRPr="00BA66BA">
        <w:rPr>
          <w:rFonts w:ascii="Arial" w:hAnsi="Arial" w:cs="Arial"/>
        </w:rPr>
        <w:t xml:space="preserve">. London: DEMOS [online]. </w:t>
      </w:r>
      <w:r w:rsidRPr="00BA66BA">
        <w:rPr>
          <w:rFonts w:ascii="Arial" w:hAnsi="Arial" w:cs="Arial"/>
          <w:i/>
        </w:rPr>
        <w:t>DEMOS</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28" w:history="1">
        <w:r w:rsidRPr="00BA66BA">
          <w:rPr>
            <w:rStyle w:val="Hyperlink"/>
            <w:rFonts w:ascii="Arial" w:eastAsiaTheme="majorEastAsia" w:hAnsi="Arial" w:cs="Arial"/>
          </w:rPr>
          <w:t>https://lx.iriss.org.uk/sites/default/files/resources/Bringing%20it%20home%20.pdf</w:t>
        </w:r>
      </w:hyperlink>
      <w:r w:rsidRPr="00BA66BA">
        <w:rPr>
          <w:rFonts w:ascii="Arial" w:hAnsi="Arial" w:cs="Arial"/>
        </w:rPr>
        <w:t xml:space="preserve"> </w:t>
      </w:r>
    </w:p>
    <w:p w14:paraId="51B9A3AA" w14:textId="77777777" w:rsidR="00802263" w:rsidRPr="00BA66BA" w:rsidRDefault="00802263" w:rsidP="00802263">
      <w:pPr>
        <w:pStyle w:val="NoSpacing"/>
        <w:rPr>
          <w:rFonts w:ascii="Arial" w:hAnsi="Arial" w:cs="Arial"/>
        </w:rPr>
      </w:pPr>
    </w:p>
    <w:p w14:paraId="59C8A139" w14:textId="77777777" w:rsidR="00802263" w:rsidRPr="00BA66BA" w:rsidRDefault="00802263" w:rsidP="00802263">
      <w:pPr>
        <w:pStyle w:val="NoSpacing"/>
        <w:rPr>
          <w:rFonts w:ascii="Arial" w:hAnsi="Arial" w:cs="Arial"/>
        </w:rPr>
      </w:pPr>
      <w:r w:rsidRPr="00BA66BA">
        <w:rPr>
          <w:rFonts w:ascii="Arial" w:hAnsi="Arial" w:cs="Arial"/>
        </w:rPr>
        <w:t xml:space="preserve">Brighouse, T., (2014). Trojan Horse Affair: Five Lessons We Must Learn [online]. </w:t>
      </w:r>
      <w:r w:rsidRPr="00BA66BA">
        <w:rPr>
          <w:rFonts w:ascii="Arial" w:hAnsi="Arial" w:cs="Arial"/>
          <w:i/>
        </w:rPr>
        <w:t>The Guardian, 17 Jun 2014</w:t>
      </w:r>
      <w:r w:rsidRPr="00BA66BA">
        <w:rPr>
          <w:rFonts w:ascii="Arial" w:hAnsi="Arial" w:cs="Arial"/>
        </w:rPr>
        <w:t xml:space="preserve">. [Viewed 15 December 2018]. Available from: </w:t>
      </w:r>
      <w:hyperlink r:id="rId29" w:history="1">
        <w:r w:rsidRPr="00BA66BA">
          <w:rPr>
            <w:rStyle w:val="Hyperlink"/>
            <w:rFonts w:ascii="Arial" w:eastAsiaTheme="majorEastAsia" w:hAnsi="Arial" w:cs="Arial"/>
          </w:rPr>
          <w:t>https://www.theguardian.com/education/2014/jun/17/trojan-horse-affair-five-lessons-help-schools</w:t>
        </w:r>
      </w:hyperlink>
    </w:p>
    <w:p w14:paraId="00DDFA34" w14:textId="77777777" w:rsidR="00802263" w:rsidRPr="00BA66BA" w:rsidRDefault="00802263" w:rsidP="00802263">
      <w:pPr>
        <w:pStyle w:val="NoSpacing"/>
        <w:rPr>
          <w:rFonts w:ascii="Arial" w:hAnsi="Arial" w:cs="Arial"/>
        </w:rPr>
      </w:pPr>
    </w:p>
    <w:p w14:paraId="5ED43EFB" w14:textId="77777777" w:rsidR="00802263" w:rsidRPr="00BA66BA" w:rsidRDefault="00802263" w:rsidP="00802263">
      <w:pPr>
        <w:pStyle w:val="NoSpacing"/>
        <w:rPr>
          <w:rFonts w:ascii="Arial" w:hAnsi="Arial" w:cs="Arial"/>
        </w:rPr>
      </w:pPr>
      <w:r w:rsidRPr="00BA66BA">
        <w:rPr>
          <w:rFonts w:ascii="Arial" w:hAnsi="Arial" w:cs="Arial"/>
        </w:rPr>
        <w:t xml:space="preserve">BBC News, (2018). Matthew Hedges: Wife Urges UAE to Free Husband Held Since May [online]. </w:t>
      </w:r>
      <w:r w:rsidRPr="00BA66BA">
        <w:rPr>
          <w:rFonts w:ascii="Arial" w:hAnsi="Arial" w:cs="Arial"/>
          <w:i/>
        </w:rPr>
        <w:t>BBC News, 16 Oct 2018.</w:t>
      </w:r>
      <w:r w:rsidRPr="00BA66BA">
        <w:rPr>
          <w:rFonts w:ascii="Arial" w:hAnsi="Arial" w:cs="Arial"/>
        </w:rPr>
        <w:t xml:space="preserve"> [Viewed 15 December 2018]. Available from: </w:t>
      </w:r>
      <w:hyperlink r:id="rId30" w:history="1">
        <w:r w:rsidRPr="00BA66BA">
          <w:rPr>
            <w:rStyle w:val="Hyperlink"/>
            <w:rFonts w:ascii="Arial" w:eastAsiaTheme="majorEastAsia" w:hAnsi="Arial" w:cs="Arial"/>
          </w:rPr>
          <w:t>https://www.bbc.co.uk/news/uk-45820415</w:t>
        </w:r>
      </w:hyperlink>
      <w:r w:rsidRPr="00BA66BA">
        <w:rPr>
          <w:rFonts w:ascii="Arial" w:hAnsi="Arial" w:cs="Arial"/>
        </w:rPr>
        <w:t xml:space="preserve"> </w:t>
      </w:r>
    </w:p>
    <w:p w14:paraId="0F8115D4" w14:textId="77777777" w:rsidR="00802263" w:rsidRPr="00BA66BA" w:rsidRDefault="00802263" w:rsidP="00802263">
      <w:pPr>
        <w:pStyle w:val="NoSpacing"/>
        <w:rPr>
          <w:rFonts w:ascii="Arial" w:hAnsi="Arial" w:cs="Arial"/>
        </w:rPr>
      </w:pPr>
    </w:p>
    <w:p w14:paraId="662F2182" w14:textId="77777777" w:rsidR="00802263" w:rsidRPr="00BA66BA" w:rsidRDefault="00802263" w:rsidP="00802263">
      <w:pPr>
        <w:pStyle w:val="NoSpacing"/>
        <w:rPr>
          <w:rFonts w:ascii="Arial" w:hAnsi="Arial" w:cs="Arial"/>
        </w:rPr>
      </w:pPr>
      <w:r w:rsidRPr="00BA66BA">
        <w:rPr>
          <w:rFonts w:ascii="Arial" w:hAnsi="Arial" w:cs="Arial"/>
        </w:rPr>
        <w:t>Bronfenbrenner, U., (1994). Ecological Models of Human Development. </w:t>
      </w:r>
      <w:r w:rsidRPr="00BA66BA">
        <w:rPr>
          <w:rStyle w:val="Emphasis"/>
          <w:rFonts w:ascii="Arial" w:hAnsi="Arial" w:cs="Arial"/>
        </w:rPr>
        <w:t>Readings on the Development of Children</w:t>
      </w:r>
      <w:r w:rsidRPr="00BA66BA">
        <w:rPr>
          <w:rFonts w:ascii="Arial" w:hAnsi="Arial" w:cs="Arial"/>
        </w:rPr>
        <w:t>. 2(1). 37-43</w:t>
      </w:r>
    </w:p>
    <w:p w14:paraId="39255A9C" w14:textId="77777777" w:rsidR="00802263" w:rsidRPr="00BA66BA" w:rsidRDefault="00802263" w:rsidP="00802263">
      <w:pPr>
        <w:pStyle w:val="NoSpacing"/>
        <w:rPr>
          <w:rFonts w:ascii="Arial" w:hAnsi="Arial" w:cs="Arial"/>
        </w:rPr>
      </w:pPr>
    </w:p>
    <w:p w14:paraId="6911D91A" w14:textId="77777777" w:rsidR="00802263" w:rsidRPr="00BA66BA" w:rsidRDefault="00802263" w:rsidP="00802263">
      <w:pPr>
        <w:pStyle w:val="NoSpacing"/>
        <w:rPr>
          <w:rFonts w:ascii="Arial" w:hAnsi="Arial" w:cs="Arial"/>
        </w:rPr>
      </w:pPr>
      <w:r w:rsidRPr="00BA66BA">
        <w:rPr>
          <w:rFonts w:ascii="Arial" w:hAnsi="Arial" w:cs="Arial"/>
        </w:rPr>
        <w:t xml:space="preserve">Brown, K.E., &amp; Saeed, T., (2015). Radicalization and Counter-Radicalization at British Universities: Muslim Encounters and Alternatives. </w:t>
      </w:r>
      <w:r w:rsidRPr="00BA66BA">
        <w:rPr>
          <w:rFonts w:ascii="Arial" w:hAnsi="Arial" w:cs="Arial"/>
          <w:i/>
        </w:rPr>
        <w:t>Ethnic and Racial Studies.</w:t>
      </w:r>
      <w:r w:rsidRPr="00BA66BA">
        <w:rPr>
          <w:rFonts w:ascii="Arial" w:hAnsi="Arial" w:cs="Arial"/>
        </w:rPr>
        <w:t xml:space="preserve"> 38(11). 1952–1968</w:t>
      </w:r>
    </w:p>
    <w:p w14:paraId="6CC2B0C1" w14:textId="77777777" w:rsidR="00802263" w:rsidRPr="00BA66BA" w:rsidRDefault="00802263" w:rsidP="00802263">
      <w:pPr>
        <w:pStyle w:val="NoSpacing"/>
        <w:rPr>
          <w:rFonts w:ascii="Arial" w:hAnsi="Arial" w:cs="Arial"/>
        </w:rPr>
      </w:pPr>
    </w:p>
    <w:p w14:paraId="0403D50D" w14:textId="77777777" w:rsidR="00802263" w:rsidRPr="00BA66BA" w:rsidRDefault="00802263" w:rsidP="00802263">
      <w:pPr>
        <w:pStyle w:val="NoSpacing"/>
        <w:rPr>
          <w:rFonts w:ascii="Arial" w:hAnsi="Arial" w:cs="Arial"/>
        </w:rPr>
      </w:pPr>
      <w:r w:rsidRPr="00BA66BA">
        <w:rPr>
          <w:rFonts w:ascii="Arial" w:hAnsi="Arial" w:cs="Arial"/>
        </w:rPr>
        <w:t xml:space="preserve">Bulman, M., (2017). Brexit Vote Sees Highest Spike in Religious and Racial Hate Crimes Ever Recorded [online]. </w:t>
      </w:r>
      <w:r w:rsidRPr="00BA66BA">
        <w:rPr>
          <w:rFonts w:ascii="Arial" w:hAnsi="Arial" w:cs="Arial"/>
          <w:i/>
        </w:rPr>
        <w:t xml:space="preserve">The Independent, 07 Jul 2017. </w:t>
      </w:r>
      <w:r w:rsidRPr="00BA66BA">
        <w:rPr>
          <w:rFonts w:ascii="Arial" w:hAnsi="Arial" w:cs="Arial"/>
        </w:rPr>
        <w:t xml:space="preserve">[Viewed 15 December 2018]. Available from: </w:t>
      </w:r>
      <w:hyperlink r:id="rId31" w:history="1">
        <w:r w:rsidRPr="00BA66BA">
          <w:rPr>
            <w:rStyle w:val="Hyperlink"/>
            <w:rFonts w:ascii="Arial" w:eastAsiaTheme="majorEastAsia" w:hAnsi="Arial" w:cs="Arial"/>
          </w:rPr>
          <w:t>https://www.independent.co.uk/news/uk/home-news/racist-hate-crimes-surge-to-record-high-after-brexit-vote-new-figures-reveal-a7829551.html</w:t>
        </w:r>
      </w:hyperlink>
      <w:r w:rsidRPr="00BA66BA">
        <w:rPr>
          <w:rFonts w:ascii="Arial" w:hAnsi="Arial" w:cs="Arial"/>
        </w:rPr>
        <w:t xml:space="preserve"> </w:t>
      </w:r>
    </w:p>
    <w:p w14:paraId="22110DCB" w14:textId="77777777" w:rsidR="00802263" w:rsidRPr="00BA66BA" w:rsidRDefault="00802263" w:rsidP="00802263">
      <w:pPr>
        <w:pStyle w:val="NoSpacing"/>
        <w:rPr>
          <w:rFonts w:ascii="Arial" w:hAnsi="Arial" w:cs="Arial"/>
        </w:rPr>
      </w:pPr>
    </w:p>
    <w:p w14:paraId="034AF5D3" w14:textId="77777777" w:rsidR="00802263" w:rsidRPr="00BA66BA" w:rsidRDefault="00802263" w:rsidP="00802263">
      <w:pPr>
        <w:pStyle w:val="NoSpacing"/>
        <w:rPr>
          <w:rFonts w:ascii="Arial" w:hAnsi="Arial" w:cs="Arial"/>
          <w:color w:val="000000"/>
        </w:rPr>
      </w:pPr>
      <w:r w:rsidRPr="00BA66BA">
        <w:rPr>
          <w:rFonts w:ascii="Arial" w:hAnsi="Arial" w:cs="Arial"/>
          <w:bdr w:val="none" w:sz="0" w:space="0" w:color="auto" w:frame="1"/>
          <w:shd w:val="clear" w:color="auto" w:fill="FFFFFF"/>
        </w:rPr>
        <w:t xml:space="preserve">Burnley Task Force, (2001). Burnley Speaks, Who Listens? Burnley Task Force Report, </w:t>
      </w:r>
      <w:r w:rsidRPr="00BA66BA">
        <w:rPr>
          <w:rFonts w:ascii="Arial" w:hAnsi="Arial" w:cs="Arial"/>
          <w:color w:val="000000"/>
        </w:rPr>
        <w:t xml:space="preserve">Chaired by Lord Clarke, </w:t>
      </w:r>
      <w:r w:rsidRPr="00BA66BA">
        <w:rPr>
          <w:rFonts w:ascii="Arial" w:hAnsi="Arial" w:cs="Arial"/>
          <w:bdr w:val="none" w:sz="0" w:space="0" w:color="auto" w:frame="1"/>
          <w:shd w:val="clear" w:color="auto" w:fill="FFFFFF"/>
        </w:rPr>
        <w:t>Dec 2001</w:t>
      </w:r>
      <w:r w:rsidRPr="00BA66BA">
        <w:rPr>
          <w:rFonts w:ascii="Arial" w:hAnsi="Arial" w:cs="Arial"/>
        </w:rPr>
        <w:t xml:space="preserve"> [online]. </w:t>
      </w:r>
      <w:r w:rsidRPr="00BA66BA">
        <w:rPr>
          <w:rFonts w:ascii="Arial" w:hAnsi="Arial" w:cs="Arial"/>
          <w:i/>
        </w:rPr>
        <w:t>The Guardian.</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hAnsi="Arial" w:cs="Arial"/>
          <w:bdr w:val="none" w:sz="0" w:space="0" w:color="auto" w:frame="1"/>
          <w:shd w:val="clear" w:color="auto" w:fill="FFFFFF"/>
        </w:rPr>
        <w:t xml:space="preserve"> </w:t>
      </w:r>
      <w:hyperlink r:id="rId32" w:history="1">
        <w:r w:rsidRPr="00BA66BA">
          <w:rPr>
            <w:rStyle w:val="Hyperlink"/>
            <w:rFonts w:ascii="Arial" w:eastAsiaTheme="majorEastAsia" w:hAnsi="Arial" w:cs="Arial"/>
          </w:rPr>
          <w:t>http://image.guardian.co.uk/sys-files/Guardian/documents/2001/12/11/Burnleytaskforce.pdf</w:t>
        </w:r>
      </w:hyperlink>
    </w:p>
    <w:p w14:paraId="6DC5414B" w14:textId="77777777" w:rsidR="00802263" w:rsidRPr="00BA66BA" w:rsidRDefault="00802263" w:rsidP="00802263">
      <w:pPr>
        <w:pStyle w:val="NoSpacing"/>
        <w:rPr>
          <w:rFonts w:ascii="Arial" w:hAnsi="Arial" w:cs="Arial"/>
        </w:rPr>
      </w:pPr>
    </w:p>
    <w:p w14:paraId="4366C971" w14:textId="77777777" w:rsidR="00802263" w:rsidRPr="00BA66BA" w:rsidRDefault="00802263" w:rsidP="00802263">
      <w:pPr>
        <w:rPr>
          <w:rFonts w:ascii="Arial" w:hAnsi="Arial" w:cs="Arial"/>
        </w:rPr>
      </w:pPr>
      <w:r w:rsidRPr="00BA66BA">
        <w:rPr>
          <w:rFonts w:ascii="Arial" w:hAnsi="Arial" w:cs="Arial"/>
          <w:color w:val="000000"/>
        </w:rPr>
        <w:t xml:space="preserve">Cantle, T., (2001). </w:t>
      </w:r>
      <w:r w:rsidRPr="00BA66BA">
        <w:rPr>
          <w:rFonts w:ascii="Arial" w:hAnsi="Arial" w:cs="Arial"/>
          <w:i/>
          <w:iCs/>
          <w:color w:val="000000"/>
        </w:rPr>
        <w:t xml:space="preserve">Community Cohesion: A Report of the Independent Review Team, Chaired by Ted Cantle. </w:t>
      </w:r>
      <w:r w:rsidRPr="00BA66BA">
        <w:rPr>
          <w:rFonts w:ascii="Arial" w:hAnsi="Arial" w:cs="Arial"/>
          <w:color w:val="000000"/>
        </w:rPr>
        <w:t xml:space="preserve">London: Home Office </w:t>
      </w:r>
      <w:r w:rsidRPr="00BA66BA">
        <w:rPr>
          <w:rFonts w:ascii="Arial" w:hAnsi="Arial" w:cs="Arial"/>
        </w:rPr>
        <w:t xml:space="preserve">[online]. </w:t>
      </w:r>
      <w:r w:rsidRPr="00BA66BA">
        <w:rPr>
          <w:rFonts w:ascii="Arial" w:hAnsi="Arial" w:cs="Arial"/>
          <w:i/>
        </w:rPr>
        <w:t>HMG.</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33" w:history="1">
        <w:r w:rsidRPr="00BA66BA">
          <w:rPr>
            <w:rStyle w:val="Hyperlink"/>
            <w:rFonts w:ascii="Arial" w:eastAsiaTheme="majorEastAsia" w:hAnsi="Arial" w:cs="Arial"/>
          </w:rPr>
          <w:t>http://dera.ioe.ac.uk/14146/1/communitycohesionreport.pdf</w:t>
        </w:r>
      </w:hyperlink>
    </w:p>
    <w:p w14:paraId="594AD3E2" w14:textId="77777777" w:rsidR="00802263" w:rsidRPr="00BA66BA" w:rsidRDefault="00802263" w:rsidP="00802263">
      <w:pPr>
        <w:rPr>
          <w:rFonts w:ascii="Arial" w:hAnsi="Arial" w:cs="Arial"/>
        </w:rPr>
      </w:pPr>
    </w:p>
    <w:p w14:paraId="26AF6B28" w14:textId="77777777" w:rsidR="00802263" w:rsidRPr="00BA66BA" w:rsidRDefault="00802263" w:rsidP="00802263">
      <w:pPr>
        <w:rPr>
          <w:rFonts w:ascii="Arial" w:eastAsia="Calibri" w:hAnsi="Arial" w:cs="Arial"/>
        </w:rPr>
      </w:pPr>
      <w:r w:rsidRPr="00BA66BA">
        <w:rPr>
          <w:rFonts w:ascii="Arial" w:eastAsia="Calibri" w:hAnsi="Arial" w:cs="Arial"/>
        </w:rPr>
        <w:t xml:space="preserve">Carnahan, T., &amp; McFarland, S., (2007). Revisiting the Stanford Prison Experiment: Could Participant Self-Selection Have Led to the Cruelty? </w:t>
      </w:r>
      <w:r w:rsidRPr="00BA66BA">
        <w:rPr>
          <w:rFonts w:ascii="Arial" w:eastAsia="Calibri" w:hAnsi="Arial" w:cs="Arial"/>
          <w:i/>
        </w:rPr>
        <w:t>Personality and Social Psychology Bulletin.</w:t>
      </w:r>
      <w:r w:rsidRPr="00BA66BA">
        <w:rPr>
          <w:rFonts w:ascii="Arial" w:eastAsia="Calibri" w:hAnsi="Arial" w:cs="Arial"/>
        </w:rPr>
        <w:t xml:space="preserve"> 33(5). 603–614</w:t>
      </w:r>
    </w:p>
    <w:p w14:paraId="32AEA025" w14:textId="77777777" w:rsidR="00802263" w:rsidRPr="00BA66BA" w:rsidRDefault="00802263" w:rsidP="00802263">
      <w:pPr>
        <w:pStyle w:val="NoSpacing"/>
        <w:rPr>
          <w:rFonts w:ascii="Arial" w:hAnsi="Arial" w:cs="Arial"/>
        </w:rPr>
      </w:pPr>
    </w:p>
    <w:p w14:paraId="70427146" w14:textId="77777777" w:rsidR="00802263" w:rsidRPr="00BA66BA" w:rsidRDefault="00802263" w:rsidP="00802263">
      <w:pPr>
        <w:pStyle w:val="NoSpacing"/>
        <w:rPr>
          <w:rFonts w:ascii="Arial" w:hAnsi="Arial" w:cs="Arial"/>
        </w:rPr>
      </w:pPr>
      <w:r w:rsidRPr="00BA66BA">
        <w:rPr>
          <w:rFonts w:ascii="Arial" w:hAnsi="Arial" w:cs="Arial"/>
        </w:rPr>
        <w:t xml:space="preserve">Carpenter, J.S., Levitt, M., &amp; Jacobson, M., (2009). Confronting the Ideology of Radical Extremism. </w:t>
      </w:r>
      <w:r w:rsidRPr="00BA66BA">
        <w:rPr>
          <w:rFonts w:ascii="Arial" w:hAnsi="Arial" w:cs="Arial"/>
          <w:i/>
        </w:rPr>
        <w:t>Journal of National Security, Law and Policy.</w:t>
      </w:r>
      <w:r w:rsidRPr="00BA66BA">
        <w:rPr>
          <w:rFonts w:ascii="Arial" w:hAnsi="Arial" w:cs="Arial"/>
        </w:rPr>
        <w:t xml:space="preserve"> Vol.3. 303-329 [online]. </w:t>
      </w:r>
      <w:r w:rsidRPr="00BA66BA">
        <w:rPr>
          <w:rFonts w:ascii="Arial" w:hAnsi="Arial" w:cs="Arial"/>
          <w:i/>
        </w:rPr>
        <w:t>WI</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p>
    <w:p w14:paraId="40006F5C" w14:textId="77777777" w:rsidR="00802263" w:rsidRPr="00BA66BA" w:rsidRDefault="008D2A7F" w:rsidP="00802263">
      <w:pPr>
        <w:pStyle w:val="NoSpacing"/>
        <w:rPr>
          <w:rFonts w:ascii="Arial" w:hAnsi="Arial" w:cs="Arial"/>
        </w:rPr>
      </w:pPr>
      <w:hyperlink r:id="rId34" w:history="1">
        <w:r w:rsidR="00802263" w:rsidRPr="00BA66BA">
          <w:rPr>
            <w:rStyle w:val="Hyperlink"/>
            <w:rFonts w:ascii="Arial" w:eastAsiaTheme="majorEastAsia" w:hAnsi="Arial" w:cs="Arial"/>
          </w:rPr>
          <w:t>http://www.washingtoninstitute.org/uploads/Documents/opeds/4aca6941f0ec7.pdf</w:t>
        </w:r>
      </w:hyperlink>
      <w:r w:rsidR="00802263" w:rsidRPr="00BA66BA">
        <w:rPr>
          <w:rFonts w:ascii="Arial" w:hAnsi="Arial" w:cs="Arial"/>
        </w:rPr>
        <w:t xml:space="preserve"> </w:t>
      </w:r>
    </w:p>
    <w:p w14:paraId="6BBCE9AC" w14:textId="77777777" w:rsidR="00802263" w:rsidRPr="00BA66BA" w:rsidRDefault="00802263" w:rsidP="00802263">
      <w:pPr>
        <w:pStyle w:val="NoSpacing"/>
        <w:rPr>
          <w:rFonts w:ascii="Arial" w:hAnsi="Arial" w:cs="Arial"/>
        </w:rPr>
      </w:pPr>
    </w:p>
    <w:p w14:paraId="495D4FBD" w14:textId="77777777" w:rsidR="00802263" w:rsidRPr="00BA66BA" w:rsidRDefault="00802263" w:rsidP="00802263">
      <w:pPr>
        <w:pStyle w:val="NoSpacing"/>
        <w:rPr>
          <w:rFonts w:ascii="Arial" w:hAnsi="Arial" w:cs="Arial"/>
        </w:rPr>
      </w:pPr>
      <w:r w:rsidRPr="00BA66BA">
        <w:rPr>
          <w:rFonts w:ascii="Arial" w:hAnsi="Arial" w:cs="Arial"/>
        </w:rPr>
        <w:t xml:space="preserve">Cerulo, K.A., (1995). </w:t>
      </w:r>
      <w:r w:rsidRPr="00BA66BA">
        <w:rPr>
          <w:rFonts w:ascii="Arial" w:hAnsi="Arial" w:cs="Arial"/>
          <w:i/>
        </w:rPr>
        <w:t>Identity Designs: The Sights and Sounds of a Nation</w:t>
      </w:r>
      <w:r w:rsidRPr="00BA66BA">
        <w:rPr>
          <w:rFonts w:ascii="Arial" w:hAnsi="Arial" w:cs="Arial"/>
        </w:rPr>
        <w:t>. New Brunswick: Rutgers University Press</w:t>
      </w:r>
    </w:p>
    <w:p w14:paraId="1BC8E100" w14:textId="77777777" w:rsidR="00802263" w:rsidRPr="00BA66BA" w:rsidRDefault="00802263" w:rsidP="00802263">
      <w:pPr>
        <w:pStyle w:val="NoSpacing"/>
        <w:rPr>
          <w:rFonts w:ascii="Arial" w:hAnsi="Arial" w:cs="Arial"/>
        </w:rPr>
      </w:pPr>
    </w:p>
    <w:p w14:paraId="046C8097" w14:textId="77777777" w:rsidR="00802263" w:rsidRPr="00BA66BA" w:rsidRDefault="00802263" w:rsidP="00802263">
      <w:pPr>
        <w:pStyle w:val="NoSpacing"/>
        <w:rPr>
          <w:rFonts w:ascii="Arial" w:hAnsi="Arial" w:cs="Arial"/>
        </w:rPr>
      </w:pPr>
      <w:r w:rsidRPr="00BA66BA">
        <w:rPr>
          <w:rFonts w:ascii="Arial" w:hAnsi="Arial" w:cs="Arial"/>
        </w:rPr>
        <w:t xml:space="preserve">Chaliand, G., &amp; Blin, A., (2007). </w:t>
      </w:r>
      <w:r w:rsidRPr="00BA66BA">
        <w:rPr>
          <w:rFonts w:ascii="Arial" w:hAnsi="Arial" w:cs="Arial"/>
          <w:i/>
          <w:iCs/>
        </w:rPr>
        <w:t>The History of Terrorism: From Antiquity to Al Qaeda.</w:t>
      </w:r>
      <w:r w:rsidRPr="00BA66BA">
        <w:rPr>
          <w:rFonts w:ascii="Arial" w:hAnsi="Arial" w:cs="Arial"/>
        </w:rPr>
        <w:t xml:space="preserve"> Berkeley: University of California Press</w:t>
      </w:r>
    </w:p>
    <w:p w14:paraId="518DCE30" w14:textId="77777777" w:rsidR="00802263" w:rsidRPr="00BA66BA" w:rsidRDefault="00802263" w:rsidP="00802263">
      <w:pPr>
        <w:pStyle w:val="NoSpacing"/>
        <w:rPr>
          <w:rFonts w:ascii="Arial" w:hAnsi="Arial" w:cs="Arial"/>
        </w:rPr>
      </w:pPr>
    </w:p>
    <w:p w14:paraId="482BDD28"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Chapman, E., &amp; Smith, J.A., (2002). Interpretative Phenomenological Analysis and the New Genetics. </w:t>
      </w:r>
      <w:r w:rsidRPr="00BA66BA">
        <w:rPr>
          <w:rFonts w:ascii="Arial" w:hAnsi="Arial" w:cs="Arial"/>
          <w:i/>
          <w:sz w:val="20"/>
          <w:szCs w:val="20"/>
        </w:rPr>
        <w:t>Journal of Health Psychology.</w:t>
      </w:r>
      <w:r w:rsidRPr="00BA66BA">
        <w:rPr>
          <w:rFonts w:ascii="Arial" w:hAnsi="Arial" w:cs="Arial"/>
          <w:sz w:val="20"/>
          <w:szCs w:val="20"/>
        </w:rPr>
        <w:t xml:space="preserve"> 7. 125-130</w:t>
      </w:r>
    </w:p>
    <w:p w14:paraId="55D01994" w14:textId="77777777" w:rsidR="00802263" w:rsidRPr="00BA66BA" w:rsidRDefault="00802263" w:rsidP="00802263">
      <w:pPr>
        <w:pStyle w:val="NoSpacing"/>
        <w:rPr>
          <w:rFonts w:ascii="Arial" w:hAnsi="Arial" w:cs="Arial"/>
        </w:rPr>
      </w:pPr>
    </w:p>
    <w:p w14:paraId="2B7218A3" w14:textId="77777777" w:rsidR="00802263" w:rsidRPr="00BA66BA" w:rsidRDefault="00802263" w:rsidP="00802263">
      <w:pPr>
        <w:pStyle w:val="NoSpacing"/>
        <w:rPr>
          <w:rFonts w:ascii="Arial" w:hAnsi="Arial" w:cs="Arial"/>
        </w:rPr>
      </w:pPr>
      <w:r w:rsidRPr="00BA66BA">
        <w:rPr>
          <w:rFonts w:ascii="Arial" w:hAnsi="Arial" w:cs="Arial"/>
        </w:rPr>
        <w:t xml:space="preserve">Clark, C., (1997). Forging Identity: Beethoven’s Ode as European Anthem. </w:t>
      </w:r>
      <w:r w:rsidRPr="00BA66BA">
        <w:rPr>
          <w:rFonts w:ascii="Arial" w:hAnsi="Arial" w:cs="Arial"/>
          <w:i/>
        </w:rPr>
        <w:t>Critical Inquiry.</w:t>
      </w:r>
      <w:r w:rsidRPr="00BA66BA">
        <w:rPr>
          <w:rFonts w:ascii="Arial" w:hAnsi="Arial" w:cs="Arial"/>
        </w:rPr>
        <w:t xml:space="preserve"> 23(4). 789–807</w:t>
      </w:r>
    </w:p>
    <w:p w14:paraId="5327DED5" w14:textId="77777777" w:rsidR="00802263" w:rsidRPr="00BA66BA" w:rsidRDefault="00802263" w:rsidP="00802263">
      <w:pPr>
        <w:pStyle w:val="NoSpacing"/>
        <w:rPr>
          <w:rFonts w:ascii="Arial" w:hAnsi="Arial" w:cs="Arial"/>
          <w:b/>
        </w:rPr>
      </w:pPr>
    </w:p>
    <w:p w14:paraId="3B9C855E"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Cobain, I., &amp; Taylor, M., (2016). Far-Right Terrorist Thomas Mair Jailed for Life for Jo Cox Murder [online]. </w:t>
      </w:r>
      <w:r w:rsidRPr="00BA66BA">
        <w:rPr>
          <w:rFonts w:ascii="Arial" w:hAnsi="Arial" w:cs="Arial"/>
          <w:i/>
          <w:sz w:val="20"/>
          <w:szCs w:val="20"/>
        </w:rPr>
        <w:t xml:space="preserve">The Guardian, 23 Nov 2016. </w:t>
      </w:r>
      <w:r w:rsidRPr="00BA66BA">
        <w:rPr>
          <w:rFonts w:ascii="Arial" w:hAnsi="Arial" w:cs="Arial"/>
          <w:sz w:val="20"/>
          <w:szCs w:val="20"/>
        </w:rPr>
        <w:t xml:space="preserve">[Viewed 15 December 2018]. Available from: </w:t>
      </w:r>
      <w:hyperlink r:id="rId35" w:history="1">
        <w:r w:rsidRPr="00BA66BA">
          <w:rPr>
            <w:rStyle w:val="Hyperlink"/>
            <w:rFonts w:ascii="Arial" w:hAnsi="Arial" w:cs="Arial"/>
            <w:sz w:val="20"/>
            <w:szCs w:val="20"/>
          </w:rPr>
          <w:t>https://www.theguardian.com/uk-news/2016/nov/23/thomas-mair-found-guilty-of-jo-cox-murder</w:t>
        </w:r>
      </w:hyperlink>
    </w:p>
    <w:p w14:paraId="7EB547E1" w14:textId="77777777" w:rsidR="00802263" w:rsidRPr="00BA66BA" w:rsidRDefault="00802263" w:rsidP="00802263">
      <w:pPr>
        <w:pStyle w:val="FootnoteText"/>
        <w:rPr>
          <w:rFonts w:ascii="Arial" w:hAnsi="Arial" w:cs="Arial"/>
          <w:sz w:val="20"/>
          <w:szCs w:val="20"/>
        </w:rPr>
      </w:pPr>
    </w:p>
    <w:p w14:paraId="0B936FB0" w14:textId="77777777" w:rsidR="00802263" w:rsidRPr="00BA66BA" w:rsidRDefault="00802263" w:rsidP="00802263">
      <w:pPr>
        <w:pStyle w:val="NoSpacing"/>
        <w:rPr>
          <w:rFonts w:ascii="Arial" w:hAnsi="Arial" w:cs="Arial"/>
        </w:rPr>
      </w:pPr>
      <w:r w:rsidRPr="00BA66BA">
        <w:rPr>
          <w:rFonts w:ascii="Arial" w:hAnsi="Arial" w:cs="Arial"/>
        </w:rPr>
        <w:t xml:space="preserve">Cobain, I., (2018). Parsons Green Tube Bomber Ahmed Hassan Jailed For Life [online]. </w:t>
      </w:r>
      <w:r w:rsidRPr="00BA66BA">
        <w:rPr>
          <w:rFonts w:ascii="Arial" w:hAnsi="Arial" w:cs="Arial"/>
          <w:i/>
        </w:rPr>
        <w:t>The Guardian, 23 Mar 2018.</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36" w:history="1">
        <w:r w:rsidRPr="00BA66BA">
          <w:rPr>
            <w:rStyle w:val="Hyperlink"/>
            <w:rFonts w:ascii="Arial" w:eastAsiaTheme="majorEastAsia" w:hAnsi="Arial" w:cs="Arial"/>
          </w:rPr>
          <w:t>https://www.theguardian.com/uk-news/2018/mar/23/parsons-green-tube-bomber-ahmed-hassan-jailed-for-life</w:t>
        </w:r>
      </w:hyperlink>
      <w:r w:rsidRPr="00BA66BA">
        <w:rPr>
          <w:rFonts w:ascii="Arial" w:hAnsi="Arial" w:cs="Arial"/>
        </w:rPr>
        <w:t xml:space="preserve"> </w:t>
      </w:r>
    </w:p>
    <w:p w14:paraId="32306A9C" w14:textId="77777777" w:rsidR="00802263" w:rsidRPr="00BA66BA" w:rsidRDefault="00802263" w:rsidP="00802263">
      <w:pPr>
        <w:pStyle w:val="FootnoteText"/>
        <w:rPr>
          <w:rFonts w:ascii="Arial" w:hAnsi="Arial" w:cs="Arial"/>
          <w:sz w:val="20"/>
          <w:szCs w:val="20"/>
        </w:rPr>
      </w:pPr>
    </w:p>
    <w:p w14:paraId="0676BAF1" w14:textId="77777777" w:rsidR="00802263" w:rsidRPr="00BA66BA" w:rsidRDefault="00802263" w:rsidP="00802263">
      <w:pPr>
        <w:pStyle w:val="FootnoteText"/>
        <w:rPr>
          <w:rStyle w:val="Hyperlink"/>
          <w:rFonts w:ascii="Arial" w:hAnsi="Arial" w:cs="Arial"/>
          <w:sz w:val="20"/>
          <w:szCs w:val="20"/>
        </w:rPr>
      </w:pPr>
      <w:r w:rsidRPr="00BA66BA">
        <w:rPr>
          <w:rFonts w:ascii="Arial" w:hAnsi="Arial" w:cs="Arial"/>
          <w:sz w:val="20"/>
          <w:szCs w:val="20"/>
        </w:rPr>
        <w:t xml:space="preserve">Cobain, I., (2018). </w:t>
      </w:r>
      <w:r w:rsidRPr="00BA66BA">
        <w:rPr>
          <w:rFonts w:ascii="Arial" w:hAnsi="Arial" w:cs="Arial"/>
          <w:i/>
          <w:sz w:val="20"/>
          <w:szCs w:val="20"/>
        </w:rPr>
        <w:t>Anti-Terror Panel Discussed Parsons Green Bomber’s Case before Attack</w:t>
      </w:r>
      <w:r w:rsidRPr="00BA66BA">
        <w:rPr>
          <w:rFonts w:ascii="Arial" w:hAnsi="Arial" w:cs="Arial"/>
          <w:sz w:val="20"/>
          <w:szCs w:val="20"/>
        </w:rPr>
        <w:t xml:space="preserve"> [online]. </w:t>
      </w:r>
      <w:r w:rsidRPr="00BA66BA">
        <w:rPr>
          <w:rFonts w:ascii="Arial" w:hAnsi="Arial" w:cs="Arial"/>
          <w:i/>
          <w:sz w:val="20"/>
          <w:szCs w:val="20"/>
        </w:rPr>
        <w:t>The Guardian, 18 Jun 2018.</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37" w:history="1">
        <w:r w:rsidRPr="00BA66BA">
          <w:rPr>
            <w:rStyle w:val="Hyperlink"/>
            <w:rFonts w:ascii="Arial" w:hAnsi="Arial" w:cs="Arial"/>
            <w:sz w:val="20"/>
            <w:szCs w:val="20"/>
          </w:rPr>
          <w:t>https://www.theguardian.com/uk-news/2018/jun/18/anti-terror-panel-discussed-parsons-green-bomber-ahmed-hassan-case-before-attack</w:t>
        </w:r>
      </w:hyperlink>
    </w:p>
    <w:p w14:paraId="13EE61FB" w14:textId="77777777" w:rsidR="00802263" w:rsidRPr="00BA66BA" w:rsidRDefault="00802263" w:rsidP="00802263">
      <w:pPr>
        <w:pStyle w:val="NoSpacing"/>
        <w:rPr>
          <w:rFonts w:ascii="Arial" w:hAnsi="Arial" w:cs="Arial"/>
          <w:color w:val="000000"/>
        </w:rPr>
      </w:pPr>
    </w:p>
    <w:p w14:paraId="3B319707"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 xml:space="preserve">Coleman, J.S., (1959). Relational Analysis: The Study of Social Organizations with Survey Methods. </w:t>
      </w:r>
      <w:r w:rsidRPr="00BA66BA">
        <w:rPr>
          <w:rFonts w:ascii="Arial" w:hAnsi="Arial" w:cs="Arial"/>
          <w:i/>
          <w:color w:val="000000"/>
        </w:rPr>
        <w:t>Human Organization.</w:t>
      </w:r>
      <w:r w:rsidRPr="00BA66BA">
        <w:rPr>
          <w:rFonts w:ascii="Arial" w:hAnsi="Arial" w:cs="Arial"/>
          <w:color w:val="000000"/>
        </w:rPr>
        <w:t> 17. 28–36</w:t>
      </w:r>
    </w:p>
    <w:p w14:paraId="787BADE6" w14:textId="77777777" w:rsidR="00802263" w:rsidRPr="00BA66BA" w:rsidRDefault="00802263" w:rsidP="00802263">
      <w:pPr>
        <w:pStyle w:val="NoSpacing"/>
        <w:rPr>
          <w:rStyle w:val="Strong"/>
          <w:rFonts w:ascii="Arial" w:hAnsi="Arial" w:cs="Arial"/>
          <w:b w:val="0"/>
          <w:bCs w:val="0"/>
        </w:rPr>
      </w:pPr>
    </w:p>
    <w:p w14:paraId="3BCB3FE6" w14:textId="77777777" w:rsidR="00802263" w:rsidRPr="00BA66BA" w:rsidRDefault="00802263" w:rsidP="00802263">
      <w:pPr>
        <w:pStyle w:val="NoSpacing"/>
        <w:rPr>
          <w:rFonts w:ascii="Arial" w:hAnsi="Arial" w:cs="Arial"/>
        </w:rPr>
      </w:pPr>
      <w:r w:rsidRPr="00BA66BA">
        <w:rPr>
          <w:rStyle w:val="Strong"/>
          <w:rFonts w:ascii="Arial" w:hAnsi="Arial" w:cs="Arial"/>
          <w:b w:val="0"/>
          <w:bCs w:val="0"/>
        </w:rPr>
        <w:t xml:space="preserve">Consterdine, E., (2016). The Huge Political Cost of Blair’s Decision to Allow Eastern European Migrants Unfettered Access to Britain </w:t>
      </w:r>
      <w:r w:rsidRPr="00BA66BA">
        <w:rPr>
          <w:rFonts w:ascii="Arial" w:hAnsi="Arial" w:cs="Arial"/>
        </w:rPr>
        <w:t xml:space="preserve">[online]. </w:t>
      </w:r>
      <w:r w:rsidRPr="00BA66BA">
        <w:rPr>
          <w:rFonts w:ascii="Arial" w:hAnsi="Arial" w:cs="Arial"/>
          <w:i/>
        </w:rPr>
        <w:t xml:space="preserve">The Conversation, 16 Nov 2016. </w:t>
      </w:r>
      <w:r w:rsidRPr="00BA66BA">
        <w:rPr>
          <w:rFonts w:ascii="Arial" w:hAnsi="Arial" w:cs="Arial"/>
        </w:rPr>
        <w:t xml:space="preserve">[Viewed 15 December 2018]. Available from: </w:t>
      </w:r>
      <w:hyperlink r:id="rId38" w:history="1">
        <w:r w:rsidRPr="00BA66BA">
          <w:rPr>
            <w:rStyle w:val="Hyperlink"/>
            <w:rFonts w:ascii="Arial" w:eastAsiaTheme="majorEastAsia" w:hAnsi="Arial" w:cs="Arial"/>
          </w:rPr>
          <w:t>http://theconversation.com/the-huge-political-cost-of-blairs-decision-to-allow-eastern-european-migrants-unfettered-access-to-britain-66077</w:t>
        </w:r>
      </w:hyperlink>
      <w:r w:rsidRPr="00BA66BA">
        <w:rPr>
          <w:rFonts w:ascii="Arial" w:hAnsi="Arial" w:cs="Arial"/>
        </w:rPr>
        <w:t xml:space="preserve"> </w:t>
      </w:r>
    </w:p>
    <w:p w14:paraId="7F5F3165" w14:textId="77777777" w:rsidR="00802263" w:rsidRPr="00BA66BA" w:rsidRDefault="00802263" w:rsidP="00802263">
      <w:pPr>
        <w:rPr>
          <w:rFonts w:ascii="Arial" w:eastAsia="Calibri" w:hAnsi="Arial" w:cs="Arial"/>
        </w:rPr>
      </w:pPr>
    </w:p>
    <w:p w14:paraId="01F6DD8A" w14:textId="77777777" w:rsidR="00802263" w:rsidRPr="00BA66BA" w:rsidRDefault="00802263" w:rsidP="00802263">
      <w:pPr>
        <w:rPr>
          <w:rFonts w:ascii="Arial" w:eastAsia="Calibri" w:hAnsi="Arial" w:cs="Arial"/>
        </w:rPr>
      </w:pPr>
      <w:r w:rsidRPr="00BA66BA">
        <w:rPr>
          <w:rFonts w:ascii="Arial" w:eastAsia="Calibri" w:hAnsi="Arial" w:cs="Arial"/>
        </w:rPr>
        <w:t xml:space="preserve">Connor, K., (2005). ’Islamism’ in the West? The Life-Span of the Al-Muhajiroun in the United Kingdom. </w:t>
      </w:r>
      <w:r w:rsidRPr="00BA66BA">
        <w:rPr>
          <w:rFonts w:ascii="Arial" w:eastAsia="Calibri" w:hAnsi="Arial" w:cs="Arial"/>
          <w:i/>
        </w:rPr>
        <w:t>Journal of Muslim Minority Affairs.</w:t>
      </w:r>
      <w:r w:rsidRPr="00BA66BA">
        <w:rPr>
          <w:rFonts w:ascii="Arial" w:eastAsia="Calibri" w:hAnsi="Arial" w:cs="Arial"/>
        </w:rPr>
        <w:t xml:space="preserve"> 25(1). 117–133</w:t>
      </w:r>
    </w:p>
    <w:p w14:paraId="769DB5B2" w14:textId="77777777" w:rsidR="00802263" w:rsidRPr="00BA66BA" w:rsidRDefault="00802263" w:rsidP="00802263">
      <w:pPr>
        <w:pStyle w:val="NoSpacing"/>
        <w:rPr>
          <w:rFonts w:ascii="Arial" w:hAnsi="Arial" w:cs="Arial"/>
          <w:bCs/>
        </w:rPr>
      </w:pPr>
    </w:p>
    <w:p w14:paraId="1B506135" w14:textId="77777777" w:rsidR="00802263" w:rsidRPr="00BA66BA" w:rsidRDefault="00802263" w:rsidP="00802263">
      <w:pPr>
        <w:pStyle w:val="NoSpacing"/>
        <w:rPr>
          <w:rFonts w:ascii="Arial" w:hAnsi="Arial" w:cs="Arial"/>
          <w:bCs/>
        </w:rPr>
      </w:pPr>
      <w:r w:rsidRPr="00BA66BA">
        <w:rPr>
          <w:rFonts w:ascii="Arial" w:hAnsi="Arial" w:cs="Arial"/>
          <w:bCs/>
        </w:rPr>
        <w:t>Coolsaet, R., (Ed.). (2016)</w:t>
      </w:r>
      <w:r w:rsidRPr="00BA66BA">
        <w:rPr>
          <w:rFonts w:ascii="Arial" w:hAnsi="Arial" w:cs="Arial"/>
          <w:bCs/>
          <w:i/>
        </w:rPr>
        <w:t>. Jihadi Terrorism and the Radicalisation Challenge</w:t>
      </w:r>
      <w:r w:rsidRPr="00BA66BA">
        <w:rPr>
          <w:rFonts w:ascii="Arial" w:hAnsi="Arial" w:cs="Arial"/>
          <w:i/>
        </w:rPr>
        <w:t xml:space="preserve">: </w:t>
      </w:r>
      <w:r w:rsidRPr="00BA66BA">
        <w:rPr>
          <w:rFonts w:ascii="Arial" w:hAnsi="Arial" w:cs="Arial"/>
          <w:bCs/>
          <w:i/>
        </w:rPr>
        <w:t>European and American Experiences.</w:t>
      </w:r>
      <w:r w:rsidRPr="00BA66BA">
        <w:rPr>
          <w:rFonts w:ascii="Arial" w:hAnsi="Arial" w:cs="Arial"/>
          <w:bCs/>
        </w:rPr>
        <w:t xml:space="preserve"> 2nd Ed., Farnham: Ashgate Publishing</w:t>
      </w:r>
    </w:p>
    <w:p w14:paraId="75ADFC40" w14:textId="77777777" w:rsidR="00802263" w:rsidRPr="00BA66BA" w:rsidRDefault="00802263" w:rsidP="00802263">
      <w:pPr>
        <w:pStyle w:val="NoSpacing"/>
        <w:rPr>
          <w:rStyle w:val="Hyperlink"/>
          <w:rFonts w:ascii="Arial" w:eastAsia="ヒラギノ角ゴ Pro W3" w:hAnsi="Arial" w:cs="Arial"/>
        </w:rPr>
      </w:pPr>
    </w:p>
    <w:p w14:paraId="2EB326D3" w14:textId="77777777" w:rsidR="00802263" w:rsidRPr="00BA66BA" w:rsidRDefault="00802263" w:rsidP="00802263">
      <w:pPr>
        <w:pStyle w:val="NoSpacing"/>
        <w:rPr>
          <w:rFonts w:ascii="Arial" w:hAnsi="Arial" w:cs="Arial"/>
          <w:shd w:val="clear" w:color="auto" w:fill="F9F9F9"/>
        </w:rPr>
      </w:pPr>
      <w:r w:rsidRPr="00BA66BA">
        <w:rPr>
          <w:rFonts w:ascii="Arial" w:hAnsi="Arial" w:cs="Arial"/>
        </w:rPr>
        <w:t>Council of Europe, (1977).</w:t>
      </w:r>
      <w:r w:rsidRPr="00BA66BA">
        <w:rPr>
          <w:rFonts w:ascii="Arial" w:hAnsi="Arial" w:cs="Arial"/>
          <w:i/>
          <w:shd w:val="clear" w:color="auto" w:fill="F9F9F9"/>
        </w:rPr>
        <w:t xml:space="preserve"> </w:t>
      </w:r>
      <w:r w:rsidRPr="00BA66BA">
        <w:rPr>
          <w:rFonts w:ascii="Arial" w:hAnsi="Arial" w:cs="Arial"/>
          <w:i/>
        </w:rPr>
        <w:t>European Convention on the Suppression of Terrorism</w:t>
      </w:r>
      <w:r w:rsidRPr="00BA66BA">
        <w:rPr>
          <w:rFonts w:ascii="Arial" w:hAnsi="Arial" w:cs="Arial"/>
          <w:i/>
          <w:shd w:val="clear" w:color="auto" w:fill="F9F9F9"/>
        </w:rPr>
        <w:t xml:space="preserve"> </w:t>
      </w:r>
      <w:r w:rsidRPr="00BA66BA">
        <w:rPr>
          <w:rFonts w:ascii="Arial" w:hAnsi="Arial" w:cs="Arial"/>
          <w:i/>
        </w:rPr>
        <w:t xml:space="preserve">Council of Europe, </w:t>
      </w:r>
      <w:r w:rsidRPr="00BA66BA">
        <w:rPr>
          <w:rFonts w:ascii="Arial" w:hAnsi="Arial" w:cs="Arial"/>
        </w:rPr>
        <w:t>ETS No.90</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 xml:space="preserve">Council of Europe. </w:t>
      </w:r>
      <w:r w:rsidRPr="00BA66BA">
        <w:rPr>
          <w:rFonts w:ascii="Arial" w:hAnsi="Arial" w:cs="Arial"/>
        </w:rPr>
        <w:t xml:space="preserve">[Viewed 15 December 2018]. Available from: </w:t>
      </w:r>
      <w:hyperlink r:id="rId39" w:history="1">
        <w:r w:rsidRPr="00BA66BA">
          <w:rPr>
            <w:rStyle w:val="Hyperlink"/>
            <w:rFonts w:ascii="Arial" w:eastAsiaTheme="majorEastAsia" w:hAnsi="Arial" w:cs="Arial"/>
            <w:shd w:val="clear" w:color="auto" w:fill="F9F9F9"/>
          </w:rPr>
          <w:t>https://rm.coe.int/16800771b2</w:t>
        </w:r>
      </w:hyperlink>
      <w:r w:rsidRPr="00BA66BA">
        <w:rPr>
          <w:rFonts w:ascii="Arial" w:hAnsi="Arial" w:cs="Arial"/>
          <w:shd w:val="clear" w:color="auto" w:fill="F9F9F9"/>
        </w:rPr>
        <w:t xml:space="preserve"> </w:t>
      </w:r>
    </w:p>
    <w:p w14:paraId="29E544FF" w14:textId="77777777" w:rsidR="00802263" w:rsidRPr="00BA66BA" w:rsidRDefault="00802263" w:rsidP="00802263">
      <w:pPr>
        <w:pStyle w:val="NoSpacing"/>
        <w:rPr>
          <w:rFonts w:ascii="Arial" w:hAnsi="Arial" w:cs="Arial"/>
        </w:rPr>
      </w:pPr>
    </w:p>
    <w:p w14:paraId="5B94A408" w14:textId="77777777" w:rsidR="00802263" w:rsidRPr="00BA66BA" w:rsidRDefault="00802263" w:rsidP="00802263">
      <w:pPr>
        <w:pStyle w:val="NoSpacing"/>
        <w:rPr>
          <w:rFonts w:ascii="Arial" w:hAnsi="Arial" w:cs="Arial"/>
        </w:rPr>
      </w:pPr>
      <w:r w:rsidRPr="00BA66BA">
        <w:rPr>
          <w:rFonts w:ascii="Arial" w:hAnsi="Arial" w:cs="Arial"/>
        </w:rPr>
        <w:t xml:space="preserve">Council of Europe, (1977). </w:t>
      </w:r>
      <w:r w:rsidRPr="00BA66BA">
        <w:rPr>
          <w:rFonts w:ascii="Arial" w:hAnsi="Arial" w:cs="Arial"/>
          <w:i/>
        </w:rPr>
        <w:t>Convention on the Prevention of Terrorism</w:t>
      </w:r>
      <w:r w:rsidRPr="00BA66BA">
        <w:rPr>
          <w:rFonts w:ascii="Arial" w:hAnsi="Arial" w:cs="Arial"/>
        </w:rPr>
        <w:t xml:space="preserve">, ETS No.196 [online]. </w:t>
      </w:r>
      <w:r w:rsidRPr="00BA66BA">
        <w:rPr>
          <w:rFonts w:ascii="Arial" w:hAnsi="Arial" w:cs="Arial"/>
          <w:i/>
        </w:rPr>
        <w:t xml:space="preserve">Council of Europe. </w:t>
      </w:r>
      <w:r w:rsidRPr="00BA66BA">
        <w:rPr>
          <w:rFonts w:ascii="Arial" w:hAnsi="Arial" w:cs="Arial"/>
        </w:rPr>
        <w:t xml:space="preserve">[Viewed 15 December 2018]. Available from: </w:t>
      </w:r>
      <w:hyperlink r:id="rId40" w:history="1">
        <w:r w:rsidRPr="00BA66BA">
          <w:rPr>
            <w:rStyle w:val="Hyperlink"/>
            <w:rFonts w:ascii="Arial" w:eastAsiaTheme="majorEastAsia" w:hAnsi="Arial" w:cs="Arial"/>
          </w:rPr>
          <w:t>http://conventions.coe.int/Treaty/EN/Treaties/Html/196.htm</w:t>
        </w:r>
      </w:hyperlink>
    </w:p>
    <w:p w14:paraId="7065A5FD" w14:textId="77777777" w:rsidR="00802263" w:rsidRPr="00BA66BA" w:rsidRDefault="00802263" w:rsidP="00802263">
      <w:pPr>
        <w:pStyle w:val="NoSpacing"/>
        <w:rPr>
          <w:rFonts w:ascii="Arial" w:hAnsi="Arial" w:cs="Arial"/>
        </w:rPr>
      </w:pPr>
    </w:p>
    <w:p w14:paraId="069DC802" w14:textId="77777777" w:rsidR="00802263" w:rsidRPr="00BA66BA" w:rsidRDefault="00802263" w:rsidP="00802263">
      <w:pPr>
        <w:pStyle w:val="NoSpacing"/>
        <w:rPr>
          <w:rFonts w:ascii="Arial" w:hAnsi="Arial" w:cs="Arial"/>
        </w:rPr>
      </w:pPr>
      <w:r w:rsidRPr="00BA66BA">
        <w:rPr>
          <w:rFonts w:ascii="Arial" w:hAnsi="Arial" w:cs="Arial"/>
        </w:rPr>
        <w:t xml:space="preserve">Council of Europe, (2010). </w:t>
      </w:r>
      <w:r w:rsidRPr="00BA66BA">
        <w:rPr>
          <w:rFonts w:ascii="Arial" w:hAnsi="Arial" w:cs="Arial"/>
          <w:iCs/>
        </w:rPr>
        <w:t xml:space="preserve">Recommendation CM/Rec(2010)7 of the Committee of Ministers to Member States on the Council of Europe Charter on Education for Democratic Citizenship and Human Rights Education, Strasbourg </w:t>
      </w:r>
      <w:r w:rsidRPr="00BA66BA">
        <w:rPr>
          <w:rFonts w:ascii="Arial" w:hAnsi="Arial" w:cs="Arial"/>
        </w:rPr>
        <w:t xml:space="preserve">[online]. </w:t>
      </w:r>
      <w:r w:rsidRPr="00BA66BA">
        <w:rPr>
          <w:rFonts w:ascii="Arial" w:hAnsi="Arial" w:cs="Arial"/>
          <w:i/>
        </w:rPr>
        <w:t>COE.</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eastAsia="Calibri" w:hAnsi="Arial" w:cs="Arial"/>
        </w:rPr>
        <w:t xml:space="preserve"> </w:t>
      </w:r>
      <w:r w:rsidRPr="00BA66BA">
        <w:rPr>
          <w:rFonts w:ascii="Arial" w:hAnsi="Arial" w:cs="Arial"/>
          <w:iCs/>
        </w:rPr>
        <w:t xml:space="preserve"> </w:t>
      </w:r>
      <w:hyperlink r:id="rId41" w:history="1">
        <w:r w:rsidRPr="00BA66BA">
          <w:rPr>
            <w:rStyle w:val="Hyperlink"/>
            <w:rFonts w:ascii="Arial" w:eastAsiaTheme="majorEastAsia" w:hAnsi="Arial" w:cs="Arial"/>
            <w:iCs/>
          </w:rPr>
          <w:t>https://rm.coe.int/16803034e3</w:t>
        </w:r>
      </w:hyperlink>
      <w:r w:rsidRPr="00BA66BA">
        <w:rPr>
          <w:rFonts w:ascii="Arial" w:hAnsi="Arial" w:cs="Arial"/>
          <w:iCs/>
        </w:rPr>
        <w:t xml:space="preserve"> </w:t>
      </w:r>
    </w:p>
    <w:p w14:paraId="6E0EBA2F" w14:textId="77777777" w:rsidR="00802263" w:rsidRPr="00BA66BA" w:rsidRDefault="00802263" w:rsidP="00802263">
      <w:pPr>
        <w:pStyle w:val="NoSpacing"/>
        <w:rPr>
          <w:rFonts w:ascii="Arial" w:hAnsi="Arial" w:cs="Arial"/>
        </w:rPr>
      </w:pPr>
    </w:p>
    <w:p w14:paraId="46098586" w14:textId="77777777" w:rsidR="00802263" w:rsidRPr="00BA66BA" w:rsidRDefault="00802263" w:rsidP="00802263">
      <w:pPr>
        <w:pStyle w:val="NoSpacing"/>
        <w:rPr>
          <w:rFonts w:ascii="Arial" w:hAnsi="Arial" w:cs="Arial"/>
        </w:rPr>
      </w:pPr>
      <w:r w:rsidRPr="00BA66BA">
        <w:rPr>
          <w:rFonts w:ascii="Arial" w:hAnsi="Arial" w:cs="Arial"/>
        </w:rPr>
        <w:t xml:space="preserve">Crick, B., (1998). </w:t>
      </w:r>
      <w:r w:rsidRPr="00BA66BA">
        <w:rPr>
          <w:rFonts w:ascii="Arial" w:hAnsi="Arial" w:cs="Arial"/>
          <w:i/>
        </w:rPr>
        <w:t>Education for Citizenship and the Teaching of Democracy in Schools</w:t>
      </w:r>
      <w:r w:rsidRPr="00BA66BA">
        <w:rPr>
          <w:rFonts w:ascii="Arial" w:hAnsi="Arial" w:cs="Arial"/>
        </w:rPr>
        <w:t>. DfEE Report from the Advisory Group on Education and Citizenship and the Teaching of Democracy in Schools, London: QCA</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IOE.</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eastAsia="Calibri" w:hAnsi="Arial" w:cs="Arial"/>
        </w:rPr>
        <w:t xml:space="preserve"> </w:t>
      </w:r>
      <w:r w:rsidRPr="00BA66BA">
        <w:rPr>
          <w:rFonts w:ascii="Arial" w:hAnsi="Arial" w:cs="Arial"/>
        </w:rPr>
        <w:t xml:space="preserve"> </w:t>
      </w:r>
      <w:hyperlink r:id="rId42" w:history="1">
        <w:r w:rsidRPr="00BA66BA">
          <w:rPr>
            <w:rStyle w:val="Hyperlink"/>
            <w:rFonts w:ascii="Arial" w:eastAsiaTheme="majorEastAsia" w:hAnsi="Arial" w:cs="Arial"/>
          </w:rPr>
          <w:t>https://dera.ioe.ac.uk/4385/1/crickreport1998.pdf</w:t>
        </w:r>
      </w:hyperlink>
      <w:r w:rsidRPr="00BA66BA">
        <w:rPr>
          <w:rFonts w:ascii="Arial" w:hAnsi="Arial" w:cs="Arial"/>
        </w:rPr>
        <w:t xml:space="preserve"> </w:t>
      </w:r>
    </w:p>
    <w:p w14:paraId="7654479C" w14:textId="77777777" w:rsidR="00802263" w:rsidRPr="00BA66BA" w:rsidRDefault="00802263" w:rsidP="00802263">
      <w:pPr>
        <w:pStyle w:val="FootnoteText"/>
        <w:rPr>
          <w:rFonts w:ascii="Arial" w:hAnsi="Arial" w:cs="Arial"/>
          <w:sz w:val="20"/>
          <w:szCs w:val="20"/>
        </w:rPr>
      </w:pPr>
    </w:p>
    <w:p w14:paraId="1A4C1506"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Crick, B., (2008). Basic Concepts for Political Education, in: Arthur, J., (Ed.) &amp; Davies, I., </w:t>
      </w:r>
      <w:r w:rsidRPr="00BA66BA">
        <w:rPr>
          <w:rFonts w:ascii="Arial" w:hAnsi="Arial" w:cs="Arial"/>
          <w:i/>
          <w:sz w:val="20"/>
          <w:szCs w:val="20"/>
        </w:rPr>
        <w:t>Citizenship Education</w:t>
      </w:r>
      <w:r w:rsidRPr="00BA66BA">
        <w:rPr>
          <w:rFonts w:ascii="Arial" w:hAnsi="Arial" w:cs="Arial"/>
          <w:sz w:val="20"/>
          <w:szCs w:val="20"/>
        </w:rPr>
        <w:t>. London: Sage</w:t>
      </w:r>
    </w:p>
    <w:p w14:paraId="73CF49A3" w14:textId="77777777" w:rsidR="00802263" w:rsidRPr="00BA66BA" w:rsidRDefault="00802263" w:rsidP="00802263">
      <w:pPr>
        <w:pStyle w:val="NoSpacing"/>
        <w:rPr>
          <w:rFonts w:ascii="Arial" w:hAnsi="Arial" w:cs="Arial"/>
        </w:rPr>
      </w:pPr>
    </w:p>
    <w:p w14:paraId="7248F6D6" w14:textId="77777777" w:rsidR="00802263" w:rsidRPr="00BA66BA" w:rsidRDefault="00802263" w:rsidP="00802263">
      <w:pPr>
        <w:pStyle w:val="NoSpacing"/>
        <w:rPr>
          <w:rFonts w:ascii="Arial" w:hAnsi="Arial" w:cs="Arial"/>
        </w:rPr>
      </w:pPr>
      <w:r w:rsidRPr="00BA66BA">
        <w:rPr>
          <w:rFonts w:ascii="Arial" w:hAnsi="Arial" w:cs="Arial"/>
        </w:rPr>
        <w:t xml:space="preserve">Dale, R., (1989). </w:t>
      </w:r>
      <w:r w:rsidRPr="00BA66BA">
        <w:rPr>
          <w:rFonts w:ascii="Arial" w:hAnsi="Arial" w:cs="Arial"/>
          <w:i/>
          <w:iCs/>
        </w:rPr>
        <w:t>The State and Education Polic</w:t>
      </w:r>
      <w:r w:rsidRPr="00BA66BA">
        <w:rPr>
          <w:rFonts w:ascii="Arial" w:hAnsi="Arial" w:cs="Arial"/>
          <w:i/>
        </w:rPr>
        <w:t>y</w:t>
      </w:r>
      <w:r w:rsidRPr="00BA66BA">
        <w:rPr>
          <w:rFonts w:ascii="Arial" w:hAnsi="Arial" w:cs="Arial"/>
        </w:rPr>
        <w:t>. Milton Keynes: Open University Press</w:t>
      </w:r>
    </w:p>
    <w:p w14:paraId="74325D0F" w14:textId="77777777" w:rsidR="00802263" w:rsidRPr="00BA66BA" w:rsidRDefault="00802263" w:rsidP="00802263">
      <w:pPr>
        <w:pStyle w:val="NoSpacing"/>
        <w:rPr>
          <w:rFonts w:ascii="Arial" w:eastAsia="Calibri" w:hAnsi="Arial" w:cs="Arial"/>
        </w:rPr>
      </w:pPr>
    </w:p>
    <w:p w14:paraId="4B290940" w14:textId="77777777" w:rsidR="00802263" w:rsidRPr="00BA66BA" w:rsidRDefault="00802263" w:rsidP="00802263">
      <w:pPr>
        <w:pStyle w:val="NoSpacing"/>
        <w:rPr>
          <w:rFonts w:ascii="Arial" w:hAnsi="Arial" w:cs="Arial"/>
        </w:rPr>
      </w:pPr>
      <w:r w:rsidRPr="00BA66BA">
        <w:rPr>
          <w:rFonts w:ascii="Arial" w:eastAsia="Calibri" w:hAnsi="Arial" w:cs="Arial"/>
        </w:rPr>
        <w:t xml:space="preserve">Dandurand, D., (2015). Social Inclusion Programmes for Youth and the Prevention of Violent Extremism, in Lombardi M., et al., (Eds.). (2015). </w:t>
      </w:r>
      <w:r w:rsidRPr="00BA66BA">
        <w:rPr>
          <w:rFonts w:ascii="Arial" w:eastAsia="Calibri" w:hAnsi="Arial" w:cs="Arial"/>
          <w:i/>
        </w:rPr>
        <w:t xml:space="preserve">Countering Radicalisation and Violent Extremism Among Youth to Prevent Terrorism. </w:t>
      </w:r>
      <w:r w:rsidRPr="00BA66BA">
        <w:rPr>
          <w:rFonts w:ascii="Arial" w:eastAsia="Calibri" w:hAnsi="Arial" w:cs="Arial"/>
        </w:rPr>
        <w:t>Amsterdam: IOS Press</w:t>
      </w:r>
    </w:p>
    <w:p w14:paraId="0054BF62" w14:textId="77777777" w:rsidR="00802263" w:rsidRPr="00BA66BA" w:rsidRDefault="00802263" w:rsidP="00802263">
      <w:pPr>
        <w:pStyle w:val="NoSpacing"/>
        <w:rPr>
          <w:rFonts w:ascii="Arial" w:hAnsi="Arial" w:cs="Arial"/>
        </w:rPr>
      </w:pPr>
    </w:p>
    <w:p w14:paraId="4E3ED1FE" w14:textId="77777777" w:rsidR="00802263" w:rsidRPr="00BA66BA" w:rsidRDefault="00802263" w:rsidP="00802263">
      <w:pPr>
        <w:pStyle w:val="NoSpacing"/>
        <w:rPr>
          <w:rFonts w:ascii="Arial" w:hAnsi="Arial" w:cs="Arial"/>
        </w:rPr>
      </w:pPr>
      <w:r w:rsidRPr="00BA66BA">
        <w:rPr>
          <w:rFonts w:ascii="Arial" w:hAnsi="Arial" w:cs="Arial"/>
        </w:rPr>
        <w:t xml:space="preserve">Davies, L., (2008). Educating Against Extremism: Towards a Critical Politicisation of Young People. </w:t>
      </w:r>
      <w:r w:rsidRPr="00BA66BA">
        <w:rPr>
          <w:rFonts w:ascii="Arial" w:hAnsi="Arial" w:cs="Arial"/>
          <w:i/>
        </w:rPr>
        <w:t>International Review of Education.</w:t>
      </w:r>
      <w:r w:rsidRPr="00BA66BA">
        <w:rPr>
          <w:rFonts w:ascii="Arial" w:hAnsi="Arial" w:cs="Arial"/>
        </w:rPr>
        <w:t xml:space="preserve"> 55 (2/3). 183-203</w:t>
      </w:r>
    </w:p>
    <w:p w14:paraId="5B0ACA60" w14:textId="77777777" w:rsidR="00802263" w:rsidRPr="00BA66BA" w:rsidRDefault="00802263" w:rsidP="00802263">
      <w:pPr>
        <w:pStyle w:val="NoSpacing"/>
        <w:rPr>
          <w:rFonts w:ascii="Arial" w:hAnsi="Arial" w:cs="Arial"/>
        </w:rPr>
      </w:pPr>
    </w:p>
    <w:p w14:paraId="4802A994" w14:textId="77777777" w:rsidR="00802263" w:rsidRPr="00BA66BA" w:rsidRDefault="00802263" w:rsidP="00802263">
      <w:pPr>
        <w:pStyle w:val="NoSpacing"/>
        <w:rPr>
          <w:rFonts w:ascii="Arial" w:hAnsi="Arial" w:cs="Arial"/>
        </w:rPr>
      </w:pPr>
      <w:r w:rsidRPr="00BA66BA">
        <w:rPr>
          <w:rFonts w:ascii="Arial" w:hAnsi="Arial" w:cs="Arial"/>
        </w:rPr>
        <w:t xml:space="preserve">Davies, L., (2014). </w:t>
      </w:r>
      <w:r w:rsidRPr="00BA66BA">
        <w:rPr>
          <w:rFonts w:ascii="Arial" w:hAnsi="Arial" w:cs="Arial"/>
          <w:i/>
        </w:rPr>
        <w:t>Unsafe Gods: Security, Secularism and Schooling</w:t>
      </w:r>
      <w:r w:rsidRPr="00BA66BA">
        <w:rPr>
          <w:rFonts w:ascii="Arial" w:hAnsi="Arial" w:cs="Arial"/>
        </w:rPr>
        <w:t>. London: IOE/Trentham</w:t>
      </w:r>
    </w:p>
    <w:p w14:paraId="29307167" w14:textId="77777777" w:rsidR="00802263" w:rsidRPr="00BA66BA" w:rsidRDefault="00802263" w:rsidP="00802263">
      <w:pPr>
        <w:pStyle w:val="NoSpacing"/>
        <w:rPr>
          <w:rFonts w:ascii="Arial" w:hAnsi="Arial" w:cs="Arial"/>
        </w:rPr>
      </w:pPr>
    </w:p>
    <w:p w14:paraId="427B3FB4" w14:textId="77777777" w:rsidR="00802263" w:rsidRPr="00BA66BA" w:rsidRDefault="00802263" w:rsidP="00802263">
      <w:pPr>
        <w:pStyle w:val="NoSpacing"/>
        <w:rPr>
          <w:rFonts w:ascii="Arial" w:hAnsi="Arial" w:cs="Arial"/>
        </w:rPr>
      </w:pPr>
      <w:r w:rsidRPr="00BA66BA">
        <w:rPr>
          <w:rFonts w:ascii="Arial" w:hAnsi="Arial" w:cs="Arial"/>
        </w:rPr>
        <w:t xml:space="preserve">Della Porta, D., (1992). Political Socialization in Left-Wing Underground Organizations: Biographies of Italian and German Militants. </w:t>
      </w:r>
      <w:r w:rsidRPr="00BA66BA">
        <w:rPr>
          <w:rFonts w:ascii="Arial" w:hAnsi="Arial" w:cs="Arial"/>
          <w:i/>
        </w:rPr>
        <w:t>International Social Movement Research</w:t>
      </w:r>
      <w:r w:rsidRPr="00BA66BA">
        <w:rPr>
          <w:rFonts w:ascii="Arial" w:hAnsi="Arial" w:cs="Arial"/>
        </w:rPr>
        <w:t>. 4. 259-290</w:t>
      </w:r>
    </w:p>
    <w:p w14:paraId="0D47BA94" w14:textId="77777777" w:rsidR="00802263" w:rsidRPr="00BA66BA" w:rsidRDefault="00802263" w:rsidP="00802263">
      <w:pPr>
        <w:pStyle w:val="NoSpacing"/>
        <w:rPr>
          <w:rFonts w:ascii="Arial" w:hAnsi="Arial" w:cs="Arial"/>
        </w:rPr>
      </w:pPr>
    </w:p>
    <w:p w14:paraId="13CD7F9C" w14:textId="77777777" w:rsidR="00802263" w:rsidRPr="00BA66BA" w:rsidRDefault="00802263" w:rsidP="00802263">
      <w:pPr>
        <w:pStyle w:val="NoSpacing"/>
        <w:rPr>
          <w:rFonts w:ascii="Arial" w:hAnsi="Arial" w:cs="Arial"/>
        </w:rPr>
      </w:pPr>
      <w:r w:rsidRPr="00BA66BA">
        <w:rPr>
          <w:rFonts w:ascii="Arial" w:hAnsi="Arial" w:cs="Arial"/>
        </w:rPr>
        <w:t xml:space="preserve">Department for Children, Schools and Families, (2007). </w:t>
      </w:r>
      <w:r w:rsidRPr="00BA66BA">
        <w:rPr>
          <w:rFonts w:ascii="Arial" w:hAnsi="Arial" w:cs="Arial"/>
          <w:i/>
        </w:rPr>
        <w:t>Guidance on the Duty to Promote Community Cohesion</w:t>
      </w:r>
      <w:r w:rsidRPr="00BA66BA">
        <w:rPr>
          <w:rFonts w:ascii="Arial" w:hAnsi="Arial" w:cs="Arial"/>
        </w:rPr>
        <w:t>. Project reference: P-DCSF-1192-2007. London: HMSO</w:t>
      </w:r>
    </w:p>
    <w:p w14:paraId="4DA52DDB" w14:textId="77777777" w:rsidR="00802263" w:rsidRPr="00BA66BA" w:rsidRDefault="00802263" w:rsidP="00802263">
      <w:pPr>
        <w:pStyle w:val="NoSpacing"/>
        <w:rPr>
          <w:rFonts w:ascii="Arial" w:hAnsi="Arial" w:cs="Arial"/>
        </w:rPr>
      </w:pPr>
    </w:p>
    <w:p w14:paraId="54DD0E83" w14:textId="77777777" w:rsidR="00802263" w:rsidRPr="00BA66BA" w:rsidRDefault="00802263" w:rsidP="00802263">
      <w:pPr>
        <w:autoSpaceDE w:val="0"/>
        <w:autoSpaceDN w:val="0"/>
        <w:adjustRightInd w:val="0"/>
        <w:rPr>
          <w:rFonts w:ascii="Arial" w:hAnsi="Arial" w:cs="Arial"/>
        </w:rPr>
      </w:pPr>
      <w:r w:rsidRPr="00BA66BA">
        <w:rPr>
          <w:rFonts w:ascii="Arial" w:hAnsi="Arial" w:cs="Arial"/>
        </w:rPr>
        <w:t xml:space="preserve">Department for Children, Schools, and Families, (2008). </w:t>
      </w:r>
      <w:r w:rsidRPr="00BA66BA">
        <w:rPr>
          <w:rFonts w:ascii="Arial" w:hAnsi="Arial" w:cs="Arial"/>
          <w:i/>
        </w:rPr>
        <w:t>Learning Together To Be Safe - A Toolkit to Help Schools Contribute To the Prevention of Violent Extremism</w:t>
      </w:r>
      <w:r w:rsidRPr="00BA66BA">
        <w:rPr>
          <w:rFonts w:ascii="Arial" w:hAnsi="Arial" w:cs="Arial"/>
        </w:rPr>
        <w:t xml:space="preserve">. DCSF-00804-2008. London: TSO [online]. </w:t>
      </w:r>
      <w:r w:rsidRPr="00BA66BA">
        <w:rPr>
          <w:rFonts w:ascii="Arial" w:hAnsi="Arial" w:cs="Arial"/>
          <w:i/>
        </w:rPr>
        <w:t xml:space="preserve">DCSF. </w:t>
      </w:r>
      <w:r w:rsidRPr="00BA66BA">
        <w:rPr>
          <w:rFonts w:ascii="Arial" w:hAnsi="Arial" w:cs="Arial"/>
        </w:rPr>
        <w:t>[Viewed 15 December 2018]. Available from:</w:t>
      </w:r>
    </w:p>
    <w:p w14:paraId="3F829D45" w14:textId="77777777" w:rsidR="00802263" w:rsidRPr="00BA66BA" w:rsidRDefault="008D2A7F" w:rsidP="00802263">
      <w:pPr>
        <w:pStyle w:val="NoSpacing"/>
        <w:rPr>
          <w:rFonts w:ascii="Arial" w:hAnsi="Arial" w:cs="Arial"/>
        </w:rPr>
      </w:pPr>
      <w:hyperlink r:id="rId43" w:history="1">
        <w:r w:rsidR="00802263" w:rsidRPr="00BA66BA">
          <w:rPr>
            <w:rStyle w:val="Hyperlink"/>
            <w:rFonts w:ascii="Arial" w:eastAsiaTheme="majorEastAsia" w:hAnsi="Arial" w:cs="Arial"/>
          </w:rPr>
          <w:t>http://dera.ioe.ac.uk/8396/1/DCSF-Learning%20Together_bkmk.pdf</w:t>
        </w:r>
      </w:hyperlink>
    </w:p>
    <w:p w14:paraId="10D82634" w14:textId="77777777" w:rsidR="00802263" w:rsidRPr="00BA66BA" w:rsidRDefault="00802263" w:rsidP="00802263">
      <w:pPr>
        <w:pStyle w:val="NoSpacing"/>
        <w:rPr>
          <w:rFonts w:ascii="Arial" w:hAnsi="Arial" w:cs="Arial"/>
        </w:rPr>
      </w:pPr>
    </w:p>
    <w:p w14:paraId="4F3E4CF7" w14:textId="77777777" w:rsidR="00802263" w:rsidRPr="00BA66BA" w:rsidRDefault="00802263" w:rsidP="00802263">
      <w:pPr>
        <w:pStyle w:val="NoSpacing"/>
        <w:rPr>
          <w:rFonts w:ascii="Arial" w:hAnsi="Arial" w:cs="Arial"/>
        </w:rPr>
      </w:pPr>
      <w:r w:rsidRPr="00BA66BA">
        <w:rPr>
          <w:rFonts w:ascii="Arial" w:hAnsi="Arial" w:cs="Arial"/>
        </w:rPr>
        <w:t xml:space="preserve">DfE, (2011). </w:t>
      </w:r>
      <w:r w:rsidRPr="00BA66BA">
        <w:rPr>
          <w:rFonts w:ascii="Arial" w:hAnsi="Arial" w:cs="Arial"/>
          <w:i/>
          <w:iCs/>
        </w:rPr>
        <w:t xml:space="preserve">Personal, Social, Health and Economic (PSHE) Education: A Mapping Study of the Prevalent Models of Delivery and Their Effectiveness, </w:t>
      </w:r>
      <w:r w:rsidRPr="00BA66BA">
        <w:rPr>
          <w:rFonts w:ascii="Arial" w:hAnsi="Arial" w:cs="Arial"/>
        </w:rPr>
        <w:t>Research Report. London: TSO</w:t>
      </w:r>
    </w:p>
    <w:p w14:paraId="241B82CA" w14:textId="77777777" w:rsidR="00802263" w:rsidRPr="00BA66BA" w:rsidRDefault="00802263" w:rsidP="00802263">
      <w:pPr>
        <w:pStyle w:val="NoSpacing"/>
        <w:rPr>
          <w:rFonts w:ascii="Arial" w:hAnsi="Arial" w:cs="Arial"/>
        </w:rPr>
      </w:pPr>
    </w:p>
    <w:p w14:paraId="4E7537CE" w14:textId="77777777" w:rsidR="00802263" w:rsidRPr="00BA66BA" w:rsidRDefault="00802263" w:rsidP="00802263">
      <w:pPr>
        <w:pStyle w:val="NoSpacing"/>
        <w:rPr>
          <w:rFonts w:ascii="Arial" w:hAnsi="Arial" w:cs="Arial"/>
        </w:rPr>
      </w:pPr>
      <w:r w:rsidRPr="00BA66BA">
        <w:rPr>
          <w:rFonts w:ascii="Arial" w:hAnsi="Arial" w:cs="Arial"/>
        </w:rPr>
        <w:t xml:space="preserve">DfE, (2011). </w:t>
      </w:r>
      <w:r w:rsidRPr="00BA66BA">
        <w:rPr>
          <w:rFonts w:ascii="Arial" w:hAnsi="Arial" w:cs="Arial"/>
          <w:i/>
        </w:rPr>
        <w:t>Teachers’ Standards Guidance For School Leaders, School Staff And Governing Bodies.</w:t>
      </w:r>
      <w:r w:rsidRPr="00BA66BA">
        <w:rPr>
          <w:rFonts w:ascii="Arial" w:hAnsi="Arial" w:cs="Arial"/>
        </w:rPr>
        <w:t xml:space="preserve"> London: TSO Program [online]. </w:t>
      </w:r>
      <w:r w:rsidRPr="00BA66BA">
        <w:rPr>
          <w:rFonts w:ascii="Arial" w:hAnsi="Arial" w:cs="Arial"/>
          <w:i/>
        </w:rPr>
        <w:t>DfE.</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44" w:history="1">
        <w:r w:rsidRPr="00BA66BA">
          <w:rPr>
            <w:rStyle w:val="Hyperlink"/>
            <w:rFonts w:ascii="Arial" w:eastAsiaTheme="majorEastAsia" w:hAnsi="Arial" w:cs="Arial"/>
          </w:rPr>
          <w:t>https://assets.publishing.service.gov.uk/government/uploads/system/uploads/attachment_data/file/665520/Teachers__Standards.pdf</w:t>
        </w:r>
      </w:hyperlink>
      <w:r w:rsidRPr="00BA66BA">
        <w:rPr>
          <w:rFonts w:ascii="Arial" w:hAnsi="Arial" w:cs="Arial"/>
        </w:rPr>
        <w:t xml:space="preserve"> </w:t>
      </w:r>
    </w:p>
    <w:p w14:paraId="01EAAB10" w14:textId="77777777" w:rsidR="00802263" w:rsidRPr="00BA66BA" w:rsidRDefault="00802263" w:rsidP="00802263">
      <w:pPr>
        <w:pStyle w:val="NoSpacing"/>
        <w:rPr>
          <w:rFonts w:ascii="Arial" w:hAnsi="Arial" w:cs="Arial"/>
        </w:rPr>
      </w:pPr>
    </w:p>
    <w:p w14:paraId="22B13465" w14:textId="77777777" w:rsidR="00802263" w:rsidRPr="00BA66BA" w:rsidRDefault="00802263" w:rsidP="00802263">
      <w:pPr>
        <w:pStyle w:val="NoSpacing"/>
        <w:rPr>
          <w:rFonts w:ascii="Arial" w:hAnsi="Arial" w:cs="Arial"/>
        </w:rPr>
      </w:pPr>
      <w:r w:rsidRPr="00BA66BA">
        <w:rPr>
          <w:rFonts w:ascii="Arial" w:hAnsi="Arial" w:cs="Arial"/>
        </w:rPr>
        <w:t xml:space="preserve">DfE, (2014). </w:t>
      </w:r>
      <w:r w:rsidRPr="00BA66BA">
        <w:rPr>
          <w:rFonts w:ascii="Arial" w:hAnsi="Arial" w:cs="Arial"/>
          <w:i/>
        </w:rPr>
        <w:t>National Curriculum in England: Framework for Key Stages 1 to 4</w:t>
      </w:r>
      <w:r w:rsidRPr="00BA66BA">
        <w:rPr>
          <w:rFonts w:ascii="Arial" w:hAnsi="Arial" w:cs="Arial"/>
        </w:rPr>
        <w:t xml:space="preserve">. London: TSO </w:t>
      </w:r>
    </w:p>
    <w:p w14:paraId="0333C749" w14:textId="77777777" w:rsidR="00802263" w:rsidRPr="00BA66BA" w:rsidRDefault="00802263" w:rsidP="002136B4">
      <w:pPr>
        <w:pStyle w:val="NoSpacing"/>
        <w:rPr>
          <w:rFonts w:ascii="Arial" w:hAnsi="Arial" w:cs="Arial"/>
        </w:rPr>
      </w:pPr>
    </w:p>
    <w:p w14:paraId="7470F5A9" w14:textId="77777777" w:rsidR="00802263" w:rsidRPr="00BA66BA" w:rsidRDefault="00802263" w:rsidP="002136B4">
      <w:pPr>
        <w:pStyle w:val="FootnoteText"/>
        <w:jc w:val="left"/>
        <w:rPr>
          <w:rFonts w:ascii="Arial" w:hAnsi="Arial" w:cs="Arial"/>
          <w:sz w:val="20"/>
          <w:szCs w:val="20"/>
        </w:rPr>
      </w:pPr>
      <w:r w:rsidRPr="00BA66BA">
        <w:rPr>
          <w:rFonts w:ascii="Arial" w:hAnsi="Arial" w:cs="Arial"/>
          <w:sz w:val="20"/>
          <w:szCs w:val="20"/>
        </w:rPr>
        <w:t xml:space="preserve">DfE, (2015). </w:t>
      </w:r>
      <w:r w:rsidRPr="00BA66BA">
        <w:rPr>
          <w:rFonts w:ascii="Arial" w:hAnsi="Arial" w:cs="Arial"/>
          <w:i/>
          <w:sz w:val="20"/>
          <w:szCs w:val="20"/>
        </w:rPr>
        <w:t>The Prevent Duty. Departmental Advice for Schools and Childcare Providers.</w:t>
      </w:r>
      <w:r w:rsidRPr="00BA66BA">
        <w:rPr>
          <w:rFonts w:ascii="Arial" w:hAnsi="Arial" w:cs="Arial"/>
          <w:sz w:val="20"/>
          <w:szCs w:val="20"/>
        </w:rPr>
        <w:t xml:space="preserve"> London: TSO [online]. </w:t>
      </w:r>
      <w:r w:rsidRPr="00BA66BA">
        <w:rPr>
          <w:rFonts w:ascii="Arial" w:hAnsi="Arial" w:cs="Arial"/>
          <w:i/>
          <w:sz w:val="20"/>
          <w:szCs w:val="20"/>
        </w:rPr>
        <w:t xml:space="preserve">HMG. </w:t>
      </w:r>
      <w:r w:rsidRPr="00BA66BA">
        <w:rPr>
          <w:rFonts w:ascii="Arial" w:hAnsi="Arial" w:cs="Arial"/>
          <w:sz w:val="20"/>
          <w:szCs w:val="20"/>
        </w:rPr>
        <w:t xml:space="preserve">[Viewed 15 December 2018]. Available from:  </w:t>
      </w:r>
      <w:hyperlink r:id="rId45" w:history="1">
        <w:r w:rsidRPr="00BA66BA">
          <w:rPr>
            <w:rStyle w:val="Hyperlink"/>
            <w:rFonts w:ascii="Arial" w:hAnsi="Arial" w:cs="Arial"/>
            <w:sz w:val="20"/>
            <w:szCs w:val="20"/>
          </w:rPr>
          <w:t>www.gov.uk/government/publications/protecting-children-from-radicalisation-the-prevent-duty</w:t>
        </w:r>
      </w:hyperlink>
      <w:r w:rsidRPr="00BA66BA">
        <w:rPr>
          <w:rFonts w:ascii="Arial" w:hAnsi="Arial" w:cs="Arial"/>
          <w:sz w:val="20"/>
          <w:szCs w:val="20"/>
        </w:rPr>
        <w:t xml:space="preserve"> </w:t>
      </w:r>
    </w:p>
    <w:p w14:paraId="2C8D52CD" w14:textId="77777777" w:rsidR="00802263" w:rsidRPr="00BA66BA" w:rsidRDefault="00802263" w:rsidP="00802263">
      <w:pPr>
        <w:pStyle w:val="NoSpacing"/>
        <w:rPr>
          <w:rFonts w:ascii="Arial" w:hAnsi="Arial" w:cs="Arial"/>
        </w:rPr>
      </w:pPr>
    </w:p>
    <w:p w14:paraId="44AE5D5C" w14:textId="77777777" w:rsidR="00802263" w:rsidRPr="00BA66BA" w:rsidRDefault="00802263" w:rsidP="00802263">
      <w:pPr>
        <w:pStyle w:val="NoSpacing"/>
        <w:rPr>
          <w:rFonts w:ascii="Arial" w:hAnsi="Arial" w:cs="Arial"/>
        </w:rPr>
      </w:pPr>
      <w:r w:rsidRPr="00BA66BA">
        <w:rPr>
          <w:rFonts w:ascii="Arial" w:hAnsi="Arial" w:cs="Arial"/>
        </w:rPr>
        <w:t xml:space="preserve">DfES, (2005). </w:t>
      </w:r>
      <w:r w:rsidRPr="00BA66BA">
        <w:rPr>
          <w:rFonts w:ascii="Arial" w:hAnsi="Arial" w:cs="Arial"/>
          <w:i/>
        </w:rPr>
        <w:t>Developing the Global Dimension in the School Curriculum, Guidance: Curriculum and Standards</w:t>
      </w:r>
      <w:r w:rsidRPr="00BA66BA">
        <w:rPr>
          <w:rFonts w:ascii="Arial" w:hAnsi="Arial" w:cs="Arial"/>
        </w:rPr>
        <w:t xml:space="preserve">. 1409-2005DOC-EN. London: TSO </w:t>
      </w:r>
    </w:p>
    <w:p w14:paraId="704078EC" w14:textId="77777777" w:rsidR="00802263" w:rsidRPr="00BA66BA" w:rsidRDefault="00802263" w:rsidP="00802263">
      <w:pPr>
        <w:rPr>
          <w:rFonts w:ascii="Arial" w:eastAsia="Calibri" w:hAnsi="Arial" w:cs="Arial"/>
        </w:rPr>
      </w:pPr>
    </w:p>
    <w:p w14:paraId="746BE227" w14:textId="77777777" w:rsidR="00802263" w:rsidRPr="00BA66BA" w:rsidRDefault="00802263" w:rsidP="00802263">
      <w:pPr>
        <w:rPr>
          <w:rStyle w:val="Hyperlink"/>
          <w:rFonts w:ascii="Arial" w:eastAsiaTheme="majorEastAsia" w:hAnsi="Arial" w:cs="Arial"/>
        </w:rPr>
      </w:pPr>
      <w:r w:rsidRPr="00BA66BA">
        <w:rPr>
          <w:rFonts w:ascii="Arial" w:hAnsi="Arial" w:cs="Arial"/>
        </w:rPr>
        <w:t xml:space="preserve">Department of Homeland Security, (2007). </w:t>
      </w:r>
      <w:r w:rsidRPr="00BA66BA">
        <w:rPr>
          <w:rFonts w:ascii="Arial" w:hAnsi="Arial" w:cs="Arial"/>
          <w:i/>
        </w:rPr>
        <w:t>Threat of Islamic Radicalization to the Homeland</w:t>
      </w:r>
      <w:r w:rsidRPr="00BA66BA">
        <w:rPr>
          <w:rFonts w:ascii="Arial" w:hAnsi="Arial" w:cs="Arial"/>
        </w:rPr>
        <w:t xml:space="preserve">, A Written Testimony of Charles E. Allen, Assistant Secretary for Intelligence and Analysis to the Senate Committee on Homeland Security and Governmental Affairs, U.S. Senate, 14 Mar 2007, [online]. </w:t>
      </w:r>
      <w:r w:rsidRPr="00BA66BA">
        <w:rPr>
          <w:rFonts w:ascii="Arial" w:hAnsi="Arial" w:cs="Arial"/>
          <w:i/>
        </w:rPr>
        <w:t>IPT.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46" w:history="1">
        <w:r w:rsidRPr="00BA66BA">
          <w:rPr>
            <w:rStyle w:val="Hyperlink"/>
            <w:rFonts w:ascii="Arial" w:eastAsiaTheme="majorEastAsia" w:hAnsi="Arial" w:cs="Arial"/>
          </w:rPr>
          <w:t>https://www.investigativeproject.org/documents/testimony/270.pdf</w:t>
        </w:r>
      </w:hyperlink>
    </w:p>
    <w:p w14:paraId="69CFEC13" w14:textId="77777777" w:rsidR="00802263" w:rsidRPr="00BA66BA" w:rsidRDefault="00802263" w:rsidP="00802263">
      <w:pPr>
        <w:pStyle w:val="NoSpacing"/>
        <w:rPr>
          <w:rFonts w:ascii="Arial" w:hAnsi="Arial" w:cs="Arial"/>
        </w:rPr>
      </w:pPr>
    </w:p>
    <w:p w14:paraId="68A0831F" w14:textId="77777777" w:rsidR="00802263" w:rsidRPr="00BA66BA" w:rsidRDefault="00802263" w:rsidP="00802263">
      <w:pPr>
        <w:pStyle w:val="NoSpacing"/>
        <w:rPr>
          <w:rFonts w:ascii="Arial" w:eastAsia="AGaramondPro-Regular" w:hAnsi="Arial" w:cs="Arial"/>
        </w:rPr>
      </w:pPr>
      <w:r w:rsidRPr="00BA66BA">
        <w:rPr>
          <w:rFonts w:ascii="Arial" w:eastAsia="AGaramondPro-Regular" w:hAnsi="Arial" w:cs="Arial"/>
        </w:rPr>
        <w:t xml:space="preserve">Deutsche Welle, (2016). British Police Report Over 6,000 Hate Crimes in Month Since Brexit Vote </w:t>
      </w:r>
      <w:r w:rsidRPr="00BA66BA">
        <w:rPr>
          <w:rFonts w:ascii="Arial" w:hAnsi="Arial" w:cs="Arial"/>
        </w:rPr>
        <w:t xml:space="preserve">[online]. </w:t>
      </w:r>
      <w:r w:rsidRPr="00BA66BA">
        <w:rPr>
          <w:rFonts w:ascii="Arial" w:eastAsia="AGaramondPro-Regular" w:hAnsi="Arial" w:cs="Arial"/>
          <w:i/>
        </w:rPr>
        <w:t>Deutsche Welle, 22 Jul 2016</w:t>
      </w:r>
      <w:r w:rsidRPr="00BA66BA">
        <w:rPr>
          <w:rFonts w:ascii="Arial" w:hAnsi="Arial" w:cs="Arial"/>
          <w:i/>
        </w:rPr>
        <w:t xml:space="preserve">. </w:t>
      </w:r>
      <w:r w:rsidRPr="00BA66BA">
        <w:rPr>
          <w:rFonts w:ascii="Arial" w:hAnsi="Arial" w:cs="Arial"/>
        </w:rPr>
        <w:t>[Viewed 15 December 2018]. Available from:</w:t>
      </w:r>
      <w:r w:rsidRPr="00BA66BA">
        <w:rPr>
          <w:rFonts w:ascii="Arial" w:eastAsia="AGaramondPro-Regular" w:hAnsi="Arial" w:cs="Arial"/>
        </w:rPr>
        <w:t xml:space="preserve"> </w:t>
      </w:r>
      <w:hyperlink r:id="rId47" w:history="1">
        <w:r w:rsidRPr="00BA66BA">
          <w:rPr>
            <w:rStyle w:val="Hyperlink"/>
            <w:rFonts w:ascii="Arial" w:eastAsia="AGaramondPro-Regular" w:hAnsi="Arial" w:cs="Arial"/>
          </w:rPr>
          <w:t>http://www.dw.com/en/british-police-reportover-6000-hate-crimes-in-month-since-brexit-vote/a-19421653</w:t>
        </w:r>
      </w:hyperlink>
      <w:r w:rsidRPr="00BA66BA">
        <w:rPr>
          <w:rFonts w:ascii="Arial" w:eastAsia="AGaramondPro-Regular" w:hAnsi="Arial" w:cs="Arial"/>
        </w:rPr>
        <w:t xml:space="preserve"> </w:t>
      </w:r>
    </w:p>
    <w:p w14:paraId="70D31D84" w14:textId="77777777" w:rsidR="00802263" w:rsidRPr="00BA66BA" w:rsidRDefault="00802263" w:rsidP="00802263">
      <w:pPr>
        <w:pStyle w:val="NoSpacing"/>
        <w:rPr>
          <w:rFonts w:ascii="Arial" w:hAnsi="Arial" w:cs="Arial"/>
        </w:rPr>
      </w:pPr>
    </w:p>
    <w:p w14:paraId="6E204850" w14:textId="77777777" w:rsidR="00802263" w:rsidRPr="00BA66BA" w:rsidRDefault="00802263" w:rsidP="00802263">
      <w:pPr>
        <w:pStyle w:val="NoSpacing"/>
        <w:rPr>
          <w:rFonts w:ascii="Arial" w:hAnsi="Arial" w:cs="Arial"/>
        </w:rPr>
      </w:pPr>
      <w:r w:rsidRPr="00BA66BA">
        <w:rPr>
          <w:rFonts w:ascii="Arial" w:hAnsi="Arial" w:cs="Arial"/>
          <w:lang w:val="en-US"/>
        </w:rPr>
        <w:t xml:space="preserve">De Vries, H., (2002). </w:t>
      </w:r>
      <w:r w:rsidRPr="00BA66BA">
        <w:rPr>
          <w:rFonts w:ascii="Arial" w:hAnsi="Arial" w:cs="Arial"/>
          <w:i/>
          <w:iCs/>
          <w:lang w:val="en-US"/>
        </w:rPr>
        <w:t xml:space="preserve">Religion and Violence. </w:t>
      </w:r>
      <w:r w:rsidRPr="00BA66BA">
        <w:rPr>
          <w:rFonts w:ascii="Arial" w:hAnsi="Arial" w:cs="Arial"/>
          <w:lang w:val="en-US"/>
        </w:rPr>
        <w:t>Maryland: Johns Hopkins University Press</w:t>
      </w:r>
    </w:p>
    <w:p w14:paraId="67830C89" w14:textId="77777777" w:rsidR="00802263" w:rsidRPr="00BA66BA" w:rsidRDefault="00802263" w:rsidP="00802263">
      <w:pPr>
        <w:pStyle w:val="NoSpacing"/>
        <w:rPr>
          <w:rFonts w:ascii="Arial" w:hAnsi="Arial" w:cs="Arial"/>
          <w:color w:val="000000"/>
        </w:rPr>
      </w:pPr>
    </w:p>
    <w:p w14:paraId="2984DE21" w14:textId="77777777" w:rsidR="00802263" w:rsidRPr="00BA66BA" w:rsidRDefault="00802263" w:rsidP="00802263">
      <w:pPr>
        <w:pStyle w:val="NoSpacing"/>
        <w:rPr>
          <w:rFonts w:ascii="Arial" w:hAnsi="Arial" w:cs="Arial"/>
        </w:rPr>
      </w:pPr>
      <w:r w:rsidRPr="00BA66BA">
        <w:rPr>
          <w:rFonts w:ascii="Arial" w:hAnsi="Arial" w:cs="Arial"/>
        </w:rPr>
        <w:t xml:space="preserve">Dickson, A., Allan, D., &amp; O’Carroll, R., (2008). Biographical Disruption and the Experience of Loss Following a Spinal Cord Injury: An Interpretative Phenomenological Analysis. </w:t>
      </w:r>
      <w:r w:rsidRPr="00BA66BA">
        <w:rPr>
          <w:rFonts w:ascii="Arial" w:hAnsi="Arial" w:cs="Arial"/>
          <w:i/>
        </w:rPr>
        <w:t>Psychology &amp; Health.</w:t>
      </w:r>
      <w:r w:rsidRPr="00BA66BA">
        <w:rPr>
          <w:rFonts w:ascii="Arial" w:hAnsi="Arial" w:cs="Arial"/>
        </w:rPr>
        <w:t xml:space="preserve"> 23. 407-425</w:t>
      </w:r>
    </w:p>
    <w:p w14:paraId="694A6337" w14:textId="77777777" w:rsidR="00802263" w:rsidRPr="00BA66BA" w:rsidRDefault="00802263" w:rsidP="00802263">
      <w:pPr>
        <w:pStyle w:val="NoSpacing"/>
        <w:rPr>
          <w:rFonts w:ascii="Arial" w:hAnsi="Arial" w:cs="Arial"/>
          <w:color w:val="000000"/>
        </w:rPr>
      </w:pPr>
    </w:p>
    <w:p w14:paraId="65CD1CE7" w14:textId="77777777" w:rsidR="00802263" w:rsidRPr="00BA66BA" w:rsidRDefault="00802263" w:rsidP="00802263">
      <w:pPr>
        <w:pStyle w:val="NoSpacing"/>
        <w:rPr>
          <w:rFonts w:ascii="Arial" w:hAnsi="Arial" w:cs="Arial"/>
        </w:rPr>
      </w:pPr>
      <w:r w:rsidRPr="00BA66BA">
        <w:rPr>
          <w:rFonts w:ascii="Arial" w:hAnsi="Arial" w:cs="Arial"/>
        </w:rPr>
        <w:t>Dictionnaire de l’Académie Française. (1798) Paris, vol.2</w:t>
      </w:r>
    </w:p>
    <w:p w14:paraId="08DAC7A7" w14:textId="77777777" w:rsidR="00802263" w:rsidRPr="00BA66BA" w:rsidRDefault="00802263" w:rsidP="00802263">
      <w:pPr>
        <w:pStyle w:val="NoSpacing"/>
        <w:rPr>
          <w:rFonts w:ascii="Arial" w:hAnsi="Arial" w:cs="Arial"/>
        </w:rPr>
      </w:pPr>
    </w:p>
    <w:p w14:paraId="4C29FD33"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Digital Disruption, (2016). Digital Disruption [online]. </w:t>
      </w:r>
      <w:r w:rsidRPr="00BA66BA">
        <w:rPr>
          <w:rFonts w:ascii="Arial" w:hAnsi="Arial" w:cs="Arial"/>
          <w:i/>
        </w:rPr>
        <w:t xml:space="preserve">DD. </w:t>
      </w:r>
      <w:r w:rsidRPr="00BA66BA">
        <w:rPr>
          <w:rFonts w:ascii="Arial" w:hAnsi="Arial" w:cs="Arial"/>
        </w:rPr>
        <w:t xml:space="preserve">[Viewed 15 December 2018]. Available from: </w:t>
      </w:r>
      <w:hyperlink r:id="rId48" w:history="1">
        <w:r w:rsidRPr="00BA66BA">
          <w:rPr>
            <w:rStyle w:val="Hyperlink"/>
            <w:rFonts w:ascii="Arial" w:eastAsiaTheme="majorEastAsia" w:hAnsi="Arial" w:cs="Arial"/>
          </w:rPr>
          <w:t>http://blogs.boldcreative.co.uk/digitaldisruption/about/</w:t>
        </w:r>
      </w:hyperlink>
    </w:p>
    <w:p w14:paraId="01E37BD3" w14:textId="77777777" w:rsidR="00802263" w:rsidRPr="00BA66BA" w:rsidRDefault="00802263" w:rsidP="00802263">
      <w:pPr>
        <w:pStyle w:val="NoSpacing"/>
        <w:rPr>
          <w:rFonts w:ascii="Arial" w:hAnsi="Arial" w:cs="Arial"/>
        </w:rPr>
      </w:pPr>
    </w:p>
    <w:p w14:paraId="0F120F85" w14:textId="77777777" w:rsidR="00802263" w:rsidRPr="00BA66BA" w:rsidRDefault="00802263" w:rsidP="00802263">
      <w:pPr>
        <w:pStyle w:val="NoSpacing"/>
        <w:rPr>
          <w:rFonts w:ascii="Arial" w:hAnsi="Arial" w:cs="Arial"/>
        </w:rPr>
      </w:pPr>
      <w:r w:rsidRPr="00BA66BA">
        <w:rPr>
          <w:rFonts w:ascii="Arial" w:hAnsi="Arial" w:cs="Arial"/>
        </w:rPr>
        <w:t xml:space="preserve">Dorling, D., (2014). </w:t>
      </w:r>
      <w:r w:rsidRPr="00BA66BA">
        <w:rPr>
          <w:rFonts w:ascii="Arial" w:hAnsi="Arial" w:cs="Arial"/>
          <w:i/>
        </w:rPr>
        <w:t>Inequality and the 1%.</w:t>
      </w:r>
      <w:r w:rsidRPr="00BA66BA">
        <w:rPr>
          <w:rFonts w:ascii="Arial" w:hAnsi="Arial" w:cs="Arial"/>
        </w:rPr>
        <w:t xml:space="preserve"> London: Verso</w:t>
      </w:r>
    </w:p>
    <w:p w14:paraId="42EA07D5" w14:textId="77777777" w:rsidR="00802263" w:rsidRPr="00BA66BA" w:rsidRDefault="00802263" w:rsidP="00802263">
      <w:pPr>
        <w:pStyle w:val="NoSpacing"/>
        <w:rPr>
          <w:rFonts w:ascii="Arial" w:hAnsi="Arial" w:cs="Arial"/>
        </w:rPr>
      </w:pPr>
    </w:p>
    <w:p w14:paraId="273B4ECC" w14:textId="77777777" w:rsidR="00802263" w:rsidRPr="00BA66BA" w:rsidRDefault="00802263" w:rsidP="00802263">
      <w:pPr>
        <w:pStyle w:val="NoSpacing"/>
        <w:rPr>
          <w:rFonts w:ascii="Arial" w:hAnsi="Arial" w:cs="Arial"/>
        </w:rPr>
      </w:pPr>
      <w:r w:rsidRPr="00BA66BA">
        <w:rPr>
          <w:rFonts w:ascii="Arial" w:hAnsi="Arial" w:cs="Arial"/>
        </w:rPr>
        <w:t xml:space="preserve">Drake, C.J.M., (1998). The Role of Ideology in Terrorists' Target Selection. </w:t>
      </w:r>
      <w:r w:rsidRPr="00BA66BA">
        <w:rPr>
          <w:rFonts w:ascii="Arial" w:hAnsi="Arial" w:cs="Arial"/>
          <w:i/>
        </w:rPr>
        <w:t>Terrorism and Political Violence</w:t>
      </w:r>
      <w:r w:rsidRPr="00BA66BA">
        <w:rPr>
          <w:rFonts w:ascii="Arial" w:hAnsi="Arial" w:cs="Arial"/>
        </w:rPr>
        <w:t>. 10(2). 53-85</w:t>
      </w:r>
    </w:p>
    <w:p w14:paraId="294AA879" w14:textId="77777777" w:rsidR="00802263" w:rsidRPr="00BA66BA" w:rsidRDefault="00802263" w:rsidP="00802263">
      <w:pPr>
        <w:pStyle w:val="NoSpacing"/>
        <w:rPr>
          <w:rFonts w:ascii="Arial" w:hAnsi="Arial" w:cs="Arial"/>
        </w:rPr>
      </w:pPr>
    </w:p>
    <w:p w14:paraId="302E04EC" w14:textId="77777777" w:rsidR="00802263" w:rsidRPr="00BA66BA" w:rsidRDefault="00802263" w:rsidP="00802263">
      <w:pPr>
        <w:pStyle w:val="NoSpacing"/>
        <w:rPr>
          <w:rFonts w:ascii="Arial" w:hAnsi="Arial" w:cs="Arial"/>
        </w:rPr>
      </w:pPr>
      <w:r w:rsidRPr="00BA66BA">
        <w:rPr>
          <w:rFonts w:ascii="Arial" w:hAnsi="Arial" w:cs="Arial"/>
        </w:rPr>
        <w:t xml:space="preserve">Duchesne, S., (2008). Waiting For A European Identity: Reflections on the Process of Identification with Europe. </w:t>
      </w:r>
      <w:r w:rsidRPr="00BA66BA">
        <w:rPr>
          <w:rFonts w:ascii="Arial" w:hAnsi="Arial" w:cs="Arial"/>
          <w:i/>
        </w:rPr>
        <w:t>Perspectives on European Politics and Society.</w:t>
      </w:r>
      <w:r w:rsidRPr="00BA66BA">
        <w:rPr>
          <w:rFonts w:ascii="Arial" w:hAnsi="Arial" w:cs="Arial"/>
        </w:rPr>
        <w:t xml:space="preserve"> 9(4). 397–410</w:t>
      </w:r>
    </w:p>
    <w:p w14:paraId="707F98D7" w14:textId="77777777" w:rsidR="00802263" w:rsidRPr="00BA66BA" w:rsidRDefault="00802263" w:rsidP="00802263">
      <w:pPr>
        <w:rPr>
          <w:rFonts w:ascii="Arial" w:hAnsi="Arial" w:cs="Arial"/>
        </w:rPr>
      </w:pPr>
    </w:p>
    <w:p w14:paraId="6A175867"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Dustmann, C., Casanova, M., Fertig, M., Preston, I., &amp; Schmidt, C.M., (2003). </w:t>
      </w:r>
      <w:r w:rsidRPr="00BA66BA">
        <w:rPr>
          <w:rFonts w:ascii="Arial" w:hAnsi="Arial" w:cs="Arial"/>
          <w:i/>
          <w:sz w:val="20"/>
          <w:szCs w:val="20"/>
        </w:rPr>
        <w:t>The Impact of EU Enlargement on Migration Flows</w:t>
      </w:r>
      <w:r w:rsidRPr="00BA66BA">
        <w:rPr>
          <w:rFonts w:ascii="Arial" w:hAnsi="Arial" w:cs="Arial"/>
          <w:sz w:val="20"/>
          <w:szCs w:val="20"/>
        </w:rPr>
        <w:t xml:space="preserve">. Research Development and Statistics Directorate, London: Home Office [online]. </w:t>
      </w:r>
      <w:r w:rsidRPr="00BA66BA">
        <w:rPr>
          <w:rFonts w:ascii="Arial" w:hAnsi="Arial" w:cs="Arial"/>
          <w:i/>
          <w:sz w:val="20"/>
          <w:szCs w:val="20"/>
        </w:rPr>
        <w:t xml:space="preserve">UCL. </w:t>
      </w:r>
      <w:r w:rsidRPr="00BA66BA">
        <w:rPr>
          <w:rFonts w:ascii="Arial" w:hAnsi="Arial" w:cs="Arial"/>
          <w:sz w:val="20"/>
          <w:szCs w:val="20"/>
        </w:rPr>
        <w:t xml:space="preserve">[Viewed 15 December 2018]. Available from: </w:t>
      </w:r>
      <w:hyperlink r:id="rId49" w:history="1">
        <w:r w:rsidRPr="00BA66BA">
          <w:rPr>
            <w:rStyle w:val="Hyperlink"/>
            <w:rFonts w:ascii="Arial" w:hAnsi="Arial" w:cs="Arial"/>
            <w:sz w:val="20"/>
            <w:szCs w:val="20"/>
          </w:rPr>
          <w:t>http://www.ucl.ac.uk/~uctpb21/reports/HomeOffice25_03.pdf</w:t>
        </w:r>
      </w:hyperlink>
    </w:p>
    <w:p w14:paraId="1CA761A1" w14:textId="77777777" w:rsidR="00802263" w:rsidRPr="00BA66BA" w:rsidRDefault="00802263" w:rsidP="00802263">
      <w:pPr>
        <w:rPr>
          <w:rFonts w:ascii="Arial" w:hAnsi="Arial" w:cs="Arial"/>
        </w:rPr>
      </w:pPr>
    </w:p>
    <w:p w14:paraId="5C591AC7" w14:textId="77777777" w:rsidR="00802263" w:rsidRPr="00BA66BA" w:rsidRDefault="00802263" w:rsidP="00802263">
      <w:pPr>
        <w:rPr>
          <w:rFonts w:ascii="Arial" w:hAnsi="Arial" w:cs="Arial"/>
        </w:rPr>
      </w:pPr>
      <w:r w:rsidRPr="00BA66BA">
        <w:rPr>
          <w:rFonts w:ascii="Arial" w:hAnsi="Arial" w:cs="Arial"/>
        </w:rPr>
        <w:t xml:space="preserve">Edwards, C., &amp; Gribbon, L., (2013). Pathways to Violent Extremism in the Digital Era. </w:t>
      </w:r>
      <w:r w:rsidRPr="00BA66BA">
        <w:rPr>
          <w:rFonts w:ascii="Arial" w:hAnsi="Arial" w:cs="Arial"/>
          <w:i/>
        </w:rPr>
        <w:t xml:space="preserve">RUSI Journal. </w:t>
      </w:r>
      <w:r w:rsidRPr="00BA66BA">
        <w:rPr>
          <w:rFonts w:ascii="Arial" w:hAnsi="Arial" w:cs="Arial"/>
        </w:rPr>
        <w:t>158(5). 40-47</w:t>
      </w:r>
    </w:p>
    <w:p w14:paraId="61653475" w14:textId="77777777" w:rsidR="00802263" w:rsidRPr="00BA66BA" w:rsidRDefault="00802263" w:rsidP="00802263">
      <w:pPr>
        <w:pStyle w:val="NoSpacing"/>
        <w:rPr>
          <w:rFonts w:ascii="Arial" w:hAnsi="Arial" w:cs="Arial"/>
        </w:rPr>
      </w:pPr>
    </w:p>
    <w:p w14:paraId="029A697D" w14:textId="77777777" w:rsidR="00802263" w:rsidRPr="00BA66BA" w:rsidRDefault="00802263" w:rsidP="00802263">
      <w:pPr>
        <w:pStyle w:val="NoSpacing"/>
        <w:rPr>
          <w:rFonts w:ascii="Arial" w:hAnsi="Arial" w:cs="Arial"/>
        </w:rPr>
      </w:pPr>
      <w:r w:rsidRPr="00BA66BA">
        <w:rPr>
          <w:rFonts w:ascii="Arial" w:hAnsi="Arial" w:cs="Arial"/>
        </w:rPr>
        <w:t xml:space="preserve">European Commission, (2015). </w:t>
      </w:r>
      <w:r w:rsidRPr="00BA66BA">
        <w:rPr>
          <w:rFonts w:ascii="Arial" w:hAnsi="Arial" w:cs="Arial"/>
          <w:i/>
        </w:rPr>
        <w:t>Assuring Quality in Education: Policies and Approaches to School Evaluation in Europe</w:t>
      </w:r>
      <w:r w:rsidRPr="00BA66BA">
        <w:rPr>
          <w:rFonts w:ascii="Arial" w:hAnsi="Arial" w:cs="Arial"/>
        </w:rPr>
        <w:t xml:space="preserve">. Luxembourg: Publications Office of the European Union [online]. </w:t>
      </w:r>
      <w:r w:rsidRPr="00BA66BA">
        <w:rPr>
          <w:rFonts w:ascii="Arial" w:hAnsi="Arial" w:cs="Arial"/>
          <w:i/>
        </w:rPr>
        <w:t xml:space="preserve">EU. </w:t>
      </w:r>
      <w:r w:rsidRPr="00BA66BA">
        <w:rPr>
          <w:rFonts w:ascii="Arial" w:hAnsi="Arial" w:cs="Arial"/>
        </w:rPr>
        <w:t xml:space="preserve">[Viewed 15 December 2018]. Available from: </w:t>
      </w:r>
      <w:hyperlink r:id="rId50" w:history="1">
        <w:r w:rsidRPr="00BA66BA">
          <w:rPr>
            <w:rStyle w:val="Hyperlink"/>
            <w:rFonts w:ascii="Arial" w:eastAsiaTheme="majorEastAsia" w:hAnsi="Arial" w:cs="Arial"/>
          </w:rPr>
          <w:t>https://publications.europa.eu/en/publication-detail/-/publication/4a2443a7-7bac-11e5-9fae01aa75ed71a1/language-en</w:t>
        </w:r>
      </w:hyperlink>
      <w:r w:rsidRPr="00BA66BA">
        <w:rPr>
          <w:rFonts w:ascii="Arial" w:hAnsi="Arial" w:cs="Arial"/>
        </w:rPr>
        <w:t xml:space="preserve"> </w:t>
      </w:r>
    </w:p>
    <w:p w14:paraId="78CD92FC" w14:textId="77777777" w:rsidR="00802263" w:rsidRPr="00BA66BA" w:rsidRDefault="00802263" w:rsidP="00802263">
      <w:pPr>
        <w:pStyle w:val="NoSpacing"/>
        <w:rPr>
          <w:rFonts w:ascii="Arial" w:hAnsi="Arial" w:cs="Arial"/>
        </w:rPr>
      </w:pPr>
    </w:p>
    <w:p w14:paraId="018CBEB2" w14:textId="77777777" w:rsidR="00802263" w:rsidRPr="00BA66BA" w:rsidRDefault="00802263" w:rsidP="00802263">
      <w:pPr>
        <w:pStyle w:val="NoSpacing"/>
        <w:rPr>
          <w:rFonts w:ascii="Arial" w:hAnsi="Arial" w:cs="Arial"/>
        </w:rPr>
      </w:pPr>
      <w:r w:rsidRPr="00BA66BA">
        <w:rPr>
          <w:rFonts w:ascii="Arial" w:hAnsi="Arial" w:cs="Arial"/>
        </w:rPr>
        <w:t xml:space="preserve">European Commission, (2015). </w:t>
      </w:r>
      <w:r w:rsidRPr="00BA66BA">
        <w:rPr>
          <w:rFonts w:ascii="Arial" w:hAnsi="Arial" w:cs="Arial"/>
          <w:i/>
        </w:rPr>
        <w:t>Joint Report Of The Council And The Commission On The Implementation Of The Strategic Framework For European Cooperation In Education And Training (ET 2020) – New Priorities For European Cooperation In Education And Training</w:t>
      </w:r>
      <w:r w:rsidRPr="00BA66BA">
        <w:rPr>
          <w:rFonts w:ascii="Arial" w:hAnsi="Arial" w:cs="Arial"/>
        </w:rPr>
        <w:t>. OJ C 417. 15 Dec 2015. 25-35</w:t>
      </w:r>
    </w:p>
    <w:p w14:paraId="0F7C617F" w14:textId="77777777" w:rsidR="00802263" w:rsidRPr="00BA66BA" w:rsidRDefault="00802263" w:rsidP="002136B4">
      <w:pPr>
        <w:pStyle w:val="NoSpacing"/>
        <w:rPr>
          <w:rFonts w:ascii="Arial" w:hAnsi="Arial" w:cs="Arial"/>
        </w:rPr>
      </w:pPr>
    </w:p>
    <w:p w14:paraId="31B50CC5" w14:textId="77777777" w:rsidR="00802263" w:rsidRPr="00BA66BA" w:rsidRDefault="00802263" w:rsidP="002136B4">
      <w:pPr>
        <w:pStyle w:val="FootnoteText"/>
        <w:jc w:val="left"/>
        <w:rPr>
          <w:rFonts w:ascii="Arial" w:hAnsi="Arial" w:cs="Arial"/>
          <w:sz w:val="20"/>
          <w:szCs w:val="20"/>
        </w:rPr>
      </w:pPr>
      <w:r w:rsidRPr="00BA66BA">
        <w:rPr>
          <w:rFonts w:ascii="Arial" w:hAnsi="Arial" w:cs="Arial"/>
          <w:sz w:val="20"/>
          <w:szCs w:val="20"/>
        </w:rPr>
        <w:t xml:space="preserve">European Commission, (since 2016). Education and Training 2020 Working Group on 'Promoting Citizenship and the Common Values of Freedom, Tolerance and Non-Discrimination through Education [online]. </w:t>
      </w:r>
      <w:r w:rsidRPr="00BA66BA">
        <w:rPr>
          <w:rFonts w:ascii="Arial" w:hAnsi="Arial" w:cs="Arial"/>
          <w:i/>
          <w:sz w:val="20"/>
          <w:szCs w:val="20"/>
        </w:rPr>
        <w:t>EC.</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r w:rsidRPr="00BA66BA">
        <w:rPr>
          <w:rFonts w:ascii="Arial" w:hAnsi="Arial" w:cs="Arial"/>
          <w:i/>
          <w:sz w:val="20"/>
          <w:szCs w:val="20"/>
        </w:rPr>
        <w:t xml:space="preserve"> </w:t>
      </w:r>
      <w:hyperlink r:id="rId51" w:history="1">
        <w:r w:rsidRPr="00BA66BA">
          <w:rPr>
            <w:rStyle w:val="Hyperlink"/>
            <w:rFonts w:ascii="Arial" w:hAnsi="Arial" w:cs="Arial"/>
            <w:sz w:val="20"/>
            <w:szCs w:val="20"/>
          </w:rPr>
          <w:t>https://ec.europa.eu/education/policy/strategic-framework/expert-groups/citizenship-common-values_en</w:t>
        </w:r>
      </w:hyperlink>
      <w:r w:rsidRPr="00BA66BA">
        <w:rPr>
          <w:rFonts w:ascii="Arial" w:hAnsi="Arial" w:cs="Arial"/>
          <w:sz w:val="20"/>
          <w:szCs w:val="20"/>
        </w:rPr>
        <w:t xml:space="preserve"> </w:t>
      </w:r>
    </w:p>
    <w:p w14:paraId="09B7B96C" w14:textId="77777777" w:rsidR="00802263" w:rsidRPr="00BA66BA" w:rsidRDefault="00802263" w:rsidP="00802263">
      <w:pPr>
        <w:pStyle w:val="NoSpacing"/>
        <w:rPr>
          <w:rFonts w:ascii="Arial" w:hAnsi="Arial" w:cs="Arial"/>
        </w:rPr>
      </w:pPr>
    </w:p>
    <w:p w14:paraId="685129E1" w14:textId="77777777" w:rsidR="00802263" w:rsidRPr="00BA66BA" w:rsidRDefault="00802263" w:rsidP="00802263">
      <w:pPr>
        <w:pStyle w:val="NoSpacing"/>
        <w:rPr>
          <w:rFonts w:ascii="Arial" w:hAnsi="Arial" w:cs="Arial"/>
        </w:rPr>
      </w:pPr>
      <w:r w:rsidRPr="00BA66BA">
        <w:rPr>
          <w:rFonts w:ascii="Arial" w:hAnsi="Arial" w:cs="Arial"/>
        </w:rPr>
        <w:t xml:space="preserve">European Commission/EACEA/Eurydice, (2017). </w:t>
      </w:r>
      <w:r w:rsidRPr="00BA66BA">
        <w:rPr>
          <w:rFonts w:ascii="Arial" w:hAnsi="Arial" w:cs="Arial"/>
          <w:i/>
          <w:iCs/>
        </w:rPr>
        <w:t>Citizenship Education at School in Europe – 2017</w:t>
      </w:r>
      <w:r w:rsidRPr="00BA66BA">
        <w:rPr>
          <w:rFonts w:ascii="Arial" w:hAnsi="Arial" w:cs="Arial"/>
        </w:rPr>
        <w:t>. Luxembourg: Publications Office of the European Union</w:t>
      </w:r>
    </w:p>
    <w:p w14:paraId="0CC0836E" w14:textId="77777777" w:rsidR="00802263" w:rsidRPr="00BA66BA" w:rsidRDefault="00802263" w:rsidP="00802263">
      <w:pPr>
        <w:pStyle w:val="NoSpacing"/>
        <w:rPr>
          <w:rFonts w:ascii="Arial" w:hAnsi="Arial" w:cs="Arial"/>
        </w:rPr>
      </w:pPr>
    </w:p>
    <w:p w14:paraId="507ED74B" w14:textId="77777777" w:rsidR="00802263" w:rsidRPr="00BA66BA" w:rsidRDefault="00802263" w:rsidP="00802263">
      <w:pPr>
        <w:pStyle w:val="NoSpacing"/>
        <w:rPr>
          <w:rFonts w:ascii="Arial" w:hAnsi="Arial" w:cs="Arial"/>
        </w:rPr>
      </w:pPr>
      <w:r w:rsidRPr="00BA66BA">
        <w:rPr>
          <w:rFonts w:ascii="Arial" w:hAnsi="Arial" w:cs="Arial"/>
        </w:rPr>
        <w:t xml:space="preserve">European Union, (1992). </w:t>
      </w:r>
      <w:r w:rsidRPr="00BA66BA">
        <w:rPr>
          <w:rFonts w:ascii="Arial" w:hAnsi="Arial" w:cs="Arial"/>
          <w:i/>
        </w:rPr>
        <w:t>The Treaty of the European Union</w:t>
      </w:r>
      <w:r w:rsidRPr="00BA66BA">
        <w:rPr>
          <w:rFonts w:ascii="Arial" w:hAnsi="Arial" w:cs="Arial"/>
        </w:rPr>
        <w:t>. Luxembourg: Office for Official Publications of the European Communities</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EU.</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52" w:history="1">
        <w:r w:rsidRPr="00BA66BA">
          <w:rPr>
            <w:rStyle w:val="Hyperlink"/>
            <w:rFonts w:ascii="Arial" w:eastAsiaTheme="majorEastAsia" w:hAnsi="Arial" w:cs="Arial"/>
          </w:rPr>
          <w:t>https://europa.eu/european-union/sites/europaeu/files/docs/body/treaty_on_european_union_en.pdf</w:t>
        </w:r>
      </w:hyperlink>
      <w:r w:rsidRPr="00BA66BA">
        <w:rPr>
          <w:rFonts w:ascii="Arial" w:hAnsi="Arial" w:cs="Arial"/>
        </w:rPr>
        <w:t xml:space="preserve"> </w:t>
      </w:r>
    </w:p>
    <w:p w14:paraId="2D164B43" w14:textId="77777777" w:rsidR="00802263" w:rsidRPr="00BA66BA" w:rsidRDefault="00802263" w:rsidP="00802263">
      <w:pPr>
        <w:pStyle w:val="NoSpacing"/>
        <w:rPr>
          <w:rFonts w:ascii="Arial" w:hAnsi="Arial" w:cs="Arial"/>
        </w:rPr>
      </w:pPr>
    </w:p>
    <w:p w14:paraId="4B521C36" w14:textId="77777777" w:rsidR="00802263" w:rsidRPr="00BA66BA" w:rsidRDefault="00802263" w:rsidP="00802263">
      <w:pPr>
        <w:pStyle w:val="NoSpacing"/>
        <w:rPr>
          <w:rFonts w:ascii="Arial" w:hAnsi="Arial" w:cs="Arial"/>
        </w:rPr>
      </w:pPr>
      <w:r w:rsidRPr="00BA66BA">
        <w:rPr>
          <w:rFonts w:ascii="Arial" w:hAnsi="Arial" w:cs="Arial"/>
        </w:rPr>
        <w:t xml:space="preserve">European Union, (1997). </w:t>
      </w:r>
      <w:r w:rsidRPr="00BA66BA">
        <w:rPr>
          <w:rFonts w:ascii="Arial" w:hAnsi="Arial" w:cs="Arial"/>
          <w:i/>
        </w:rPr>
        <w:t>Treaty of Amsterdam</w:t>
      </w:r>
      <w:r w:rsidRPr="00BA66BA">
        <w:rPr>
          <w:rFonts w:ascii="Arial" w:hAnsi="Arial" w:cs="Arial"/>
        </w:rPr>
        <w:t xml:space="preserve">. Luxembourg: Office for Official Publications of the European Communities [online]. </w:t>
      </w:r>
      <w:r w:rsidRPr="00BA66BA">
        <w:rPr>
          <w:rFonts w:ascii="Arial" w:hAnsi="Arial" w:cs="Arial"/>
          <w:i/>
        </w:rPr>
        <w:t>EU.</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53" w:history="1">
        <w:r w:rsidRPr="00BA66BA">
          <w:rPr>
            <w:rStyle w:val="Hyperlink"/>
            <w:rFonts w:ascii="Arial" w:eastAsiaTheme="majorEastAsia" w:hAnsi="Arial" w:cs="Arial"/>
          </w:rPr>
          <w:t>http://www.europarl.europa.eu/topics/treaty/pdf/amst-en.pdf</w:t>
        </w:r>
      </w:hyperlink>
      <w:r w:rsidRPr="00BA66BA">
        <w:rPr>
          <w:rFonts w:ascii="Arial" w:hAnsi="Arial" w:cs="Arial"/>
        </w:rPr>
        <w:t xml:space="preserve"> </w:t>
      </w:r>
    </w:p>
    <w:p w14:paraId="28111969" w14:textId="77777777" w:rsidR="00802263" w:rsidRPr="00BA66BA" w:rsidRDefault="00802263" w:rsidP="00802263">
      <w:pPr>
        <w:pStyle w:val="NoSpacing"/>
        <w:rPr>
          <w:rFonts w:ascii="Arial" w:hAnsi="Arial" w:cs="Arial"/>
        </w:rPr>
      </w:pPr>
    </w:p>
    <w:p w14:paraId="3308AA29" w14:textId="77777777" w:rsidR="00802263" w:rsidRPr="00BA66BA" w:rsidRDefault="00802263" w:rsidP="00802263">
      <w:pPr>
        <w:pStyle w:val="NoSpacing"/>
        <w:rPr>
          <w:rFonts w:ascii="Arial" w:hAnsi="Arial" w:cs="Arial"/>
        </w:rPr>
      </w:pPr>
      <w:r w:rsidRPr="00BA66BA">
        <w:rPr>
          <w:rFonts w:ascii="Arial" w:hAnsi="Arial" w:cs="Arial"/>
        </w:rPr>
        <w:t xml:space="preserve">European Union, (2002). European Council Framework Decision of 13 June 2002 on Combating Terrorism - 2002/475/JHA [online] </w:t>
      </w:r>
      <w:r w:rsidRPr="00BA66BA">
        <w:rPr>
          <w:rFonts w:ascii="Arial" w:hAnsi="Arial" w:cs="Arial"/>
          <w:i/>
        </w:rPr>
        <w:t>EUR-Lex, 13 Jun 2002</w:t>
      </w:r>
      <w:r w:rsidRPr="00BA66BA">
        <w:rPr>
          <w:rFonts w:ascii="Arial" w:hAnsi="Arial" w:cs="Arial"/>
        </w:rPr>
        <w:t>.</w:t>
      </w:r>
      <w:r w:rsidRPr="00BA66BA">
        <w:rPr>
          <w:rStyle w:val="j-title-breadcrumb"/>
          <w:rFonts w:ascii="Arial" w:hAnsi="Arial" w:cs="Arial"/>
        </w:rPr>
        <w:t xml:space="preserve"> </w:t>
      </w:r>
      <w:r w:rsidRPr="00BA66BA">
        <w:rPr>
          <w:rFonts w:ascii="Arial" w:hAnsi="Arial" w:cs="Arial"/>
        </w:rPr>
        <w:t xml:space="preserve">[Viewed 15 December 2018]. Available from: </w:t>
      </w:r>
      <w:hyperlink r:id="rId54" w:history="1">
        <w:r w:rsidRPr="00BA66BA">
          <w:rPr>
            <w:rStyle w:val="Hyperlink"/>
            <w:rFonts w:ascii="Arial" w:eastAsiaTheme="majorEastAsia" w:hAnsi="Arial" w:cs="Arial"/>
          </w:rPr>
          <w:t>https://eur-lex.europa.eu/legal-content/EN/ALL/?uri=CELEX%3A32002F0475</w:t>
        </w:r>
      </w:hyperlink>
      <w:r w:rsidRPr="00BA66BA">
        <w:rPr>
          <w:rFonts w:ascii="Arial" w:hAnsi="Arial" w:cs="Arial"/>
        </w:rPr>
        <w:t xml:space="preserve">  </w:t>
      </w:r>
    </w:p>
    <w:p w14:paraId="6E74B8A4" w14:textId="77777777" w:rsidR="00802263" w:rsidRPr="00BA66BA" w:rsidRDefault="00802263" w:rsidP="00802263">
      <w:pPr>
        <w:pStyle w:val="NoSpacing"/>
        <w:rPr>
          <w:rFonts w:ascii="Arial" w:hAnsi="Arial" w:cs="Arial"/>
          <w:shd w:val="clear" w:color="auto" w:fill="FFFFFF"/>
        </w:rPr>
      </w:pPr>
    </w:p>
    <w:p w14:paraId="0EDC4BF0" w14:textId="77777777" w:rsidR="00802263" w:rsidRPr="00BA66BA" w:rsidRDefault="00802263" w:rsidP="00802263">
      <w:pPr>
        <w:pStyle w:val="NoSpacing"/>
        <w:rPr>
          <w:rFonts w:ascii="Arial" w:hAnsi="Arial" w:cs="Arial"/>
        </w:rPr>
      </w:pPr>
      <w:r w:rsidRPr="00BA66BA">
        <w:rPr>
          <w:rFonts w:ascii="Arial" w:hAnsi="Arial" w:cs="Arial"/>
          <w:shd w:val="clear" w:color="auto" w:fill="FFFFFF"/>
        </w:rPr>
        <w:t>European Union,</w:t>
      </w:r>
      <w:r w:rsidRPr="00BA66BA">
        <w:rPr>
          <w:rFonts w:ascii="Arial" w:hAnsi="Arial" w:cs="Arial"/>
        </w:rPr>
        <w:t xml:space="preserve"> (2005). Communication from the Commission to the European Parliament and the Council Concerning</w:t>
      </w:r>
      <w:r w:rsidRPr="00BA66BA">
        <w:rPr>
          <w:rFonts w:ascii="Arial" w:hAnsi="Arial" w:cs="Arial"/>
          <w:shd w:val="clear" w:color="auto" w:fill="FFFFFF"/>
        </w:rPr>
        <w:t xml:space="preserve"> </w:t>
      </w:r>
      <w:r w:rsidRPr="00BA66BA">
        <w:rPr>
          <w:rFonts w:ascii="Arial" w:hAnsi="Arial" w:cs="Arial"/>
        </w:rPr>
        <w:t xml:space="preserve">Terrorist Recruitment: Addressing the Factors Contributing to Violent Radicalisation [online]. </w:t>
      </w:r>
      <w:r w:rsidRPr="00BA66BA">
        <w:rPr>
          <w:rFonts w:ascii="Arial" w:hAnsi="Arial" w:cs="Arial"/>
          <w:i/>
        </w:rPr>
        <w:t>EUR-Lex.</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55" w:history="1">
        <w:r w:rsidRPr="00BA66BA">
          <w:rPr>
            <w:rStyle w:val="Hyperlink"/>
            <w:rFonts w:ascii="Arial" w:eastAsiaTheme="majorEastAsia" w:hAnsi="Arial" w:cs="Arial"/>
          </w:rPr>
          <w:t>https://eur-lex.europa.eu/legal-content/GA/TXT/?uri=CELEX:52005DC0313</w:t>
        </w:r>
      </w:hyperlink>
      <w:r w:rsidRPr="00BA66BA">
        <w:rPr>
          <w:rFonts w:ascii="Arial" w:hAnsi="Arial" w:cs="Arial"/>
        </w:rPr>
        <w:t xml:space="preserve"> </w:t>
      </w:r>
    </w:p>
    <w:p w14:paraId="345A0071" w14:textId="77777777" w:rsidR="00802263" w:rsidRPr="00BA66BA" w:rsidRDefault="00802263" w:rsidP="00802263">
      <w:pPr>
        <w:pStyle w:val="NoSpacing"/>
        <w:rPr>
          <w:rFonts w:ascii="Arial" w:hAnsi="Arial" w:cs="Arial"/>
        </w:rPr>
      </w:pPr>
    </w:p>
    <w:p w14:paraId="7BCFC91C" w14:textId="77777777" w:rsidR="00802263" w:rsidRPr="00BA66BA" w:rsidRDefault="00802263" w:rsidP="00802263">
      <w:pPr>
        <w:pStyle w:val="NoSpacing"/>
        <w:rPr>
          <w:rFonts w:ascii="Arial" w:hAnsi="Arial" w:cs="Arial"/>
        </w:rPr>
      </w:pPr>
      <w:r w:rsidRPr="00BA66BA">
        <w:rPr>
          <w:rFonts w:ascii="Arial" w:hAnsi="Arial" w:cs="Arial"/>
        </w:rPr>
        <w:t xml:space="preserve">European Union, (2005). The European Union Counter-Terrorism Strategy [online]. </w:t>
      </w:r>
      <w:r w:rsidRPr="00BA66BA">
        <w:rPr>
          <w:rFonts w:ascii="Arial" w:hAnsi="Arial" w:cs="Arial"/>
          <w:i/>
        </w:rPr>
        <w:t xml:space="preserve">EU. </w:t>
      </w:r>
      <w:r w:rsidRPr="00BA66BA">
        <w:rPr>
          <w:rFonts w:ascii="Arial" w:hAnsi="Arial" w:cs="Arial"/>
        </w:rPr>
        <w:t xml:space="preserve">[Viewed 15 December 2018]. Available from: </w:t>
      </w:r>
      <w:r w:rsidRPr="00BA66BA">
        <w:rPr>
          <w:rStyle w:val="Hyperlink"/>
          <w:rFonts w:ascii="Arial" w:eastAsiaTheme="majorEastAsia" w:hAnsi="Arial" w:cs="Arial"/>
        </w:rPr>
        <w:t>https://register.consilium.europa.eu/doc/srv?l=EN&amp;f=ST%2014469%202005%20REV%204</w:t>
      </w:r>
    </w:p>
    <w:p w14:paraId="6D63441C" w14:textId="77777777" w:rsidR="00802263" w:rsidRPr="00BA66BA" w:rsidRDefault="00802263" w:rsidP="00802263">
      <w:pPr>
        <w:pStyle w:val="NoSpacing"/>
        <w:rPr>
          <w:rFonts w:ascii="Arial" w:hAnsi="Arial" w:cs="Arial"/>
        </w:rPr>
      </w:pPr>
    </w:p>
    <w:p w14:paraId="1438D9A4" w14:textId="77777777" w:rsidR="00802263" w:rsidRPr="00BA66BA" w:rsidRDefault="00802263" w:rsidP="00802263">
      <w:pPr>
        <w:pStyle w:val="NoSpacing"/>
        <w:rPr>
          <w:rFonts w:ascii="Arial" w:hAnsi="Arial" w:cs="Arial"/>
        </w:rPr>
      </w:pPr>
      <w:r w:rsidRPr="00BA66BA">
        <w:rPr>
          <w:rFonts w:ascii="Arial" w:hAnsi="Arial" w:cs="Arial"/>
        </w:rPr>
        <w:t xml:space="preserve">European Union, (2007). Treaty Of Lisbon, Amending The Treaty on European Union and The Treaty Establishing The European Community - 2007/C 306/01 [online]. </w:t>
      </w:r>
      <w:r w:rsidRPr="00BA66BA">
        <w:rPr>
          <w:rFonts w:ascii="Arial" w:hAnsi="Arial" w:cs="Arial"/>
          <w:i/>
        </w:rPr>
        <w:t>EUR-Lex, 17 Dec 2007.</w:t>
      </w:r>
      <w:r w:rsidRPr="00BA66BA">
        <w:rPr>
          <w:rStyle w:val="j-title-breadcrumb"/>
          <w:rFonts w:ascii="Arial" w:hAnsi="Arial" w:cs="Arial"/>
        </w:rPr>
        <w:t xml:space="preserve"> </w:t>
      </w:r>
      <w:r w:rsidRPr="00BA66BA">
        <w:rPr>
          <w:rFonts w:ascii="Arial" w:hAnsi="Arial" w:cs="Arial"/>
        </w:rPr>
        <w:t xml:space="preserve">[Viewed 15 December 2018]. Available from: </w:t>
      </w:r>
      <w:hyperlink r:id="rId56" w:history="1">
        <w:r w:rsidRPr="00BA66BA">
          <w:rPr>
            <w:rStyle w:val="Hyperlink"/>
            <w:rFonts w:ascii="Arial" w:eastAsiaTheme="majorEastAsia" w:hAnsi="Arial" w:cs="Arial"/>
          </w:rPr>
          <w:t>https://eur-lex.europa.eu/legal-content/EN/ALL/?uri=OJ%3AC%3A2007%3A306%3ATOC</w:t>
        </w:r>
      </w:hyperlink>
      <w:r w:rsidRPr="00BA66BA">
        <w:rPr>
          <w:rFonts w:ascii="Arial" w:hAnsi="Arial" w:cs="Arial"/>
        </w:rPr>
        <w:t xml:space="preserve"> </w:t>
      </w:r>
    </w:p>
    <w:p w14:paraId="6402189B" w14:textId="77777777" w:rsidR="00802263" w:rsidRPr="00BA66BA" w:rsidRDefault="00802263" w:rsidP="00802263">
      <w:pPr>
        <w:pStyle w:val="NoSpacing"/>
        <w:rPr>
          <w:rFonts w:ascii="Arial" w:eastAsia="Calibri" w:hAnsi="Arial" w:cs="Arial"/>
        </w:rPr>
      </w:pPr>
    </w:p>
    <w:p w14:paraId="3F76DCB5" w14:textId="77777777" w:rsidR="00802263" w:rsidRPr="00BA66BA" w:rsidRDefault="00802263" w:rsidP="00802263">
      <w:pPr>
        <w:pStyle w:val="NoSpacing"/>
        <w:rPr>
          <w:rFonts w:ascii="Arial" w:hAnsi="Arial" w:cs="Arial"/>
        </w:rPr>
      </w:pPr>
      <w:r w:rsidRPr="00BA66BA">
        <w:rPr>
          <w:rFonts w:ascii="Arial" w:hAnsi="Arial" w:cs="Arial"/>
        </w:rPr>
        <w:t xml:space="preserve">Expert Subject Advisory Group for Citizenship. (2015). </w:t>
      </w:r>
      <w:r w:rsidRPr="00BA66BA">
        <w:rPr>
          <w:rFonts w:ascii="Arial" w:hAnsi="Arial" w:cs="Arial"/>
          <w:i/>
        </w:rPr>
        <w:t>The Prevent Duty and Teaching Controversial Issues: Creating a Curriculum Response through Citizenship: Head Teacher and Senior Leader Summary</w:t>
      </w:r>
      <w:r w:rsidRPr="00BA66BA">
        <w:rPr>
          <w:rFonts w:ascii="Arial" w:hAnsi="Arial" w:cs="Arial"/>
        </w:rPr>
        <w:t>. [Viewed 15 December 2018]. Published by the Association for Citizenship Teaching. Available from:</w:t>
      </w:r>
    </w:p>
    <w:p w14:paraId="4DFDE2E5" w14:textId="77777777" w:rsidR="00802263" w:rsidRPr="00BA66BA" w:rsidRDefault="008D2A7F" w:rsidP="00802263">
      <w:pPr>
        <w:pStyle w:val="NoSpacing"/>
        <w:rPr>
          <w:rFonts w:ascii="Arial" w:hAnsi="Arial" w:cs="Arial"/>
        </w:rPr>
      </w:pPr>
      <w:hyperlink r:id="rId57" w:history="1">
        <w:r w:rsidR="00802263" w:rsidRPr="00BA66BA">
          <w:rPr>
            <w:rStyle w:val="Hyperlink"/>
            <w:rFonts w:ascii="Arial" w:hAnsi="Arial" w:cs="Arial"/>
          </w:rPr>
          <w:t>https://www.teachingcitizenship.org.uk/sites/teachingcitizenship.org.uk/files/HEADTEACHER%20SUMMARY%20controversial%20issues%20guidance%20Final.pdf</w:t>
        </w:r>
      </w:hyperlink>
    </w:p>
    <w:p w14:paraId="1FF64E8C" w14:textId="77777777" w:rsidR="00802263" w:rsidRPr="00BA66BA" w:rsidRDefault="00802263" w:rsidP="00802263">
      <w:pPr>
        <w:pStyle w:val="NoSpacing"/>
        <w:rPr>
          <w:rFonts w:ascii="Arial" w:eastAsia="Calibri" w:hAnsi="Arial" w:cs="Arial"/>
        </w:rPr>
      </w:pPr>
    </w:p>
    <w:p w14:paraId="47302527" w14:textId="77777777" w:rsidR="00802263" w:rsidRPr="00BA66BA" w:rsidRDefault="00802263" w:rsidP="00802263">
      <w:pPr>
        <w:pStyle w:val="NoSpacing"/>
        <w:rPr>
          <w:rFonts w:ascii="Arial" w:hAnsi="Arial" w:cs="Arial"/>
          <w:color w:val="000000"/>
        </w:rPr>
      </w:pPr>
      <w:r w:rsidRPr="00BA66BA">
        <w:rPr>
          <w:rFonts w:ascii="Arial" w:eastAsia="Calibri" w:hAnsi="Arial" w:cs="Arial"/>
        </w:rPr>
        <w:t xml:space="preserve">Ezekiel, R.S., (2002). An Ethnographer Looks at Neo-Nazi and Klan groups: </w:t>
      </w:r>
      <w:r w:rsidRPr="00BA66BA">
        <w:rPr>
          <w:rFonts w:ascii="Arial" w:eastAsia="Calibri" w:hAnsi="Arial" w:cs="Arial"/>
          <w:iCs/>
        </w:rPr>
        <w:t xml:space="preserve">The Racist Mind </w:t>
      </w:r>
      <w:r w:rsidRPr="00BA66BA">
        <w:rPr>
          <w:rFonts w:ascii="Arial" w:eastAsia="Calibri" w:hAnsi="Arial" w:cs="Arial"/>
        </w:rPr>
        <w:t xml:space="preserve">Revisited. </w:t>
      </w:r>
      <w:r w:rsidRPr="00BA66BA">
        <w:rPr>
          <w:rFonts w:ascii="Arial" w:eastAsia="Calibri" w:hAnsi="Arial" w:cs="Arial"/>
          <w:i/>
        </w:rPr>
        <w:t>American Behavioral Scientist.</w:t>
      </w:r>
      <w:r w:rsidRPr="00BA66BA">
        <w:rPr>
          <w:rFonts w:ascii="Arial" w:eastAsia="Calibri" w:hAnsi="Arial" w:cs="Arial"/>
        </w:rPr>
        <w:t xml:space="preserve"> 46(1). </w:t>
      </w:r>
      <w:r w:rsidRPr="00BA66BA">
        <w:rPr>
          <w:rFonts w:ascii="Arial" w:hAnsi="Arial" w:cs="Arial"/>
        </w:rPr>
        <w:t>51-71</w:t>
      </w:r>
    </w:p>
    <w:p w14:paraId="1D0E3046" w14:textId="77777777" w:rsidR="00802263" w:rsidRPr="00BA66BA" w:rsidRDefault="00802263" w:rsidP="00802263">
      <w:pPr>
        <w:pStyle w:val="NoSpacing"/>
        <w:rPr>
          <w:rFonts w:ascii="Arial" w:hAnsi="Arial" w:cs="Arial"/>
          <w:color w:val="000000"/>
        </w:rPr>
      </w:pPr>
    </w:p>
    <w:p w14:paraId="445E9E82" w14:textId="77777777" w:rsidR="00802263" w:rsidRPr="00BA66BA" w:rsidRDefault="00802263" w:rsidP="00802263">
      <w:pPr>
        <w:pStyle w:val="NoSpacing"/>
        <w:rPr>
          <w:rFonts w:ascii="Arial" w:hAnsi="Arial" w:cs="Arial"/>
        </w:rPr>
      </w:pPr>
      <w:r w:rsidRPr="00BA66BA">
        <w:rPr>
          <w:rFonts w:ascii="Arial" w:hAnsi="Arial" w:cs="Arial"/>
        </w:rPr>
        <w:t xml:space="preserve">Fife-Schaw, C., (1995). Questionnaire Design, in Breakwell, G.M., Hammond, S., &amp; Fife-Schaw, C., </w:t>
      </w:r>
      <w:r w:rsidRPr="00BA66BA">
        <w:rPr>
          <w:rFonts w:ascii="Arial" w:hAnsi="Arial" w:cs="Arial"/>
          <w:i/>
        </w:rPr>
        <w:t>Research Methods in Psychology</w:t>
      </w:r>
      <w:r w:rsidRPr="00BA66BA">
        <w:rPr>
          <w:rFonts w:ascii="Arial" w:hAnsi="Arial" w:cs="Arial"/>
        </w:rPr>
        <w:t>. London: Sage. 174-193</w:t>
      </w:r>
    </w:p>
    <w:p w14:paraId="7CF3BA17" w14:textId="77777777" w:rsidR="00802263" w:rsidRPr="00BA66BA" w:rsidRDefault="00802263" w:rsidP="00802263">
      <w:pPr>
        <w:rPr>
          <w:rFonts w:ascii="Arial" w:hAnsi="Arial" w:cs="Arial"/>
        </w:rPr>
      </w:pPr>
    </w:p>
    <w:p w14:paraId="2D36EE88" w14:textId="77777777" w:rsidR="00802263" w:rsidRPr="00BA66BA" w:rsidRDefault="00802263" w:rsidP="00802263">
      <w:pPr>
        <w:rPr>
          <w:rFonts w:ascii="Arial" w:hAnsi="Arial" w:cs="Arial"/>
        </w:rPr>
      </w:pPr>
      <w:r w:rsidRPr="00BA66BA">
        <w:rPr>
          <w:rFonts w:ascii="Arial" w:eastAsia="Calibri" w:hAnsi="Arial" w:cs="Arial"/>
        </w:rPr>
        <w:t xml:space="preserve">Foa, R.S., &amp; Mounk, Y., (2016). The Democratic Disconnect. </w:t>
      </w:r>
      <w:r w:rsidRPr="00BA66BA">
        <w:rPr>
          <w:rFonts w:ascii="Arial" w:eastAsia="PalatinoLinotype-Italic" w:hAnsi="Arial" w:cs="Arial"/>
          <w:i/>
          <w:iCs/>
        </w:rPr>
        <w:t>Journal of Democracy</w:t>
      </w:r>
      <w:r w:rsidRPr="00BA66BA">
        <w:rPr>
          <w:rFonts w:ascii="Arial" w:eastAsia="Calibri" w:hAnsi="Arial" w:cs="Arial"/>
          <w:i/>
        </w:rPr>
        <w:t>.</w:t>
      </w:r>
      <w:r w:rsidRPr="00BA66BA">
        <w:rPr>
          <w:rFonts w:ascii="Arial" w:eastAsia="Calibri" w:hAnsi="Arial" w:cs="Arial"/>
        </w:rPr>
        <w:t xml:space="preserve"> 27(3). 5-17</w:t>
      </w:r>
    </w:p>
    <w:p w14:paraId="2F6999B8" w14:textId="77777777" w:rsidR="00802263" w:rsidRPr="00BA66BA" w:rsidRDefault="00802263" w:rsidP="00802263">
      <w:pPr>
        <w:pStyle w:val="NoSpacing"/>
        <w:rPr>
          <w:rFonts w:ascii="Arial" w:eastAsia="Calibri" w:hAnsi="Arial" w:cs="Arial"/>
        </w:rPr>
      </w:pPr>
    </w:p>
    <w:p w14:paraId="013AF82C" w14:textId="77777777" w:rsidR="00802263" w:rsidRPr="00BA66BA" w:rsidRDefault="00802263" w:rsidP="00802263">
      <w:pPr>
        <w:pStyle w:val="NoSpacing"/>
        <w:rPr>
          <w:rFonts w:ascii="Arial" w:eastAsia="Calibri" w:hAnsi="Arial" w:cs="Arial"/>
        </w:rPr>
      </w:pPr>
      <w:r w:rsidRPr="00BA66BA">
        <w:rPr>
          <w:rFonts w:ascii="Arial" w:eastAsia="Calibri" w:hAnsi="Arial" w:cs="Arial"/>
        </w:rPr>
        <w:t xml:space="preserve">Ford, R., (2016). Firms Must List Foreign Workers </w:t>
      </w:r>
      <w:r w:rsidRPr="00BA66BA">
        <w:rPr>
          <w:rFonts w:ascii="Arial" w:hAnsi="Arial" w:cs="Arial"/>
        </w:rPr>
        <w:t xml:space="preserve">[online]. </w:t>
      </w:r>
      <w:r w:rsidRPr="00BA66BA">
        <w:rPr>
          <w:rFonts w:ascii="Arial" w:eastAsia="Calibri" w:hAnsi="Arial" w:cs="Arial"/>
          <w:i/>
        </w:rPr>
        <w:t xml:space="preserve">The </w:t>
      </w:r>
      <w:r w:rsidRPr="00BA66BA">
        <w:rPr>
          <w:rFonts w:ascii="Arial" w:eastAsia="PalatinoLinotype-Italic" w:hAnsi="Arial" w:cs="Arial"/>
          <w:i/>
        </w:rPr>
        <w:t>Times</w:t>
      </w:r>
      <w:r w:rsidRPr="00BA66BA">
        <w:rPr>
          <w:rFonts w:ascii="Arial" w:eastAsia="Calibri" w:hAnsi="Arial" w:cs="Arial"/>
          <w:i/>
        </w:rPr>
        <w:t>, 05 Oct 2016</w:t>
      </w:r>
      <w:r w:rsidRPr="00BA66BA">
        <w:rPr>
          <w:rFonts w:ascii="Arial" w:hAnsi="Arial" w:cs="Arial"/>
          <w:i/>
        </w:rPr>
        <w:t>.</w:t>
      </w:r>
      <w:r w:rsidRPr="00BA66BA">
        <w:rPr>
          <w:rFonts w:ascii="Arial" w:hAnsi="Arial" w:cs="Arial"/>
        </w:rPr>
        <w:t xml:space="preserve"> [Viewed 15 December 2018]. Available from: </w:t>
      </w:r>
      <w:hyperlink r:id="rId58" w:history="1">
        <w:r w:rsidRPr="00BA66BA">
          <w:rPr>
            <w:rStyle w:val="Hyperlink"/>
            <w:rFonts w:ascii="Arial" w:eastAsia="Calibri" w:hAnsi="Arial" w:cs="Arial"/>
          </w:rPr>
          <w:t>http://www.thetimes.co.uk/article/firms-must-list-foreignworkers-gw20ndp5x</w:t>
        </w:r>
      </w:hyperlink>
    </w:p>
    <w:p w14:paraId="4E4F58AB" w14:textId="77777777" w:rsidR="00802263" w:rsidRPr="00BA66BA" w:rsidRDefault="00802263" w:rsidP="00802263">
      <w:pPr>
        <w:pStyle w:val="NoSpacing"/>
        <w:rPr>
          <w:rFonts w:ascii="Arial" w:hAnsi="Arial" w:cs="Arial"/>
        </w:rPr>
      </w:pPr>
    </w:p>
    <w:p w14:paraId="55098A2A" w14:textId="77777777" w:rsidR="00802263" w:rsidRPr="00BA66BA" w:rsidRDefault="00802263" w:rsidP="00802263">
      <w:pPr>
        <w:pStyle w:val="NoSpacing"/>
        <w:rPr>
          <w:rFonts w:ascii="Arial" w:hAnsi="Arial" w:cs="Arial"/>
        </w:rPr>
      </w:pPr>
      <w:r w:rsidRPr="00BA66BA">
        <w:rPr>
          <w:rFonts w:ascii="Arial" w:hAnsi="Arial" w:cs="Arial"/>
          <w:color w:val="000000"/>
          <w:shd w:val="clear" w:color="auto" w:fill="FFFFFF"/>
        </w:rPr>
        <w:t>Forster, P.K., (2012). Countering Individual Jihad: Perspectives on Nidal Hasan and Colleen LaRose</w:t>
      </w:r>
      <w:r w:rsidRPr="00BA66BA">
        <w:rPr>
          <w:rFonts w:ascii="Arial" w:hAnsi="Arial" w:cs="Arial"/>
          <w:i/>
          <w:color w:val="000000"/>
          <w:shd w:val="clear" w:color="auto" w:fill="FFFFFF"/>
        </w:rPr>
        <w:t>, </w:t>
      </w:r>
      <w:r w:rsidRPr="00BA66BA">
        <w:rPr>
          <w:rStyle w:val="ital"/>
          <w:rFonts w:ascii="Arial" w:hAnsi="Arial" w:cs="Arial"/>
          <w:color w:val="000000"/>
          <w:shd w:val="clear" w:color="auto" w:fill="FFFFFF"/>
        </w:rPr>
        <w:t>CTX</w:t>
      </w:r>
      <w:r w:rsidRPr="00BA66BA">
        <w:rPr>
          <w:rFonts w:ascii="Arial" w:hAnsi="Arial" w:cs="Arial"/>
          <w:color w:val="000000"/>
          <w:shd w:val="clear" w:color="auto" w:fill="FFFFFF"/>
        </w:rPr>
        <w:t> 2(4)</w:t>
      </w:r>
      <w:r w:rsidRPr="00BA66BA">
        <w:rPr>
          <w:rFonts w:ascii="Arial" w:hAnsi="Arial" w:cs="Arial"/>
        </w:rPr>
        <w:t xml:space="preserve"> [online]. </w:t>
      </w:r>
      <w:r w:rsidRPr="00BA66BA">
        <w:rPr>
          <w:rFonts w:ascii="Arial" w:hAnsi="Arial" w:cs="Arial"/>
          <w:i/>
        </w:rPr>
        <w:t>Global ECCO.</w:t>
      </w:r>
      <w:r w:rsidRPr="00BA66BA">
        <w:rPr>
          <w:rStyle w:val="j-title-breadcrumb"/>
          <w:rFonts w:ascii="Arial" w:hAnsi="Arial" w:cs="Arial"/>
          <w:i/>
        </w:rPr>
        <w:t xml:space="preserve"> </w:t>
      </w:r>
      <w:r w:rsidRPr="00BA66BA">
        <w:rPr>
          <w:rFonts w:ascii="Arial" w:hAnsi="Arial" w:cs="Arial"/>
        </w:rPr>
        <w:t xml:space="preserve">[Viewed 15 December 2018]. Available from: </w:t>
      </w:r>
      <w:r w:rsidRPr="00BA66BA">
        <w:rPr>
          <w:rFonts w:ascii="Arial" w:hAnsi="Arial" w:cs="Arial"/>
          <w:color w:val="000000"/>
          <w:shd w:val="clear" w:color="auto" w:fill="FFFFFF"/>
        </w:rPr>
        <w:t xml:space="preserve"> </w:t>
      </w:r>
      <w:hyperlink r:id="rId59" w:history="1">
        <w:r w:rsidRPr="00BA66BA">
          <w:rPr>
            <w:rStyle w:val="Hyperlink"/>
            <w:rFonts w:ascii="Arial" w:eastAsiaTheme="majorEastAsia" w:hAnsi="Arial" w:cs="Arial"/>
            <w:shd w:val="clear" w:color="auto" w:fill="FFFFFF"/>
          </w:rPr>
          <w:t>https://globalecco.org/countering-individual-jihad-perspectives-on-nidal-hasan-and-colleen-larose</w:t>
        </w:r>
      </w:hyperlink>
      <w:r w:rsidRPr="00BA66BA">
        <w:rPr>
          <w:rFonts w:ascii="Arial" w:hAnsi="Arial" w:cs="Arial"/>
          <w:color w:val="000000"/>
          <w:shd w:val="clear" w:color="auto" w:fill="FFFFFF"/>
        </w:rPr>
        <w:t xml:space="preserve"> </w:t>
      </w:r>
    </w:p>
    <w:p w14:paraId="6A063DBB" w14:textId="77777777" w:rsidR="00802263" w:rsidRPr="00BA66BA" w:rsidRDefault="00802263" w:rsidP="00802263">
      <w:pPr>
        <w:rPr>
          <w:rFonts w:ascii="Arial" w:hAnsi="Arial" w:cs="Arial"/>
        </w:rPr>
      </w:pPr>
    </w:p>
    <w:p w14:paraId="0C7B0BEC" w14:textId="77777777" w:rsidR="00802263" w:rsidRPr="00BA66BA" w:rsidRDefault="00802263" w:rsidP="00802263">
      <w:pPr>
        <w:rPr>
          <w:rStyle w:val="Hyperlink"/>
          <w:rFonts w:ascii="Arial" w:eastAsia="Calibri" w:hAnsi="Arial" w:cs="Arial"/>
        </w:rPr>
      </w:pPr>
      <w:r w:rsidRPr="00BA66BA">
        <w:rPr>
          <w:rFonts w:ascii="Arial" w:eastAsia="Calibri" w:hAnsi="Arial" w:cs="Arial"/>
        </w:rPr>
        <w:t xml:space="preserve">Fried, D., (2006). </w:t>
      </w:r>
      <w:r w:rsidRPr="00BA66BA">
        <w:rPr>
          <w:rFonts w:ascii="Arial" w:eastAsia="Calibri" w:hAnsi="Arial" w:cs="Arial"/>
          <w:i/>
        </w:rPr>
        <w:t>Testimony to U.S. Congress Senate Subcommittee on European Affairs of the Senate Foreign Relations Committee on Islamic Extremism in Europe</w:t>
      </w:r>
      <w:r w:rsidRPr="00BA66BA">
        <w:rPr>
          <w:rFonts w:ascii="Arial" w:eastAsia="Calibri" w:hAnsi="Arial" w:cs="Arial"/>
        </w:rPr>
        <w:t>, 109</w:t>
      </w:r>
      <w:r w:rsidRPr="00BA66BA">
        <w:rPr>
          <w:rFonts w:ascii="Arial" w:eastAsia="Calibri" w:hAnsi="Arial" w:cs="Arial"/>
          <w:vertAlign w:val="superscript"/>
        </w:rPr>
        <w:t>th</w:t>
      </w:r>
      <w:r w:rsidRPr="00BA66BA">
        <w:rPr>
          <w:rFonts w:ascii="Arial" w:eastAsia="Calibri" w:hAnsi="Arial" w:cs="Arial"/>
        </w:rPr>
        <w:t xml:space="preserve"> Congress, 05 Apr 2006</w:t>
      </w:r>
      <w:r w:rsidRPr="00BA66BA">
        <w:rPr>
          <w:rFonts w:ascii="Arial" w:hAnsi="Arial" w:cs="Arial"/>
        </w:rPr>
        <w:t xml:space="preserve"> [online]. </w:t>
      </w:r>
      <w:r w:rsidRPr="00BA66BA">
        <w:rPr>
          <w:rFonts w:ascii="Arial" w:hAnsi="Arial" w:cs="Arial"/>
          <w:i/>
        </w:rPr>
        <w:t>US Senate.</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eastAsia="Calibri" w:hAnsi="Arial" w:cs="Arial"/>
        </w:rPr>
        <w:t xml:space="preserve"> </w:t>
      </w:r>
      <w:r w:rsidRPr="00BA66BA">
        <w:rPr>
          <w:rStyle w:val="Hyperlink"/>
          <w:rFonts w:ascii="Arial" w:eastAsia="Calibri" w:hAnsi="Arial" w:cs="Arial"/>
        </w:rPr>
        <w:t>https://2001-2009.state.gov/p/eur/rls/rm/62740.htm</w:t>
      </w:r>
    </w:p>
    <w:p w14:paraId="6785202B" w14:textId="77777777" w:rsidR="00802263" w:rsidRPr="00BA66BA" w:rsidRDefault="00802263" w:rsidP="00802263">
      <w:pPr>
        <w:pStyle w:val="NoSpacing"/>
        <w:rPr>
          <w:rFonts w:ascii="Arial" w:hAnsi="Arial" w:cs="Arial"/>
          <w:color w:val="000000"/>
        </w:rPr>
      </w:pPr>
    </w:p>
    <w:p w14:paraId="792FFDBD" w14:textId="77777777" w:rsidR="00802263" w:rsidRPr="00BA66BA" w:rsidRDefault="00802263" w:rsidP="00802263">
      <w:pPr>
        <w:pStyle w:val="NoSpacing"/>
        <w:rPr>
          <w:rFonts w:ascii="Arial" w:hAnsi="Arial" w:cs="Arial"/>
        </w:rPr>
      </w:pPr>
      <w:r w:rsidRPr="00BA66BA">
        <w:rPr>
          <w:rFonts w:ascii="Arial" w:hAnsi="Arial" w:cs="Arial"/>
          <w:color w:val="000000"/>
        </w:rPr>
        <w:t xml:space="preserve">Friedland, N., (1992). Becoming a Terrorist: Social, and Individual Antecedents, in Howard, L., (Ed.). </w:t>
      </w:r>
      <w:r w:rsidRPr="00BA66BA">
        <w:rPr>
          <w:rFonts w:ascii="Arial" w:hAnsi="Arial" w:cs="Arial"/>
          <w:i/>
          <w:color w:val="000000"/>
        </w:rPr>
        <w:t xml:space="preserve">Terrorism: Roots, Impacts, Response. </w:t>
      </w:r>
      <w:r w:rsidRPr="00BA66BA">
        <w:rPr>
          <w:rFonts w:ascii="Arial" w:hAnsi="Arial" w:cs="Arial"/>
          <w:color w:val="000000"/>
        </w:rPr>
        <w:t>Westport: Praeger</w:t>
      </w:r>
    </w:p>
    <w:p w14:paraId="41263FFC" w14:textId="77777777" w:rsidR="00802263" w:rsidRPr="00BA66BA" w:rsidRDefault="00802263" w:rsidP="00802263">
      <w:pPr>
        <w:pStyle w:val="NoSpacing"/>
        <w:rPr>
          <w:rFonts w:ascii="Arial" w:hAnsi="Arial" w:cs="Arial"/>
          <w:color w:val="0A0A0A"/>
          <w:shd w:val="clear" w:color="auto" w:fill="FFFFFF"/>
        </w:rPr>
      </w:pPr>
    </w:p>
    <w:p w14:paraId="737177FE" w14:textId="77777777" w:rsidR="00802263" w:rsidRPr="00BA66BA" w:rsidRDefault="00802263" w:rsidP="00802263">
      <w:pPr>
        <w:pStyle w:val="NoSpacing"/>
        <w:rPr>
          <w:rFonts w:ascii="Arial" w:hAnsi="Arial" w:cs="Arial"/>
          <w:color w:val="0A0A0A"/>
          <w:shd w:val="clear" w:color="auto" w:fill="FFFFFF"/>
        </w:rPr>
      </w:pPr>
      <w:r w:rsidRPr="00BA66BA">
        <w:rPr>
          <w:rFonts w:ascii="Arial" w:hAnsi="Arial" w:cs="Arial"/>
          <w:color w:val="0A0A0A"/>
          <w:shd w:val="clear" w:color="auto" w:fill="FFFFFF"/>
        </w:rPr>
        <w:t xml:space="preserve">Gaetano J.I., (2004). Redefining the Issues: The Future of Terrorism Research and the Search for Empathy, in Silke, A., (Ed.). (2004). </w:t>
      </w:r>
      <w:r w:rsidRPr="00BA66BA">
        <w:rPr>
          <w:rFonts w:ascii="Arial" w:hAnsi="Arial" w:cs="Arial"/>
          <w:i/>
          <w:color w:val="0A0A0A"/>
          <w:shd w:val="clear" w:color="auto" w:fill="FFFFFF"/>
        </w:rPr>
        <w:t>Research on Terrorism: Trends Achievements and Failures.</w:t>
      </w:r>
      <w:r w:rsidRPr="00BA66BA">
        <w:rPr>
          <w:rFonts w:ascii="Arial" w:hAnsi="Arial" w:cs="Arial"/>
          <w:color w:val="0A0A0A"/>
          <w:shd w:val="clear" w:color="auto" w:fill="FFFFFF"/>
        </w:rPr>
        <w:t xml:space="preserve"> London: Frank Cass</w:t>
      </w:r>
    </w:p>
    <w:p w14:paraId="6315361F" w14:textId="77777777" w:rsidR="00802263" w:rsidRPr="00BA66BA" w:rsidRDefault="00802263" w:rsidP="00802263">
      <w:pPr>
        <w:pStyle w:val="NoSpacing"/>
        <w:rPr>
          <w:rFonts w:ascii="Arial" w:hAnsi="Arial" w:cs="Arial"/>
        </w:rPr>
      </w:pPr>
    </w:p>
    <w:p w14:paraId="3FCA1E00"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Gaffney, F., (2018). Islamic State, in Silke, A., (Ed.). (2018). </w:t>
      </w:r>
      <w:r w:rsidRPr="00BA66BA">
        <w:rPr>
          <w:rFonts w:ascii="Arial" w:hAnsi="Arial" w:cs="Arial"/>
          <w:i/>
          <w:color w:val="000000"/>
          <w:sz w:val="20"/>
          <w:szCs w:val="20"/>
        </w:rPr>
        <w:t>The Routledge Handbook of Terrorism and Counterterrorism.</w:t>
      </w:r>
      <w:r w:rsidRPr="00BA66BA">
        <w:rPr>
          <w:rFonts w:ascii="Arial" w:hAnsi="Arial" w:cs="Arial"/>
          <w:color w:val="000000"/>
          <w:sz w:val="20"/>
          <w:szCs w:val="20"/>
        </w:rPr>
        <w:t xml:space="preserve"> </w:t>
      </w:r>
      <w:r w:rsidRPr="00BA66BA">
        <w:rPr>
          <w:rFonts w:ascii="Arial" w:hAnsi="Arial" w:cs="Arial"/>
          <w:sz w:val="20"/>
          <w:szCs w:val="20"/>
        </w:rPr>
        <w:t xml:space="preserve">Chapter 27. Abingdon: </w:t>
      </w:r>
      <w:r w:rsidRPr="00BA66BA">
        <w:rPr>
          <w:rFonts w:ascii="Arial" w:hAnsi="Arial" w:cs="Arial"/>
          <w:color w:val="000000"/>
          <w:sz w:val="20"/>
          <w:szCs w:val="20"/>
        </w:rPr>
        <w:t>Routledge</w:t>
      </w:r>
    </w:p>
    <w:p w14:paraId="47EDBE91" w14:textId="77777777" w:rsidR="00802263" w:rsidRPr="00BA66BA" w:rsidRDefault="00802263" w:rsidP="00802263">
      <w:pPr>
        <w:pStyle w:val="NoSpacing"/>
        <w:rPr>
          <w:rFonts w:ascii="Arial" w:hAnsi="Arial" w:cs="Arial"/>
        </w:rPr>
      </w:pPr>
    </w:p>
    <w:p w14:paraId="06B48EFB"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Gagne, A., (2015). Opinion: Education Should Be At The Heart of Quebec’s Anti-Radicalization Plan [online]. </w:t>
      </w:r>
      <w:r w:rsidRPr="00BA66BA">
        <w:rPr>
          <w:rFonts w:ascii="Arial" w:hAnsi="Arial" w:cs="Arial"/>
          <w:i/>
        </w:rPr>
        <w:t xml:space="preserve">Montreal Gazette, 12 Jan 2015. </w:t>
      </w:r>
      <w:r w:rsidRPr="00BA66BA">
        <w:rPr>
          <w:rFonts w:ascii="Arial" w:hAnsi="Arial" w:cs="Arial"/>
        </w:rPr>
        <w:t xml:space="preserve">[Viewed 15 December 2018]. Available from:  </w:t>
      </w:r>
      <w:hyperlink r:id="rId60" w:history="1">
        <w:r w:rsidRPr="00BA66BA">
          <w:rPr>
            <w:rStyle w:val="Hyperlink"/>
            <w:rFonts w:ascii="Arial" w:eastAsiaTheme="majorEastAsia" w:hAnsi="Arial" w:cs="Arial"/>
          </w:rPr>
          <w:t>http://montrealgazette.com/news/quebec/opinion-education-should-be-at-the-heart-of-quebecs-anti-radicalization-plan</w:t>
        </w:r>
      </w:hyperlink>
    </w:p>
    <w:p w14:paraId="57DDDF8A" w14:textId="77777777" w:rsidR="00802263" w:rsidRPr="00BA66BA" w:rsidRDefault="00802263" w:rsidP="00802263">
      <w:pPr>
        <w:pStyle w:val="NoSpacing"/>
        <w:rPr>
          <w:rFonts w:ascii="Arial" w:hAnsi="Arial" w:cs="Arial"/>
        </w:rPr>
      </w:pPr>
    </w:p>
    <w:p w14:paraId="75D59F59" w14:textId="77777777" w:rsidR="00802263" w:rsidRPr="00BA66BA" w:rsidRDefault="00802263" w:rsidP="00802263">
      <w:pPr>
        <w:pStyle w:val="NoSpacing"/>
        <w:rPr>
          <w:rFonts w:ascii="Arial" w:hAnsi="Arial" w:cs="Arial"/>
        </w:rPr>
      </w:pPr>
      <w:r w:rsidRPr="00BA66BA">
        <w:rPr>
          <w:rFonts w:ascii="Arial" w:hAnsi="Arial" w:cs="Arial"/>
        </w:rPr>
        <w:t xml:space="preserve">Ganor, B., (1998). Countering State-Sponsored Terrorism, Interdisciplinary Centre - Herzliya [online]. </w:t>
      </w:r>
      <w:r w:rsidRPr="00BA66BA">
        <w:rPr>
          <w:rFonts w:ascii="Arial" w:hAnsi="Arial" w:cs="Arial"/>
          <w:i/>
        </w:rPr>
        <w:t>Institute for Counter-Terrorism, 25 Apr 1998.</w:t>
      </w:r>
      <w:r w:rsidRPr="00BA66BA">
        <w:rPr>
          <w:rFonts w:ascii="Arial" w:hAnsi="Arial" w:cs="Arial"/>
        </w:rPr>
        <w:t xml:space="preserve"> [Viewed 15 December 2018]. Available from: </w:t>
      </w:r>
      <w:hyperlink r:id="rId61" w:anchor="gsc.tab=0" w:history="1">
        <w:r w:rsidRPr="00BA66BA">
          <w:rPr>
            <w:rStyle w:val="Hyperlink"/>
            <w:rFonts w:ascii="Arial" w:eastAsiaTheme="majorEastAsia" w:hAnsi="Arial" w:cs="Arial"/>
          </w:rPr>
          <w:t>https://www.ict.org.il/Article/1140/Countering#gsc.tab=0</w:t>
        </w:r>
      </w:hyperlink>
      <w:r w:rsidRPr="00BA66BA">
        <w:rPr>
          <w:rFonts w:ascii="Arial" w:hAnsi="Arial" w:cs="Arial"/>
        </w:rPr>
        <w:t xml:space="preserve"> </w:t>
      </w:r>
    </w:p>
    <w:p w14:paraId="1F4F20F4" w14:textId="77777777" w:rsidR="00802263" w:rsidRPr="00BA66BA" w:rsidRDefault="00802263" w:rsidP="00802263">
      <w:pPr>
        <w:pStyle w:val="NoSpacing"/>
        <w:rPr>
          <w:rFonts w:ascii="Arial" w:hAnsi="Arial" w:cs="Arial"/>
        </w:rPr>
      </w:pPr>
    </w:p>
    <w:p w14:paraId="39B001CA"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Ganor, B., (2010). Defining Terrorism - Is One Man’s Terrorist Another Man’s Freedom Fighter? [online]. </w:t>
      </w:r>
      <w:r w:rsidRPr="00BA66BA">
        <w:rPr>
          <w:rFonts w:ascii="Arial" w:hAnsi="Arial" w:cs="Arial"/>
          <w:i/>
        </w:rPr>
        <w:t xml:space="preserve">International Institute for Counter-Terrorism. </w:t>
      </w:r>
      <w:r w:rsidRPr="00BA66BA">
        <w:rPr>
          <w:rFonts w:ascii="Arial" w:hAnsi="Arial" w:cs="Arial"/>
        </w:rPr>
        <w:t xml:space="preserve">[Viewed 15 December 2018]. Available from: </w:t>
      </w:r>
      <w:hyperlink r:id="rId62" w:history="1">
        <w:r w:rsidRPr="00BA66BA">
          <w:rPr>
            <w:rStyle w:val="Hyperlink"/>
            <w:rFonts w:ascii="Arial" w:eastAsiaTheme="majorEastAsia" w:hAnsi="Arial" w:cs="Arial"/>
          </w:rPr>
          <w:t>https://www.ict.org.il/Article/1123/Defining-Terrorism-Is-One-Mans-Terrorist-Another-Mans-Freedom-Fighter</w:t>
        </w:r>
      </w:hyperlink>
    </w:p>
    <w:p w14:paraId="3041715C" w14:textId="77777777" w:rsidR="00802263" w:rsidRPr="00BA66BA" w:rsidRDefault="00802263" w:rsidP="006C1D04">
      <w:pPr>
        <w:pStyle w:val="FootnoteText"/>
        <w:jc w:val="left"/>
        <w:rPr>
          <w:rFonts w:ascii="Arial" w:hAnsi="Arial" w:cs="Arial"/>
          <w:sz w:val="20"/>
          <w:szCs w:val="20"/>
        </w:rPr>
      </w:pPr>
    </w:p>
    <w:p w14:paraId="59A69B21" w14:textId="77777777" w:rsidR="00802263" w:rsidRPr="00BA66BA" w:rsidRDefault="00802263" w:rsidP="006C1D04">
      <w:pPr>
        <w:pStyle w:val="FootnoteText"/>
        <w:jc w:val="left"/>
        <w:rPr>
          <w:rFonts w:ascii="Arial" w:hAnsi="Arial" w:cs="Arial"/>
          <w:sz w:val="20"/>
          <w:szCs w:val="20"/>
        </w:rPr>
      </w:pPr>
      <w:r w:rsidRPr="00BA66BA">
        <w:rPr>
          <w:rFonts w:ascii="Arial" w:hAnsi="Arial" w:cs="Arial"/>
          <w:color w:val="000000"/>
          <w:sz w:val="20"/>
          <w:szCs w:val="20"/>
        </w:rPr>
        <w:t xml:space="preserve">German Marshall Fund of the United States (GMFUS), (2010). </w:t>
      </w:r>
      <w:r w:rsidRPr="00BA66BA">
        <w:rPr>
          <w:rFonts w:ascii="Arial" w:hAnsi="Arial" w:cs="Arial"/>
          <w:iCs/>
          <w:color w:val="000000"/>
          <w:sz w:val="20"/>
          <w:szCs w:val="20"/>
        </w:rPr>
        <w:t>Transatlantic Trends: Immigration</w:t>
      </w:r>
      <w:r w:rsidRPr="00BA66BA">
        <w:rPr>
          <w:rFonts w:ascii="Arial" w:hAnsi="Arial" w:cs="Arial"/>
          <w:i/>
          <w:iCs/>
          <w:color w:val="000000"/>
          <w:sz w:val="20"/>
          <w:szCs w:val="20"/>
        </w:rPr>
        <w:t xml:space="preserve"> </w:t>
      </w:r>
      <w:r w:rsidRPr="00BA66BA">
        <w:rPr>
          <w:rFonts w:ascii="Arial" w:hAnsi="Arial" w:cs="Arial"/>
          <w:sz w:val="20"/>
          <w:szCs w:val="20"/>
        </w:rPr>
        <w:t xml:space="preserve">[online]. </w:t>
      </w:r>
      <w:r w:rsidRPr="00BA66BA">
        <w:rPr>
          <w:rFonts w:ascii="Arial" w:hAnsi="Arial" w:cs="Arial"/>
          <w:i/>
          <w:sz w:val="20"/>
          <w:szCs w:val="20"/>
        </w:rPr>
        <w:t>GMFUS.</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63" w:history="1">
        <w:r w:rsidRPr="00BA66BA">
          <w:rPr>
            <w:rStyle w:val="Hyperlink"/>
            <w:rFonts w:ascii="Arial" w:hAnsi="Arial" w:cs="Arial"/>
            <w:sz w:val="20"/>
            <w:szCs w:val="20"/>
          </w:rPr>
          <w:t>http://www.gmfus.org/publications/transatlantic-trends-immigration-2010</w:t>
        </w:r>
      </w:hyperlink>
      <w:r w:rsidRPr="00BA66BA">
        <w:rPr>
          <w:rFonts w:ascii="Arial" w:hAnsi="Arial" w:cs="Arial"/>
          <w:color w:val="000000"/>
          <w:sz w:val="20"/>
          <w:szCs w:val="20"/>
        </w:rPr>
        <w:t xml:space="preserve"> </w:t>
      </w:r>
    </w:p>
    <w:p w14:paraId="679A307B" w14:textId="77777777" w:rsidR="00802263" w:rsidRPr="00BA66BA" w:rsidRDefault="00802263" w:rsidP="00802263">
      <w:pPr>
        <w:pStyle w:val="NoSpacing"/>
        <w:rPr>
          <w:rFonts w:ascii="Arial" w:hAnsi="Arial" w:cs="Arial"/>
        </w:rPr>
      </w:pPr>
    </w:p>
    <w:p w14:paraId="2142C351" w14:textId="77777777" w:rsidR="00802263" w:rsidRPr="00BA66BA" w:rsidRDefault="00802263" w:rsidP="00802263">
      <w:pPr>
        <w:pStyle w:val="NoSpacing"/>
        <w:rPr>
          <w:rFonts w:ascii="Arial" w:hAnsi="Arial" w:cs="Arial"/>
          <w:lang w:val="en-US"/>
        </w:rPr>
      </w:pPr>
      <w:r w:rsidRPr="00BA66BA">
        <w:rPr>
          <w:rFonts w:ascii="Arial" w:hAnsi="Arial" w:cs="Arial"/>
          <w:lang w:val="en-US"/>
        </w:rPr>
        <w:t xml:space="preserve">Ghadbian, N., (2000). </w:t>
      </w:r>
      <w:r w:rsidRPr="00BA66BA">
        <w:rPr>
          <w:rFonts w:ascii="Arial" w:hAnsi="Arial" w:cs="Arial"/>
          <w:iCs/>
          <w:lang w:val="en-US"/>
        </w:rPr>
        <w:t xml:space="preserve">Political Islam and Violence. </w:t>
      </w:r>
      <w:r w:rsidRPr="00BA66BA">
        <w:rPr>
          <w:rFonts w:ascii="Arial" w:hAnsi="Arial" w:cs="Arial"/>
          <w:i/>
          <w:lang w:val="en-US"/>
        </w:rPr>
        <w:t>New Political Science</w:t>
      </w:r>
      <w:r w:rsidRPr="00BA66BA">
        <w:rPr>
          <w:rFonts w:ascii="Arial" w:hAnsi="Arial" w:cs="Arial"/>
          <w:lang w:val="en-US"/>
        </w:rPr>
        <w:t>. 22(1). 77-88</w:t>
      </w:r>
    </w:p>
    <w:p w14:paraId="194BABBB" w14:textId="77777777" w:rsidR="00802263" w:rsidRPr="00BA66BA" w:rsidRDefault="00802263" w:rsidP="00802263">
      <w:pPr>
        <w:rPr>
          <w:rFonts w:ascii="Arial" w:hAnsi="Arial" w:cs="Arial"/>
          <w:color w:val="000000"/>
        </w:rPr>
      </w:pPr>
    </w:p>
    <w:p w14:paraId="0707EC58" w14:textId="77777777" w:rsidR="00802263" w:rsidRPr="00BA66BA" w:rsidRDefault="00802263" w:rsidP="00802263">
      <w:pPr>
        <w:rPr>
          <w:rFonts w:ascii="Arial" w:hAnsi="Arial" w:cs="Arial"/>
          <w:color w:val="000000"/>
        </w:rPr>
      </w:pPr>
      <w:r w:rsidRPr="00BA66BA">
        <w:rPr>
          <w:rFonts w:ascii="Arial" w:hAnsi="Arial" w:cs="Arial"/>
          <w:color w:val="000000"/>
        </w:rPr>
        <w:t xml:space="preserve">Gill, P., (2007). A Multi-Dimensional Approach to Suicide Bombing. </w:t>
      </w:r>
      <w:r w:rsidRPr="00BA66BA">
        <w:rPr>
          <w:rFonts w:ascii="Arial" w:hAnsi="Arial" w:cs="Arial"/>
          <w:i/>
          <w:iCs/>
          <w:color w:val="000000"/>
        </w:rPr>
        <w:t>International Journal of Conflict and Violence</w:t>
      </w:r>
      <w:r w:rsidRPr="00BA66BA">
        <w:rPr>
          <w:rFonts w:ascii="Arial" w:hAnsi="Arial" w:cs="Arial"/>
          <w:i/>
          <w:color w:val="000000"/>
        </w:rPr>
        <w:t>.</w:t>
      </w:r>
      <w:r w:rsidRPr="00BA66BA">
        <w:rPr>
          <w:rFonts w:ascii="Arial" w:hAnsi="Arial" w:cs="Arial"/>
          <w:color w:val="000000"/>
        </w:rPr>
        <w:t xml:space="preserve"> 1(2). 142–159</w:t>
      </w:r>
    </w:p>
    <w:p w14:paraId="5602A36A" w14:textId="77777777" w:rsidR="00802263" w:rsidRPr="00BA66BA" w:rsidRDefault="00802263" w:rsidP="00802263">
      <w:pPr>
        <w:pStyle w:val="NoSpacing"/>
        <w:rPr>
          <w:rFonts w:ascii="Arial" w:hAnsi="Arial" w:cs="Arial"/>
        </w:rPr>
      </w:pPr>
    </w:p>
    <w:p w14:paraId="3E44033B" w14:textId="77777777" w:rsidR="00802263" w:rsidRPr="00BA66BA" w:rsidRDefault="00802263" w:rsidP="00802263">
      <w:pPr>
        <w:pStyle w:val="NoSpacing"/>
        <w:rPr>
          <w:rFonts w:ascii="Arial" w:hAnsi="Arial" w:cs="Arial"/>
          <w:color w:val="0A0A0A"/>
          <w:shd w:val="clear" w:color="auto" w:fill="FFFFFF"/>
        </w:rPr>
      </w:pPr>
      <w:r w:rsidRPr="00BA66BA">
        <w:rPr>
          <w:rFonts w:ascii="Arial" w:hAnsi="Arial" w:cs="Arial"/>
        </w:rPr>
        <w:t xml:space="preserve">Gill, P., Horgan, J., &amp; Deckert, P., (2014). Bombing Alone: Tracing the Motivations and Antecedent Behaviors of Lone-Actor Terrorists. </w:t>
      </w:r>
      <w:r w:rsidRPr="00BA66BA">
        <w:rPr>
          <w:rFonts w:ascii="Arial" w:hAnsi="Arial" w:cs="Arial"/>
          <w:i/>
        </w:rPr>
        <w:t>Journal of Forensic Sciences</w:t>
      </w:r>
      <w:r w:rsidRPr="00BA66BA">
        <w:rPr>
          <w:rFonts w:ascii="Arial" w:hAnsi="Arial" w:cs="Arial"/>
        </w:rPr>
        <w:t>. 59. 425–435</w:t>
      </w:r>
    </w:p>
    <w:p w14:paraId="523CD396" w14:textId="77777777" w:rsidR="00802263" w:rsidRPr="00BA66BA" w:rsidRDefault="00802263" w:rsidP="00802263">
      <w:pPr>
        <w:pStyle w:val="NoSpacing"/>
        <w:rPr>
          <w:rFonts w:ascii="Arial" w:hAnsi="Arial" w:cs="Arial"/>
        </w:rPr>
      </w:pPr>
    </w:p>
    <w:p w14:paraId="028E0394" w14:textId="77777777" w:rsidR="00802263" w:rsidRPr="00BA66BA" w:rsidRDefault="00802263" w:rsidP="00802263">
      <w:pPr>
        <w:pStyle w:val="NoSpacing"/>
        <w:rPr>
          <w:rFonts w:ascii="Arial" w:hAnsi="Arial" w:cs="Arial"/>
        </w:rPr>
      </w:pPr>
      <w:r w:rsidRPr="00BA66BA">
        <w:rPr>
          <w:rFonts w:ascii="Arial" w:hAnsi="Arial" w:cs="Arial"/>
        </w:rPr>
        <w:t xml:space="preserve">Gilligan, A., (2014a). Trojan Horse: How We Revealed The Truth Behind The Plot [online]. </w:t>
      </w:r>
      <w:r w:rsidRPr="00BA66BA">
        <w:rPr>
          <w:rFonts w:ascii="Arial" w:hAnsi="Arial" w:cs="Arial"/>
          <w:i/>
        </w:rPr>
        <w:t>The Telegraph, 15 Jun 2014</w:t>
      </w:r>
      <w:r w:rsidRPr="00BA66BA">
        <w:rPr>
          <w:rFonts w:ascii="Arial" w:hAnsi="Arial" w:cs="Arial"/>
        </w:rPr>
        <w:t>. [Viewed 15 December 2018]. Available from:</w:t>
      </w:r>
    </w:p>
    <w:p w14:paraId="1D2BEF54" w14:textId="77777777" w:rsidR="00802263" w:rsidRPr="00BA66BA" w:rsidRDefault="008D2A7F" w:rsidP="00802263">
      <w:pPr>
        <w:pStyle w:val="NoSpacing"/>
        <w:rPr>
          <w:rStyle w:val="Hyperlink"/>
          <w:rFonts w:ascii="Arial" w:eastAsiaTheme="majorEastAsia" w:hAnsi="Arial" w:cs="Arial"/>
        </w:rPr>
      </w:pPr>
      <w:hyperlink r:id="rId64" w:history="1">
        <w:r w:rsidR="00802263" w:rsidRPr="00BA66BA">
          <w:rPr>
            <w:rStyle w:val="Hyperlink"/>
            <w:rFonts w:ascii="Arial" w:eastAsiaTheme="majorEastAsia" w:hAnsi="Arial" w:cs="Arial"/>
          </w:rPr>
          <w:t>https://www.telegraph.co.uk/education/educationnews/10899804/Trojan-Horse-how-we-revealed-the-truth-behind-the-plot.html</w:t>
        </w:r>
      </w:hyperlink>
    </w:p>
    <w:p w14:paraId="39892397" w14:textId="77777777" w:rsidR="00802263" w:rsidRPr="00BA66BA" w:rsidRDefault="00802263" w:rsidP="00802263">
      <w:pPr>
        <w:pStyle w:val="NoSpacing"/>
        <w:rPr>
          <w:rStyle w:val="Hyperlink"/>
          <w:rFonts w:ascii="Arial" w:eastAsiaTheme="majorEastAsia" w:hAnsi="Arial" w:cs="Arial"/>
        </w:rPr>
      </w:pPr>
    </w:p>
    <w:p w14:paraId="5D271991" w14:textId="77777777" w:rsidR="00802263" w:rsidRPr="00BA66BA" w:rsidRDefault="00802263" w:rsidP="00802263">
      <w:pPr>
        <w:pStyle w:val="NoSpacing"/>
        <w:rPr>
          <w:rFonts w:ascii="Arial" w:hAnsi="Arial" w:cs="Arial"/>
        </w:rPr>
      </w:pPr>
      <w:r w:rsidRPr="00BA66BA">
        <w:rPr>
          <w:rFonts w:ascii="Arial" w:hAnsi="Arial" w:cs="Arial"/>
        </w:rPr>
        <w:t xml:space="preserve">Gilligan, A., (2014b). Trojan Horse Teachers Keep Their Jobs [online]. </w:t>
      </w:r>
      <w:r w:rsidRPr="00BA66BA">
        <w:rPr>
          <w:rFonts w:ascii="Arial" w:hAnsi="Arial" w:cs="Arial"/>
          <w:i/>
        </w:rPr>
        <w:t>The Telegraph, 20 Jul 2014</w:t>
      </w:r>
      <w:r w:rsidRPr="00BA66BA">
        <w:rPr>
          <w:rFonts w:ascii="Arial" w:hAnsi="Arial" w:cs="Arial"/>
        </w:rPr>
        <w:t xml:space="preserve">. [Viewed 15 December 2018]. Available from: </w:t>
      </w:r>
      <w:hyperlink r:id="rId65" w:history="1">
        <w:r w:rsidRPr="00BA66BA">
          <w:rPr>
            <w:rStyle w:val="Hyperlink"/>
            <w:rFonts w:ascii="Arial" w:eastAsiaTheme="majorEastAsia" w:hAnsi="Arial" w:cs="Arial"/>
          </w:rPr>
          <w:t>http://www.telegraph.co.uk/education/10978302/Trojan-Horse-plot-teachers-keep-jobs.html</w:t>
        </w:r>
      </w:hyperlink>
    </w:p>
    <w:p w14:paraId="400CB4FB" w14:textId="77777777" w:rsidR="00802263" w:rsidRPr="00BA66BA" w:rsidRDefault="00802263" w:rsidP="00802263">
      <w:pPr>
        <w:pStyle w:val="NoSpacing"/>
        <w:rPr>
          <w:rFonts w:ascii="Arial" w:hAnsi="Arial" w:cs="Arial"/>
        </w:rPr>
      </w:pPr>
    </w:p>
    <w:p w14:paraId="4287CAD7" w14:textId="77777777" w:rsidR="00802263" w:rsidRPr="00BA66BA" w:rsidRDefault="00802263" w:rsidP="00802263">
      <w:pPr>
        <w:pStyle w:val="NoSpacing"/>
        <w:rPr>
          <w:rFonts w:ascii="Arial" w:hAnsi="Arial" w:cs="Arial"/>
        </w:rPr>
      </w:pPr>
      <w:r w:rsidRPr="00BA66BA">
        <w:rPr>
          <w:rFonts w:ascii="Arial" w:hAnsi="Arial" w:cs="Arial"/>
        </w:rPr>
        <w:t xml:space="preserve">Gilligan, A., (2014c). Trojan Horse Apologists Fall Silent in Wake of New Report [online]. </w:t>
      </w:r>
      <w:r w:rsidRPr="00BA66BA">
        <w:rPr>
          <w:rFonts w:ascii="Arial" w:hAnsi="Arial" w:cs="Arial"/>
          <w:i/>
        </w:rPr>
        <w:t>The Telegraph, 22 Jul 2014</w:t>
      </w:r>
      <w:r w:rsidRPr="00BA66BA">
        <w:rPr>
          <w:rFonts w:ascii="Arial" w:hAnsi="Arial" w:cs="Arial"/>
        </w:rPr>
        <w:t>. [Viewed 15 December 2018]. Available from:</w:t>
      </w:r>
    </w:p>
    <w:p w14:paraId="6E7D62C9" w14:textId="77777777" w:rsidR="00802263" w:rsidRPr="00BA66BA" w:rsidRDefault="008D2A7F" w:rsidP="00802263">
      <w:pPr>
        <w:pStyle w:val="NoSpacing"/>
        <w:rPr>
          <w:rFonts w:ascii="Arial" w:hAnsi="Arial" w:cs="Arial"/>
        </w:rPr>
      </w:pPr>
      <w:hyperlink r:id="rId66" w:history="1">
        <w:r w:rsidR="00802263" w:rsidRPr="00BA66BA">
          <w:rPr>
            <w:rStyle w:val="Hyperlink"/>
            <w:rFonts w:ascii="Arial" w:eastAsiaTheme="majorEastAsia" w:hAnsi="Arial" w:cs="Arial"/>
          </w:rPr>
          <w:t>http://www.telegraph.co.uk/education/educationnews/10983691/Trojan-Horseapologists-fall-silent-in-wake-of-new-report.html</w:t>
        </w:r>
      </w:hyperlink>
    </w:p>
    <w:p w14:paraId="5B439A33" w14:textId="77777777" w:rsidR="00802263" w:rsidRPr="00BA66BA" w:rsidRDefault="00802263" w:rsidP="00802263">
      <w:pPr>
        <w:pStyle w:val="NoSpacing"/>
        <w:rPr>
          <w:rFonts w:ascii="Arial" w:hAnsi="Arial" w:cs="Arial"/>
        </w:rPr>
      </w:pPr>
    </w:p>
    <w:p w14:paraId="4B7F86FF" w14:textId="77777777" w:rsidR="00802263" w:rsidRPr="00BA66BA" w:rsidRDefault="00802263" w:rsidP="00802263">
      <w:pPr>
        <w:pStyle w:val="NoSpacing"/>
        <w:rPr>
          <w:rFonts w:ascii="Arial" w:hAnsi="Arial" w:cs="Arial"/>
        </w:rPr>
      </w:pPr>
      <w:r w:rsidRPr="00BA66BA">
        <w:rPr>
          <w:rFonts w:ascii="Arial" w:hAnsi="Arial" w:cs="Arial"/>
        </w:rPr>
        <w:t xml:space="preserve">Gilligan, A., (2014d). Trojan Horse “Just The Tip of The Iceberg” [online]. </w:t>
      </w:r>
      <w:r w:rsidRPr="00BA66BA">
        <w:rPr>
          <w:rFonts w:ascii="Arial" w:hAnsi="Arial" w:cs="Arial"/>
          <w:i/>
        </w:rPr>
        <w:t>The Telegraph, 12 Oct 2014</w:t>
      </w:r>
      <w:r w:rsidRPr="00BA66BA">
        <w:rPr>
          <w:rFonts w:ascii="Arial" w:hAnsi="Arial" w:cs="Arial"/>
        </w:rPr>
        <w:t>. [Viewed 15 December 2018]. Available from:</w:t>
      </w:r>
    </w:p>
    <w:p w14:paraId="766AB0C3" w14:textId="77777777" w:rsidR="00802263" w:rsidRPr="00BA66BA" w:rsidRDefault="008D2A7F" w:rsidP="00802263">
      <w:pPr>
        <w:pStyle w:val="NoSpacing"/>
        <w:rPr>
          <w:rFonts w:ascii="Arial" w:hAnsi="Arial" w:cs="Arial"/>
        </w:rPr>
      </w:pPr>
      <w:hyperlink r:id="rId67" w:history="1">
        <w:r w:rsidR="00802263" w:rsidRPr="00BA66BA">
          <w:rPr>
            <w:rStyle w:val="Hyperlink"/>
            <w:rFonts w:ascii="Arial" w:eastAsiaTheme="majorEastAsia" w:hAnsi="Arial" w:cs="Arial"/>
          </w:rPr>
          <w:t>http://www.telegraph.co.uk/education/educationnews/11157116/Trojan-Horse-just-the-tip-of-the-iceberg.html</w:t>
        </w:r>
      </w:hyperlink>
    </w:p>
    <w:p w14:paraId="760C17A8" w14:textId="77777777" w:rsidR="00802263" w:rsidRPr="00BA66BA" w:rsidRDefault="00802263" w:rsidP="00802263">
      <w:pPr>
        <w:pStyle w:val="NoSpacing"/>
        <w:rPr>
          <w:rFonts w:ascii="Arial" w:hAnsi="Arial" w:cs="Arial"/>
        </w:rPr>
      </w:pPr>
    </w:p>
    <w:p w14:paraId="48F47ABF" w14:textId="77777777" w:rsidR="00802263" w:rsidRPr="00BA66BA" w:rsidRDefault="00802263" w:rsidP="00802263">
      <w:pPr>
        <w:pStyle w:val="NoSpacing"/>
        <w:rPr>
          <w:rFonts w:ascii="Arial" w:hAnsi="Arial" w:cs="Arial"/>
        </w:rPr>
      </w:pPr>
      <w:r w:rsidRPr="00BA66BA">
        <w:rPr>
          <w:rFonts w:ascii="Arial" w:hAnsi="Arial" w:cs="Arial"/>
        </w:rPr>
        <w:t xml:space="preserve">Gilligan, A., (2014e). Revealed, The Private Academy Set up by Teachers Barred over Trojan Horse Plot [online] </w:t>
      </w:r>
      <w:r w:rsidRPr="00BA66BA">
        <w:rPr>
          <w:rFonts w:ascii="Arial" w:hAnsi="Arial" w:cs="Arial"/>
          <w:i/>
        </w:rPr>
        <w:t>The Telegraph, 18 Oct 2014.</w:t>
      </w:r>
      <w:r w:rsidRPr="00BA66BA">
        <w:rPr>
          <w:rFonts w:ascii="Arial" w:hAnsi="Arial" w:cs="Arial"/>
        </w:rPr>
        <w:t xml:space="preserve"> [Viewed 15 December 2018]. Available from: </w:t>
      </w:r>
      <w:hyperlink r:id="rId68" w:history="1">
        <w:r w:rsidRPr="00BA66BA">
          <w:rPr>
            <w:rStyle w:val="Hyperlink"/>
            <w:rFonts w:ascii="Arial" w:eastAsiaTheme="majorEastAsia" w:hAnsi="Arial" w:cs="Arial"/>
          </w:rPr>
          <w:t>http://www.telegraph.co.uk/education/educationnews/11171547/Revealed-the-private-academy-set-up-by-teachers-barred-over-Trojan-Horse-plot.html</w:t>
        </w:r>
      </w:hyperlink>
    </w:p>
    <w:p w14:paraId="6615CED2" w14:textId="77777777" w:rsidR="00802263" w:rsidRPr="00BA66BA" w:rsidRDefault="00802263" w:rsidP="00802263">
      <w:pPr>
        <w:pStyle w:val="NoSpacing"/>
        <w:rPr>
          <w:rFonts w:ascii="Arial" w:hAnsi="Arial" w:cs="Arial"/>
        </w:rPr>
      </w:pPr>
    </w:p>
    <w:p w14:paraId="6DAC3B88" w14:textId="77777777" w:rsidR="00802263" w:rsidRPr="00BA66BA" w:rsidRDefault="00802263" w:rsidP="00802263">
      <w:pPr>
        <w:pStyle w:val="NoSpacing"/>
        <w:rPr>
          <w:rFonts w:ascii="Arial" w:hAnsi="Arial" w:cs="Arial"/>
        </w:rPr>
      </w:pPr>
      <w:r w:rsidRPr="00BA66BA">
        <w:rPr>
          <w:rFonts w:ascii="Arial" w:hAnsi="Arial" w:cs="Arial"/>
        </w:rPr>
        <w:t xml:space="preserve">Gilligan, A., (2015a). Another Birmingham School Put in Special Measures amid 'Trojan Horse' Fears [online] </w:t>
      </w:r>
      <w:r w:rsidRPr="00BA66BA">
        <w:rPr>
          <w:rFonts w:ascii="Arial" w:hAnsi="Arial" w:cs="Arial"/>
          <w:i/>
        </w:rPr>
        <w:t>The Telegraph, 31 Jan 2015</w:t>
      </w:r>
      <w:r w:rsidRPr="00BA66BA">
        <w:rPr>
          <w:rFonts w:ascii="Arial" w:hAnsi="Arial" w:cs="Arial"/>
        </w:rPr>
        <w:t xml:space="preserve">. [Viewed 15 December 2018]. Available from: </w:t>
      </w:r>
      <w:hyperlink r:id="rId69" w:history="1">
        <w:r w:rsidRPr="00BA66BA">
          <w:rPr>
            <w:rStyle w:val="Hyperlink"/>
            <w:rFonts w:ascii="Arial" w:eastAsiaTheme="majorEastAsia" w:hAnsi="Arial" w:cs="Arial"/>
          </w:rPr>
          <w:t>http://www.telegraph.co.uk/news/uknews/law-and-order/11381925/AnotherBirmingham-school-put-in-special-measures-amid-Trojan-Horse-fears.html</w:t>
        </w:r>
      </w:hyperlink>
    </w:p>
    <w:p w14:paraId="0374CA2B" w14:textId="77777777" w:rsidR="00802263" w:rsidRPr="00BA66BA" w:rsidRDefault="00802263" w:rsidP="00802263">
      <w:pPr>
        <w:pStyle w:val="NoSpacing"/>
        <w:rPr>
          <w:rFonts w:ascii="Arial" w:hAnsi="Arial" w:cs="Arial"/>
        </w:rPr>
      </w:pPr>
    </w:p>
    <w:p w14:paraId="327C8D8B" w14:textId="77777777" w:rsidR="00802263" w:rsidRPr="00BA66BA" w:rsidRDefault="00802263" w:rsidP="00802263">
      <w:pPr>
        <w:pStyle w:val="NoSpacing"/>
        <w:rPr>
          <w:rFonts w:ascii="Arial" w:hAnsi="Arial" w:cs="Arial"/>
        </w:rPr>
      </w:pPr>
      <w:r w:rsidRPr="00BA66BA">
        <w:rPr>
          <w:rFonts w:ascii="Arial" w:hAnsi="Arial" w:cs="Arial"/>
        </w:rPr>
        <w:t xml:space="preserve">Gilligan, A., (2015b). Police Chief Investigated Over Trojan Horse School Leak [online] </w:t>
      </w:r>
      <w:r w:rsidRPr="00BA66BA">
        <w:rPr>
          <w:rFonts w:ascii="Arial" w:hAnsi="Arial" w:cs="Arial"/>
          <w:i/>
        </w:rPr>
        <w:t>The Telegraph, 15 Feb 2015.</w:t>
      </w:r>
      <w:r w:rsidRPr="00BA66BA">
        <w:rPr>
          <w:rFonts w:ascii="Arial" w:hAnsi="Arial" w:cs="Arial"/>
        </w:rPr>
        <w:t xml:space="preserve"> [Viewed 15 December 2018]. Available from: </w:t>
      </w:r>
      <w:hyperlink r:id="rId70" w:history="1">
        <w:r w:rsidRPr="00BA66BA">
          <w:rPr>
            <w:rStyle w:val="Hyperlink"/>
            <w:rFonts w:ascii="Arial" w:eastAsiaTheme="majorEastAsia" w:hAnsi="Arial" w:cs="Arial"/>
          </w:rPr>
          <w:t>http://www.telegraph.co.uk/news/religion/11413815/Police-chief-investigatedover-Trojan-horse-school-leak.html</w:t>
        </w:r>
      </w:hyperlink>
    </w:p>
    <w:p w14:paraId="6F4ED0A1" w14:textId="77777777" w:rsidR="00802263" w:rsidRPr="00BA66BA" w:rsidRDefault="00802263" w:rsidP="00802263">
      <w:pPr>
        <w:pStyle w:val="NoSpacing"/>
        <w:rPr>
          <w:rStyle w:val="Hyperlink"/>
          <w:rFonts w:ascii="Arial" w:eastAsiaTheme="majorEastAsia" w:hAnsi="Arial" w:cs="Arial"/>
        </w:rPr>
      </w:pPr>
    </w:p>
    <w:p w14:paraId="3DA6A71A" w14:textId="77777777" w:rsidR="00802263" w:rsidRPr="00BA66BA" w:rsidRDefault="00802263" w:rsidP="00802263">
      <w:pPr>
        <w:pStyle w:val="NoSpacing"/>
        <w:rPr>
          <w:rFonts w:ascii="Arial" w:hAnsi="Arial" w:cs="Arial"/>
        </w:rPr>
      </w:pPr>
      <w:r w:rsidRPr="00BA66BA">
        <w:rPr>
          <w:rFonts w:ascii="Arial" w:hAnsi="Arial" w:cs="Arial"/>
        </w:rPr>
        <w:t xml:space="preserve">Gilligan, A., (2015c). Schools Watchdog with Links to Extremists Shut Down [online] </w:t>
      </w:r>
      <w:r w:rsidRPr="00BA66BA">
        <w:rPr>
          <w:rFonts w:ascii="Arial" w:hAnsi="Arial" w:cs="Arial"/>
          <w:i/>
        </w:rPr>
        <w:t>The Telegraph, 14 Jun 2015</w:t>
      </w:r>
      <w:r w:rsidRPr="00BA66BA">
        <w:rPr>
          <w:rFonts w:ascii="Arial" w:hAnsi="Arial" w:cs="Arial"/>
        </w:rPr>
        <w:t xml:space="preserve">. [Viewed 15 December 2018]. Available from: </w:t>
      </w:r>
      <w:hyperlink r:id="rId71" w:history="1">
        <w:r w:rsidRPr="00BA66BA">
          <w:rPr>
            <w:rStyle w:val="Hyperlink"/>
            <w:rFonts w:ascii="Arial" w:eastAsiaTheme="majorEastAsia" w:hAnsi="Arial" w:cs="Arial"/>
          </w:rPr>
          <w:t>http://www.telegraph.co.uk/education/educationnews/11673313/Schools-watchdog-with-links-to-extremists-shut-down.html</w:t>
        </w:r>
      </w:hyperlink>
    </w:p>
    <w:p w14:paraId="3D65589A" w14:textId="77777777" w:rsidR="00802263" w:rsidRPr="00BA66BA" w:rsidRDefault="00802263" w:rsidP="00802263">
      <w:pPr>
        <w:pStyle w:val="NoSpacing"/>
        <w:rPr>
          <w:rStyle w:val="Hyperlink"/>
          <w:rFonts w:ascii="Arial" w:eastAsiaTheme="majorEastAsia" w:hAnsi="Arial" w:cs="Arial"/>
        </w:rPr>
      </w:pPr>
    </w:p>
    <w:p w14:paraId="7404E2B6" w14:textId="77777777" w:rsidR="00802263" w:rsidRPr="00BA66BA" w:rsidRDefault="00802263" w:rsidP="00802263">
      <w:pPr>
        <w:pStyle w:val="NoSpacing"/>
        <w:rPr>
          <w:rFonts w:ascii="Arial" w:hAnsi="Arial" w:cs="Arial"/>
        </w:rPr>
      </w:pPr>
      <w:r w:rsidRPr="00BA66BA">
        <w:rPr>
          <w:rFonts w:ascii="Arial" w:hAnsi="Arial" w:cs="Arial"/>
        </w:rPr>
        <w:t xml:space="preserve">Gilligan, A., (2015d). Banned Staff Revealed to Be Teaching at Trojan Horse School [online] </w:t>
      </w:r>
      <w:r w:rsidRPr="00BA66BA">
        <w:rPr>
          <w:rFonts w:ascii="Arial" w:hAnsi="Arial" w:cs="Arial"/>
          <w:i/>
        </w:rPr>
        <w:t>The Telegraph, 26 Jul 2015.</w:t>
      </w:r>
      <w:r w:rsidRPr="00BA66BA">
        <w:rPr>
          <w:rFonts w:ascii="Arial" w:hAnsi="Arial" w:cs="Arial"/>
        </w:rPr>
        <w:t xml:space="preserve"> [Viewed 15 December 2018]. Available from: </w:t>
      </w:r>
      <w:hyperlink r:id="rId72" w:history="1">
        <w:r w:rsidRPr="00BA66BA">
          <w:rPr>
            <w:rStyle w:val="Hyperlink"/>
            <w:rFonts w:ascii="Arial" w:eastAsiaTheme="majorEastAsia" w:hAnsi="Arial" w:cs="Arial"/>
          </w:rPr>
          <w:t>http://www.telegraph.co.uk/education/educationnews/11763319/Banned-staff-revealed-to-be-teaching-at-Trojan-horse-school.html</w:t>
        </w:r>
      </w:hyperlink>
    </w:p>
    <w:p w14:paraId="7A7A46FE" w14:textId="77777777" w:rsidR="00802263" w:rsidRPr="00BA66BA" w:rsidRDefault="00802263" w:rsidP="00802263">
      <w:pPr>
        <w:pStyle w:val="NoSpacing"/>
        <w:rPr>
          <w:rFonts w:ascii="Arial" w:hAnsi="Arial" w:cs="Arial"/>
        </w:rPr>
      </w:pPr>
    </w:p>
    <w:p w14:paraId="40026740" w14:textId="77777777" w:rsidR="00802263" w:rsidRPr="00BA66BA" w:rsidRDefault="00802263" w:rsidP="00802263">
      <w:pPr>
        <w:pStyle w:val="NoSpacing"/>
        <w:rPr>
          <w:rFonts w:ascii="Arial" w:hAnsi="Arial" w:cs="Arial"/>
          <w:color w:val="000000"/>
        </w:rPr>
      </w:pPr>
      <w:r w:rsidRPr="00BA66BA">
        <w:rPr>
          <w:rFonts w:ascii="Arial" w:hAnsi="Arial" w:cs="Arial"/>
        </w:rPr>
        <w:t xml:space="preserve">Goodey, J., (2000). Non-EU Citizens’ Experiences Of Offending and Victimisation: The Case for Comparative European Research. </w:t>
      </w:r>
      <w:r w:rsidRPr="00BA66BA">
        <w:rPr>
          <w:rFonts w:ascii="Arial" w:hAnsi="Arial" w:cs="Arial"/>
          <w:i/>
        </w:rPr>
        <w:t>European Journal of Crime, Criminal Law and Criminal Justice.</w:t>
      </w:r>
      <w:r w:rsidRPr="00BA66BA">
        <w:rPr>
          <w:rFonts w:ascii="Arial" w:hAnsi="Arial" w:cs="Arial"/>
        </w:rPr>
        <w:t xml:space="preserve"> 8(1). 13–34</w:t>
      </w:r>
    </w:p>
    <w:p w14:paraId="373FC829" w14:textId="77777777" w:rsidR="00802263" w:rsidRPr="00BA66BA" w:rsidRDefault="00802263" w:rsidP="00802263">
      <w:pPr>
        <w:pStyle w:val="NoSpacing"/>
        <w:rPr>
          <w:rFonts w:ascii="Arial" w:hAnsi="Arial" w:cs="Arial"/>
        </w:rPr>
      </w:pPr>
    </w:p>
    <w:p w14:paraId="24EE926E"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 xml:space="preserve">Goodman, L.A., (1961). Snowball Sampling. </w:t>
      </w:r>
      <w:r w:rsidRPr="00BA66BA">
        <w:rPr>
          <w:rFonts w:ascii="Arial" w:hAnsi="Arial" w:cs="Arial"/>
          <w:i/>
          <w:color w:val="000000"/>
        </w:rPr>
        <w:t>Annals of Mathematical Statistics.</w:t>
      </w:r>
      <w:r w:rsidRPr="00BA66BA">
        <w:rPr>
          <w:rFonts w:ascii="Arial" w:hAnsi="Arial" w:cs="Arial"/>
          <w:color w:val="000000"/>
        </w:rPr>
        <w:t xml:space="preserve"> 32. 148–170</w:t>
      </w:r>
    </w:p>
    <w:p w14:paraId="6F744F03" w14:textId="77777777" w:rsidR="00802263" w:rsidRPr="00BA66BA" w:rsidRDefault="00802263" w:rsidP="00802263">
      <w:pPr>
        <w:pStyle w:val="NoSpacing"/>
        <w:rPr>
          <w:rFonts w:ascii="Arial" w:eastAsia="Calibri" w:hAnsi="Arial" w:cs="Arial"/>
        </w:rPr>
      </w:pPr>
    </w:p>
    <w:p w14:paraId="5C082A1D" w14:textId="77777777" w:rsidR="00802263" w:rsidRPr="00BA66BA" w:rsidRDefault="00802263" w:rsidP="00802263">
      <w:pPr>
        <w:pStyle w:val="NoSpacing"/>
        <w:rPr>
          <w:rFonts w:ascii="Arial" w:hAnsi="Arial" w:cs="Arial"/>
        </w:rPr>
      </w:pPr>
      <w:r w:rsidRPr="00BA66BA">
        <w:rPr>
          <w:rFonts w:ascii="Arial" w:eastAsia="Calibri" w:hAnsi="Arial" w:cs="Arial"/>
        </w:rPr>
        <w:t xml:space="preserve">Goodwin, M., &amp; Milazzo, C., (2015). Britain, the European Union and the Referendum: What Drives Euroscepticism? Chatham House, Dec 2015 </w:t>
      </w:r>
      <w:r w:rsidRPr="00BA66BA">
        <w:rPr>
          <w:rFonts w:ascii="Arial" w:hAnsi="Arial" w:cs="Arial"/>
        </w:rPr>
        <w:t xml:space="preserve">[online]. </w:t>
      </w:r>
      <w:r w:rsidRPr="00BA66BA">
        <w:rPr>
          <w:rFonts w:ascii="Arial" w:hAnsi="Arial" w:cs="Arial"/>
          <w:i/>
        </w:rPr>
        <w:t>CER.</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73" w:history="1">
        <w:r w:rsidRPr="00BA66BA">
          <w:rPr>
            <w:rStyle w:val="Hyperlink"/>
            <w:rFonts w:ascii="Arial" w:eastAsia="Calibri" w:hAnsi="Arial" w:cs="Arial"/>
          </w:rPr>
          <w:t>https://www.cer.org.uk/sites/default/files/bulletin_105_st_article1.pdf</w:t>
        </w:r>
      </w:hyperlink>
      <w:r w:rsidRPr="00BA66BA">
        <w:rPr>
          <w:rFonts w:ascii="Arial" w:eastAsia="Calibri" w:hAnsi="Arial" w:cs="Arial"/>
        </w:rPr>
        <w:t xml:space="preserve"> p6</w:t>
      </w:r>
    </w:p>
    <w:p w14:paraId="40447679" w14:textId="77777777" w:rsidR="00802263" w:rsidRPr="00BA66BA" w:rsidRDefault="00802263" w:rsidP="00802263">
      <w:pPr>
        <w:pStyle w:val="FootnoteText"/>
        <w:rPr>
          <w:rFonts w:ascii="Arial" w:hAnsi="Arial" w:cs="Arial"/>
          <w:sz w:val="20"/>
          <w:szCs w:val="20"/>
        </w:rPr>
      </w:pPr>
    </w:p>
    <w:p w14:paraId="1D81D4EE"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Gotev, G., (2016). Orban Blames Brexit on Commission’s Migration Policies [online]. </w:t>
      </w:r>
      <w:r w:rsidRPr="00BA66BA">
        <w:rPr>
          <w:rFonts w:ascii="Arial" w:hAnsi="Arial" w:cs="Arial"/>
          <w:i/>
          <w:sz w:val="20"/>
          <w:szCs w:val="20"/>
        </w:rPr>
        <w:t>EurActiv, 24 Jun 2016.</w:t>
      </w:r>
      <w:r w:rsidRPr="00BA66BA">
        <w:rPr>
          <w:rFonts w:ascii="Arial" w:hAnsi="Arial" w:cs="Arial"/>
          <w:sz w:val="20"/>
          <w:szCs w:val="20"/>
        </w:rPr>
        <w:t xml:space="preserve"> [Viewed 15 December 2018]. Available from: </w:t>
      </w:r>
      <w:hyperlink r:id="rId74" w:history="1">
        <w:r w:rsidRPr="00BA66BA">
          <w:rPr>
            <w:rStyle w:val="Hyperlink"/>
            <w:rFonts w:ascii="Arial" w:hAnsi="Arial" w:cs="Arial"/>
            <w:sz w:val="20"/>
            <w:szCs w:val="20"/>
          </w:rPr>
          <w:t>https://www.euractiv.com/section/global-europe/news/orban-blames-brexit-on-commissions-migration-policies/</w:t>
        </w:r>
      </w:hyperlink>
      <w:r w:rsidRPr="00BA66BA">
        <w:rPr>
          <w:rFonts w:ascii="Arial" w:hAnsi="Arial" w:cs="Arial"/>
          <w:sz w:val="20"/>
          <w:szCs w:val="20"/>
        </w:rPr>
        <w:t xml:space="preserve"> </w:t>
      </w:r>
    </w:p>
    <w:p w14:paraId="18D26131" w14:textId="77777777" w:rsidR="00802263" w:rsidRPr="00BA66BA" w:rsidRDefault="00802263" w:rsidP="00802263">
      <w:pPr>
        <w:pStyle w:val="NoSpacing"/>
        <w:rPr>
          <w:rFonts w:ascii="Arial" w:hAnsi="Arial" w:cs="Arial"/>
          <w:color w:val="000000"/>
        </w:rPr>
      </w:pPr>
    </w:p>
    <w:p w14:paraId="59E74727" w14:textId="77777777" w:rsidR="00802263" w:rsidRPr="00BA66BA" w:rsidRDefault="00802263" w:rsidP="00802263">
      <w:pPr>
        <w:pStyle w:val="NoSpacing"/>
        <w:rPr>
          <w:rFonts w:ascii="Arial" w:hAnsi="Arial" w:cs="Arial"/>
        </w:rPr>
      </w:pPr>
      <w:r w:rsidRPr="00BA66BA">
        <w:rPr>
          <w:rFonts w:ascii="Arial" w:hAnsi="Arial" w:cs="Arial"/>
          <w:bdr w:val="none" w:sz="0" w:space="0" w:color="auto" w:frame="1"/>
          <w:shd w:val="clear" w:color="auto" w:fill="FFFFFF"/>
        </w:rPr>
        <w:t xml:space="preserve">Government Office for the North West, (2001). </w:t>
      </w:r>
      <w:r w:rsidRPr="00BA66BA">
        <w:rPr>
          <w:rFonts w:ascii="Arial" w:hAnsi="Arial" w:cs="Arial"/>
          <w:iCs/>
          <w:bdr w:val="none" w:sz="0" w:space="0" w:color="auto" w:frame="1"/>
          <w:shd w:val="clear" w:color="auto" w:fill="FFFFFF"/>
        </w:rPr>
        <w:t>Oldham Independent Review: One Oldham, one Future</w:t>
      </w:r>
      <w:r w:rsidRPr="00BA66BA">
        <w:rPr>
          <w:rFonts w:ascii="Arial" w:hAnsi="Arial" w:cs="Arial"/>
          <w:bdr w:val="none" w:sz="0" w:space="0" w:color="auto" w:frame="1"/>
          <w:shd w:val="clear" w:color="auto" w:fill="FFFFFF"/>
        </w:rPr>
        <w:t>, Chaired by David Ritchie, Dec 2001,</w:t>
      </w:r>
      <w:r w:rsidRPr="00BA66BA">
        <w:rPr>
          <w:rFonts w:ascii="Arial" w:hAnsi="Arial" w:cs="Arial"/>
        </w:rPr>
        <w:t xml:space="preserve"> [online]. </w:t>
      </w:r>
      <w:r w:rsidRPr="00BA66BA">
        <w:rPr>
          <w:rFonts w:ascii="Arial" w:hAnsi="Arial" w:cs="Arial"/>
          <w:i/>
        </w:rPr>
        <w:t>The Guardian.</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75" w:history="1">
        <w:r w:rsidRPr="00BA66BA">
          <w:rPr>
            <w:rStyle w:val="Hyperlink"/>
            <w:rFonts w:ascii="Arial" w:eastAsiaTheme="majorEastAsia" w:hAnsi="Arial" w:cs="Arial"/>
          </w:rPr>
          <w:t>http://image.guardian.co.uk/sys-files/Guardian/documents/2001/12/11/Oldhamindependentreview.pdf</w:t>
        </w:r>
      </w:hyperlink>
      <w:r w:rsidRPr="00BA66BA">
        <w:rPr>
          <w:rFonts w:ascii="Arial" w:hAnsi="Arial" w:cs="Arial"/>
          <w:color w:val="000000"/>
        </w:rPr>
        <w:t xml:space="preserve"> </w:t>
      </w:r>
    </w:p>
    <w:p w14:paraId="18A17F68" w14:textId="77777777" w:rsidR="00802263" w:rsidRPr="00BA66BA" w:rsidRDefault="00802263" w:rsidP="00802263">
      <w:pPr>
        <w:pStyle w:val="NoSpacing"/>
        <w:rPr>
          <w:rFonts w:ascii="Arial" w:hAnsi="Arial" w:cs="Arial"/>
        </w:rPr>
      </w:pPr>
    </w:p>
    <w:p w14:paraId="06A18344" w14:textId="77777777" w:rsidR="00802263" w:rsidRPr="00BA66BA" w:rsidRDefault="00802263" w:rsidP="00802263">
      <w:pPr>
        <w:pStyle w:val="NoSpacing"/>
        <w:rPr>
          <w:rFonts w:ascii="Arial" w:hAnsi="Arial" w:cs="Arial"/>
        </w:rPr>
      </w:pPr>
      <w:r w:rsidRPr="00BA66BA">
        <w:rPr>
          <w:rFonts w:ascii="Arial" w:hAnsi="Arial" w:cs="Arial"/>
        </w:rPr>
        <w:t xml:space="preserve">Gray, C., &amp; MacBlain, S., (2012). </w:t>
      </w:r>
      <w:r w:rsidRPr="00BA66BA">
        <w:rPr>
          <w:rFonts w:ascii="Arial" w:hAnsi="Arial" w:cs="Arial"/>
          <w:i/>
        </w:rPr>
        <w:t>Learning Theories in Childhood</w:t>
      </w:r>
      <w:r w:rsidRPr="00BA66BA">
        <w:rPr>
          <w:rFonts w:ascii="Arial" w:hAnsi="Arial" w:cs="Arial"/>
        </w:rPr>
        <w:t>. London: Sage</w:t>
      </w:r>
    </w:p>
    <w:p w14:paraId="7D3569F1" w14:textId="77777777" w:rsidR="00802263" w:rsidRPr="00BA66BA" w:rsidRDefault="00802263" w:rsidP="00802263">
      <w:pPr>
        <w:pStyle w:val="NoSpacing"/>
        <w:rPr>
          <w:rFonts w:ascii="Arial" w:hAnsi="Arial" w:cs="Arial"/>
        </w:rPr>
      </w:pPr>
    </w:p>
    <w:p w14:paraId="052E4322" w14:textId="77777777" w:rsidR="00802263" w:rsidRPr="00BA66BA" w:rsidRDefault="00802263" w:rsidP="00802263">
      <w:pPr>
        <w:pStyle w:val="NoSpacing"/>
        <w:rPr>
          <w:rFonts w:ascii="Arial" w:hAnsi="Arial" w:cs="Arial"/>
        </w:rPr>
      </w:pPr>
      <w:r w:rsidRPr="00BA66BA">
        <w:rPr>
          <w:rFonts w:ascii="Arial" w:hAnsi="Arial" w:cs="Arial"/>
        </w:rPr>
        <w:t xml:space="preserve">Grice, A., (2013). Theresa May to Axe “Go Home” Vans After Pilot Scheme Deemed a Failure [online]. </w:t>
      </w:r>
      <w:r w:rsidRPr="00BA66BA">
        <w:rPr>
          <w:rFonts w:ascii="Arial" w:hAnsi="Arial" w:cs="Arial"/>
          <w:i/>
        </w:rPr>
        <w:t>The Independent, 22 Oct 2013</w:t>
      </w:r>
      <w:r w:rsidRPr="00BA66BA">
        <w:rPr>
          <w:rFonts w:ascii="Arial" w:hAnsi="Arial" w:cs="Arial"/>
        </w:rPr>
        <w:t xml:space="preserve">. [Viewed 15 December 2018]. Available from: </w:t>
      </w:r>
      <w:hyperlink r:id="rId76" w:history="1">
        <w:r w:rsidRPr="00BA66BA">
          <w:rPr>
            <w:rStyle w:val="Hyperlink"/>
            <w:rFonts w:ascii="Arial" w:eastAsiaTheme="majorEastAsia" w:hAnsi="Arial" w:cs="Arial"/>
          </w:rPr>
          <w:t>http://www.independent.co.uk/news/uk/politics/theresa-may-to-axe-go-home-vansafter-pilot-scheme-deemed-a-failure-8896717.html</w:t>
        </w:r>
      </w:hyperlink>
      <w:r w:rsidRPr="00BA66BA">
        <w:rPr>
          <w:rFonts w:ascii="Arial" w:hAnsi="Arial" w:cs="Arial"/>
        </w:rPr>
        <w:t xml:space="preserve">  </w:t>
      </w:r>
    </w:p>
    <w:p w14:paraId="5AD21723" w14:textId="77777777" w:rsidR="00802263" w:rsidRPr="00BA66BA" w:rsidRDefault="00802263" w:rsidP="00802263">
      <w:pPr>
        <w:pStyle w:val="NoSpacing"/>
        <w:rPr>
          <w:rFonts w:ascii="Arial" w:hAnsi="Arial" w:cs="Arial"/>
        </w:rPr>
      </w:pPr>
    </w:p>
    <w:p w14:paraId="48CE84DD" w14:textId="77777777" w:rsidR="00802263" w:rsidRPr="00BA66BA" w:rsidRDefault="00802263" w:rsidP="00802263">
      <w:pPr>
        <w:pStyle w:val="NoSpacing"/>
        <w:rPr>
          <w:rFonts w:ascii="Arial" w:hAnsi="Arial" w:cs="Arial"/>
        </w:rPr>
      </w:pPr>
      <w:r w:rsidRPr="00BA66BA">
        <w:rPr>
          <w:rFonts w:ascii="Arial" w:hAnsi="Arial" w:cs="Arial"/>
        </w:rPr>
        <w:t xml:space="preserve">Griffiths, P., Gossop, M., Powis, B., &amp; Strang, J., (1993). Reaching Hidden Populations of Drug Users by Privileged Access Interviewers: Methodological and Practical Issues. </w:t>
      </w:r>
      <w:r w:rsidRPr="00BA66BA">
        <w:rPr>
          <w:rFonts w:ascii="Arial" w:hAnsi="Arial" w:cs="Arial"/>
          <w:i/>
        </w:rPr>
        <w:t>Addiction</w:t>
      </w:r>
      <w:r w:rsidRPr="00BA66BA">
        <w:rPr>
          <w:rFonts w:ascii="Arial" w:hAnsi="Arial" w:cs="Arial"/>
        </w:rPr>
        <w:t>. 88. 1617-1626</w:t>
      </w:r>
    </w:p>
    <w:p w14:paraId="35CBE262" w14:textId="77777777" w:rsidR="00802263" w:rsidRPr="00BA66BA" w:rsidRDefault="00802263" w:rsidP="00802263">
      <w:pPr>
        <w:pStyle w:val="NoSpacing"/>
        <w:rPr>
          <w:rFonts w:ascii="Arial" w:hAnsi="Arial" w:cs="Arial"/>
        </w:rPr>
      </w:pPr>
    </w:p>
    <w:p w14:paraId="69B8AA1B" w14:textId="77777777" w:rsidR="00802263" w:rsidRPr="00BA66BA" w:rsidRDefault="00802263" w:rsidP="00802263">
      <w:pPr>
        <w:pStyle w:val="NoSpacing"/>
        <w:rPr>
          <w:rFonts w:ascii="Arial" w:hAnsi="Arial" w:cs="Arial"/>
        </w:rPr>
      </w:pPr>
      <w:r w:rsidRPr="00BA66BA">
        <w:rPr>
          <w:rFonts w:ascii="Arial" w:hAnsi="Arial" w:cs="Arial"/>
        </w:rPr>
        <w:t xml:space="preserve">Gross, R., (1996). </w:t>
      </w:r>
      <w:r w:rsidRPr="00BA66BA">
        <w:rPr>
          <w:rFonts w:ascii="Arial" w:hAnsi="Arial" w:cs="Arial"/>
          <w:i/>
        </w:rPr>
        <w:t>Psychology: The Science of Mind and Behaviour</w:t>
      </w:r>
      <w:r w:rsidRPr="00BA66BA">
        <w:rPr>
          <w:rFonts w:ascii="Arial" w:hAnsi="Arial" w:cs="Arial"/>
        </w:rPr>
        <w:t>. London: Hodder &amp; Stoughton</w:t>
      </w:r>
    </w:p>
    <w:p w14:paraId="6C62CC36" w14:textId="77777777" w:rsidR="00802263" w:rsidRPr="00BA66BA" w:rsidRDefault="00802263" w:rsidP="00802263">
      <w:pPr>
        <w:pStyle w:val="NoSpacing"/>
        <w:rPr>
          <w:rFonts w:ascii="Arial" w:hAnsi="Arial" w:cs="Arial"/>
        </w:rPr>
      </w:pPr>
    </w:p>
    <w:p w14:paraId="25411DDE" w14:textId="77777777" w:rsidR="00802263" w:rsidRPr="00BA66BA" w:rsidRDefault="00802263" w:rsidP="00802263">
      <w:pPr>
        <w:pStyle w:val="NoSpacing"/>
        <w:rPr>
          <w:rFonts w:ascii="Arial" w:hAnsi="Arial" w:cs="Arial"/>
        </w:rPr>
      </w:pPr>
      <w:r w:rsidRPr="00BA66BA">
        <w:rPr>
          <w:rFonts w:ascii="Arial" w:hAnsi="Arial" w:cs="Arial"/>
        </w:rPr>
        <w:t xml:space="preserve">Gupta, D., (2008). </w:t>
      </w:r>
      <w:r w:rsidRPr="00BA66BA">
        <w:rPr>
          <w:rFonts w:ascii="Arial" w:hAnsi="Arial" w:cs="Arial"/>
          <w:i/>
        </w:rPr>
        <w:t>Understanding Terrorism and Political Violence: The Life Cycle of Birth, Growth, Transformation and Demise</w:t>
      </w:r>
      <w:r w:rsidRPr="00BA66BA">
        <w:rPr>
          <w:rFonts w:ascii="Arial" w:hAnsi="Arial" w:cs="Arial"/>
        </w:rPr>
        <w:t>. New York: Routledge</w:t>
      </w:r>
    </w:p>
    <w:p w14:paraId="4E239701" w14:textId="77777777" w:rsidR="00802263" w:rsidRPr="00BA66BA" w:rsidRDefault="00802263" w:rsidP="00802263">
      <w:pPr>
        <w:pStyle w:val="NoSpacing"/>
        <w:rPr>
          <w:rFonts w:ascii="Arial" w:hAnsi="Arial" w:cs="Arial"/>
          <w:color w:val="000000"/>
          <w:shd w:val="clear" w:color="auto" w:fill="FFFFFF"/>
        </w:rPr>
      </w:pPr>
    </w:p>
    <w:p w14:paraId="4664D489" w14:textId="77777777" w:rsidR="00802263" w:rsidRPr="00BA66BA" w:rsidRDefault="00802263" w:rsidP="00802263">
      <w:pPr>
        <w:pStyle w:val="NoSpacing"/>
        <w:rPr>
          <w:rStyle w:val="Hyperlink"/>
          <w:rFonts w:ascii="Arial" w:eastAsiaTheme="majorEastAsia" w:hAnsi="Arial" w:cs="Arial"/>
          <w:shd w:val="clear" w:color="auto" w:fill="FFFFFF"/>
        </w:rPr>
      </w:pPr>
      <w:r w:rsidRPr="00BA66BA">
        <w:rPr>
          <w:rFonts w:ascii="Arial" w:hAnsi="Arial" w:cs="Arial"/>
          <w:color w:val="000000"/>
          <w:shd w:val="clear" w:color="auto" w:fill="FFFFFF"/>
        </w:rPr>
        <w:t xml:space="preserve">Harmon, C.C., &amp; Holmes-Eber, P., (2014). </w:t>
      </w:r>
      <w:r w:rsidRPr="00BA66BA">
        <w:rPr>
          <w:rFonts w:ascii="Arial" w:hAnsi="Arial" w:cs="Arial"/>
        </w:rPr>
        <w:t xml:space="preserve">Women in Terrorist Undergrounds, CTX 4(4) [online]. </w:t>
      </w:r>
      <w:r w:rsidRPr="00BA66BA">
        <w:rPr>
          <w:rFonts w:ascii="Arial" w:hAnsi="Arial" w:cs="Arial"/>
          <w:i/>
        </w:rPr>
        <w:t>Global ECCO.</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hAnsi="Arial" w:cs="Arial"/>
          <w:color w:val="000000"/>
          <w:shd w:val="clear" w:color="auto" w:fill="FFFFFF"/>
        </w:rPr>
        <w:t xml:space="preserve"> </w:t>
      </w:r>
      <w:hyperlink r:id="rId77" w:history="1">
        <w:r w:rsidRPr="00BA66BA">
          <w:rPr>
            <w:rStyle w:val="Hyperlink"/>
            <w:rFonts w:ascii="Arial" w:eastAsiaTheme="majorEastAsia" w:hAnsi="Arial" w:cs="Arial"/>
            <w:shd w:val="clear" w:color="auto" w:fill="FFFFFF"/>
          </w:rPr>
          <w:t>https://globalecco.org/women-in-terrorist-undergrounds</w:t>
        </w:r>
      </w:hyperlink>
    </w:p>
    <w:p w14:paraId="253A5713" w14:textId="77777777" w:rsidR="00802263" w:rsidRPr="00BA66BA" w:rsidRDefault="00802263" w:rsidP="00802263">
      <w:pPr>
        <w:rPr>
          <w:rFonts w:ascii="Arial" w:hAnsi="Arial" w:cs="Arial"/>
        </w:rPr>
      </w:pPr>
    </w:p>
    <w:p w14:paraId="4A2B3C6F" w14:textId="77777777" w:rsidR="00802263" w:rsidRPr="00BA66BA" w:rsidRDefault="00802263" w:rsidP="00802263">
      <w:pPr>
        <w:rPr>
          <w:rStyle w:val="Hyperlink"/>
          <w:rFonts w:ascii="Arial" w:eastAsia="Calibri" w:hAnsi="Arial" w:cs="Arial"/>
        </w:rPr>
      </w:pPr>
      <w:r w:rsidRPr="00BA66BA">
        <w:rPr>
          <w:rFonts w:ascii="Arial" w:eastAsia="Calibri" w:hAnsi="Arial" w:cs="Arial"/>
        </w:rPr>
        <w:t xml:space="preserve">Hasan, M., (2013). Woolwich Attack: Overreacting to Extremism ‘Could Bring Back Al Qaeda’ Ex-CIA Officer Warns </w:t>
      </w:r>
      <w:r w:rsidRPr="00BA66BA">
        <w:rPr>
          <w:rFonts w:ascii="Arial" w:hAnsi="Arial" w:cs="Arial"/>
        </w:rPr>
        <w:t xml:space="preserve">[online]. </w:t>
      </w:r>
      <w:r w:rsidRPr="00BA66BA">
        <w:rPr>
          <w:rFonts w:ascii="Arial" w:eastAsia="Calibri" w:hAnsi="Arial" w:cs="Arial"/>
          <w:i/>
          <w:iCs/>
        </w:rPr>
        <w:t xml:space="preserve">Huffington Post, </w:t>
      </w:r>
      <w:r w:rsidRPr="00BA66BA">
        <w:rPr>
          <w:rFonts w:ascii="Arial" w:eastAsia="Calibri" w:hAnsi="Arial" w:cs="Arial"/>
          <w:i/>
        </w:rPr>
        <w:t>28 May 2013</w:t>
      </w:r>
      <w:r w:rsidRPr="00BA66BA">
        <w:rPr>
          <w:rFonts w:ascii="Arial" w:eastAsia="Calibri" w:hAnsi="Arial" w:cs="Arial"/>
        </w:rPr>
        <w:t>.</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eastAsia="Calibri" w:hAnsi="Arial" w:cs="Arial"/>
        </w:rPr>
        <w:t xml:space="preserve"> </w:t>
      </w:r>
      <w:hyperlink r:id="rId78" w:history="1">
        <w:r w:rsidRPr="00BA66BA">
          <w:rPr>
            <w:rStyle w:val="Hyperlink"/>
            <w:rFonts w:ascii="Arial" w:eastAsia="Calibri" w:hAnsi="Arial" w:cs="Arial"/>
          </w:rPr>
          <w:t>http://www.huffingtonpost.co.uk/2013/05/27/sageman-interview_n_3342206.html</w:t>
        </w:r>
      </w:hyperlink>
    </w:p>
    <w:p w14:paraId="77BA4191" w14:textId="77777777" w:rsidR="00802263" w:rsidRPr="00BA66BA" w:rsidRDefault="00802263" w:rsidP="00802263">
      <w:pPr>
        <w:pStyle w:val="NoSpacing"/>
        <w:rPr>
          <w:rFonts w:ascii="Arial" w:hAnsi="Arial" w:cs="Arial"/>
        </w:rPr>
      </w:pPr>
    </w:p>
    <w:p w14:paraId="3F725050" w14:textId="77777777" w:rsidR="00802263" w:rsidRPr="00BA66BA" w:rsidRDefault="00802263" w:rsidP="00802263">
      <w:pPr>
        <w:pStyle w:val="NoSpacing"/>
        <w:rPr>
          <w:rFonts w:ascii="Arial" w:hAnsi="Arial" w:cs="Arial"/>
        </w:rPr>
      </w:pPr>
      <w:r w:rsidRPr="00BA66BA">
        <w:rPr>
          <w:rFonts w:ascii="Arial" w:hAnsi="Arial" w:cs="Arial"/>
        </w:rPr>
        <w:t xml:space="preserve">Hasan, M., (2015). How Islamic is Islamic State? [online]. </w:t>
      </w:r>
      <w:r w:rsidRPr="00BA66BA">
        <w:rPr>
          <w:rFonts w:ascii="Arial" w:hAnsi="Arial" w:cs="Arial"/>
          <w:i/>
        </w:rPr>
        <w:t>New Statesman: Middle East, 10 Mar 2015.</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79" w:history="1">
        <w:r w:rsidRPr="00BA66BA">
          <w:rPr>
            <w:rStyle w:val="Hyperlink"/>
            <w:rFonts w:ascii="Arial" w:eastAsiaTheme="majorEastAsia" w:hAnsi="Arial" w:cs="Arial"/>
          </w:rPr>
          <w:t>http://www.newstatesman.com/world-affairs/2015/03/mehdi-hasan-how-islamic-islamic-state</w:t>
        </w:r>
      </w:hyperlink>
      <w:r w:rsidRPr="00BA66BA">
        <w:rPr>
          <w:rStyle w:val="Hyperlink"/>
          <w:rFonts w:ascii="Arial" w:eastAsiaTheme="majorEastAsia" w:hAnsi="Arial" w:cs="Arial"/>
          <w:color w:val="000000"/>
        </w:rPr>
        <w:t xml:space="preserve"> </w:t>
      </w:r>
      <w:r w:rsidRPr="00BA66BA">
        <w:rPr>
          <w:rFonts w:ascii="Arial" w:hAnsi="Arial" w:cs="Arial"/>
        </w:rPr>
        <w:t xml:space="preserve"> </w:t>
      </w:r>
    </w:p>
    <w:p w14:paraId="1F7FD1A0" w14:textId="77777777" w:rsidR="00802263" w:rsidRPr="00BA66BA" w:rsidRDefault="00802263" w:rsidP="00802263">
      <w:pPr>
        <w:pStyle w:val="FootnoteText"/>
        <w:rPr>
          <w:rFonts w:ascii="Arial" w:hAnsi="Arial" w:cs="Arial"/>
          <w:sz w:val="20"/>
          <w:szCs w:val="20"/>
        </w:rPr>
      </w:pPr>
    </w:p>
    <w:p w14:paraId="0599A252"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Hayden, C., (1997). </w:t>
      </w:r>
      <w:r w:rsidRPr="00BA66BA">
        <w:rPr>
          <w:rFonts w:ascii="Arial" w:hAnsi="Arial" w:cs="Arial"/>
          <w:i/>
          <w:sz w:val="20"/>
          <w:szCs w:val="20"/>
        </w:rPr>
        <w:t>Children Excluded from Primary School</w:t>
      </w:r>
      <w:r w:rsidRPr="00BA66BA">
        <w:rPr>
          <w:rFonts w:ascii="Arial" w:hAnsi="Arial" w:cs="Arial"/>
          <w:sz w:val="20"/>
          <w:szCs w:val="20"/>
        </w:rPr>
        <w:t>. Buckingham: Open University Press</w:t>
      </w:r>
    </w:p>
    <w:p w14:paraId="71F4EA4B" w14:textId="77777777" w:rsidR="00802263" w:rsidRPr="00BA66BA" w:rsidRDefault="00802263" w:rsidP="00802263">
      <w:pPr>
        <w:rPr>
          <w:rFonts w:ascii="Arial" w:hAnsi="Arial" w:cs="Arial"/>
        </w:rPr>
      </w:pPr>
    </w:p>
    <w:p w14:paraId="5BCD3C86"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Heckathorn, D.D., (1997). Respondent-Driven Sampling: A New Approach to the Study of Hidden Populations. </w:t>
      </w:r>
      <w:r w:rsidRPr="00BA66BA">
        <w:rPr>
          <w:rFonts w:ascii="Arial" w:hAnsi="Arial" w:cs="Arial"/>
          <w:i/>
          <w:color w:val="000000"/>
        </w:rPr>
        <w:t>Social Problems</w:t>
      </w:r>
      <w:r w:rsidRPr="00BA66BA">
        <w:rPr>
          <w:rFonts w:ascii="Arial" w:hAnsi="Arial" w:cs="Arial"/>
          <w:color w:val="000000"/>
        </w:rPr>
        <w:t>. 44. 174–199</w:t>
      </w:r>
    </w:p>
    <w:p w14:paraId="6B97D57E" w14:textId="77777777" w:rsidR="00802263" w:rsidRPr="00BA66BA" w:rsidRDefault="00802263" w:rsidP="00802263">
      <w:pPr>
        <w:rPr>
          <w:rFonts w:ascii="Arial" w:hAnsi="Arial" w:cs="Arial"/>
        </w:rPr>
      </w:pPr>
    </w:p>
    <w:p w14:paraId="3AE6236E"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Hedges, M., &amp; Cafiero, G., (2017). The GCC and the Muslim Brotherhood: What Does the Future Hold? </w:t>
      </w:r>
      <w:r w:rsidRPr="00BA66BA">
        <w:rPr>
          <w:rFonts w:ascii="Arial" w:hAnsi="Arial" w:cs="Arial"/>
          <w:i/>
          <w:sz w:val="20"/>
          <w:szCs w:val="20"/>
        </w:rPr>
        <w:t>Middle East Policy Council.</w:t>
      </w:r>
      <w:r w:rsidRPr="00BA66BA">
        <w:rPr>
          <w:rFonts w:ascii="Arial" w:hAnsi="Arial" w:cs="Arial"/>
          <w:sz w:val="20"/>
          <w:szCs w:val="20"/>
        </w:rPr>
        <w:t xml:space="preserve"> Volume XXIV, Spring 2017. Number 1 [online]. </w:t>
      </w:r>
      <w:r w:rsidRPr="00BA66BA">
        <w:rPr>
          <w:rFonts w:ascii="Arial" w:hAnsi="Arial" w:cs="Arial"/>
          <w:i/>
          <w:sz w:val="20"/>
          <w:szCs w:val="20"/>
        </w:rPr>
        <w:t>MEPC.</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80" w:history="1">
        <w:r w:rsidRPr="00BA66BA">
          <w:rPr>
            <w:rStyle w:val="Hyperlink"/>
            <w:rFonts w:ascii="Arial" w:hAnsi="Arial" w:cs="Arial"/>
            <w:sz w:val="20"/>
            <w:szCs w:val="20"/>
          </w:rPr>
          <w:t>https://www.mepc.org/journal/gcc-and-muslim-brotherhood-what-does-future-hold</w:t>
        </w:r>
      </w:hyperlink>
    </w:p>
    <w:p w14:paraId="29EA1917" w14:textId="77777777" w:rsidR="00802263" w:rsidRPr="00BA66BA" w:rsidRDefault="00802263" w:rsidP="00802263">
      <w:pPr>
        <w:rPr>
          <w:rFonts w:ascii="Arial" w:hAnsi="Arial" w:cs="Arial"/>
        </w:rPr>
      </w:pPr>
    </w:p>
    <w:p w14:paraId="14D150F0" w14:textId="77777777" w:rsidR="00802263" w:rsidRPr="00BA66BA" w:rsidRDefault="00802263" w:rsidP="00802263">
      <w:pPr>
        <w:rPr>
          <w:rFonts w:ascii="Arial" w:hAnsi="Arial" w:cs="Arial"/>
        </w:rPr>
      </w:pPr>
      <w:r w:rsidRPr="00BA66BA">
        <w:rPr>
          <w:rFonts w:ascii="Arial" w:hAnsi="Arial" w:cs="Arial"/>
        </w:rPr>
        <w:t xml:space="preserve">HM Government, (1997). </w:t>
      </w:r>
      <w:r w:rsidRPr="00BA66BA">
        <w:rPr>
          <w:rFonts w:ascii="Arial" w:hAnsi="Arial" w:cs="Arial"/>
          <w:i/>
        </w:rPr>
        <w:t>White Paper: Excellence in Schools</w:t>
      </w:r>
      <w:r w:rsidRPr="00BA66BA">
        <w:rPr>
          <w:rFonts w:ascii="Arial" w:hAnsi="Arial" w:cs="Arial"/>
        </w:rPr>
        <w:t>. London: HMSO</w:t>
      </w:r>
    </w:p>
    <w:p w14:paraId="3D1AC8E6" w14:textId="77777777" w:rsidR="00802263" w:rsidRPr="00BA66BA" w:rsidRDefault="00802263" w:rsidP="00802263">
      <w:pPr>
        <w:pStyle w:val="NoSpacing"/>
        <w:rPr>
          <w:rFonts w:ascii="Arial" w:hAnsi="Arial" w:cs="Arial"/>
        </w:rPr>
      </w:pPr>
    </w:p>
    <w:p w14:paraId="479A04DC" w14:textId="77777777" w:rsidR="00802263" w:rsidRPr="00BA66BA" w:rsidRDefault="00802263" w:rsidP="00802263">
      <w:pPr>
        <w:pStyle w:val="NoSpacing"/>
        <w:rPr>
          <w:rFonts w:ascii="Arial" w:hAnsi="Arial" w:cs="Arial"/>
        </w:rPr>
      </w:pPr>
      <w:r w:rsidRPr="00BA66BA">
        <w:rPr>
          <w:rFonts w:ascii="Arial" w:hAnsi="Arial" w:cs="Arial"/>
        </w:rPr>
        <w:t xml:space="preserve">HM Government, (2000). </w:t>
      </w:r>
      <w:r w:rsidRPr="00BA66BA">
        <w:rPr>
          <w:rFonts w:ascii="Arial" w:hAnsi="Arial" w:cs="Arial"/>
          <w:i/>
          <w:color w:val="000000"/>
          <w:kern w:val="36"/>
          <w:lang w:val="en"/>
        </w:rPr>
        <w:t>Terrorism Act 2000.</w:t>
      </w:r>
      <w:r w:rsidRPr="00BA66BA">
        <w:rPr>
          <w:rFonts w:ascii="Arial" w:hAnsi="Arial" w:cs="Arial"/>
          <w:color w:val="000000"/>
          <w:kern w:val="36"/>
          <w:lang w:val="en"/>
        </w:rPr>
        <w:t xml:space="preserve"> London: </w:t>
      </w:r>
      <w:r w:rsidRPr="00BA66BA">
        <w:rPr>
          <w:rFonts w:ascii="Arial" w:hAnsi="Arial" w:cs="Arial"/>
        </w:rPr>
        <w:t>TSO</w:t>
      </w:r>
    </w:p>
    <w:p w14:paraId="7AB93593" w14:textId="77777777" w:rsidR="00802263" w:rsidRPr="00BA66BA" w:rsidRDefault="00802263" w:rsidP="00802263">
      <w:pPr>
        <w:pStyle w:val="NoSpacing"/>
        <w:rPr>
          <w:rFonts w:ascii="Arial" w:hAnsi="Arial" w:cs="Arial"/>
        </w:rPr>
      </w:pPr>
    </w:p>
    <w:p w14:paraId="2E493773" w14:textId="77777777" w:rsidR="00802263" w:rsidRPr="00BA66BA" w:rsidRDefault="00802263" w:rsidP="00802263">
      <w:pPr>
        <w:pStyle w:val="NoSpacing"/>
        <w:rPr>
          <w:rFonts w:ascii="Arial" w:hAnsi="Arial" w:cs="Arial"/>
        </w:rPr>
      </w:pPr>
      <w:r w:rsidRPr="00BA66BA">
        <w:rPr>
          <w:rFonts w:ascii="Arial" w:hAnsi="Arial" w:cs="Arial"/>
          <w:bCs/>
        </w:rPr>
        <w:t>HM Government, (</w:t>
      </w:r>
      <w:r w:rsidRPr="00BA66BA">
        <w:rPr>
          <w:rFonts w:ascii="Arial" w:hAnsi="Arial" w:cs="Arial"/>
        </w:rPr>
        <w:t>2003).</w:t>
      </w:r>
      <w:r w:rsidRPr="00BA66BA">
        <w:rPr>
          <w:rFonts w:ascii="Arial" w:hAnsi="Arial" w:cs="Arial"/>
          <w:i/>
        </w:rPr>
        <w:t xml:space="preserve"> CONTEST: The United Kingdom’s Strategy for Countering Terrorism. </w:t>
      </w:r>
      <w:r w:rsidRPr="00BA66BA">
        <w:rPr>
          <w:rFonts w:ascii="Arial" w:hAnsi="Arial" w:cs="Arial"/>
        </w:rPr>
        <w:t>London: TSO</w:t>
      </w:r>
    </w:p>
    <w:p w14:paraId="49E0F1BF" w14:textId="77777777" w:rsidR="00802263" w:rsidRPr="00BA66BA" w:rsidRDefault="00802263" w:rsidP="00802263">
      <w:pPr>
        <w:pStyle w:val="NoSpacing"/>
        <w:rPr>
          <w:rFonts w:ascii="Arial" w:hAnsi="Arial" w:cs="Arial"/>
        </w:rPr>
      </w:pPr>
    </w:p>
    <w:p w14:paraId="55A7045A" w14:textId="77777777" w:rsidR="00802263" w:rsidRPr="00BA66BA" w:rsidRDefault="00802263" w:rsidP="00802263">
      <w:pPr>
        <w:pStyle w:val="NoSpacing"/>
        <w:rPr>
          <w:rFonts w:ascii="Arial" w:hAnsi="Arial" w:cs="Arial"/>
        </w:rPr>
      </w:pPr>
      <w:r w:rsidRPr="00BA66BA">
        <w:rPr>
          <w:rFonts w:ascii="Arial" w:hAnsi="Arial" w:cs="Arial"/>
          <w:bCs/>
        </w:rPr>
        <w:t>HM Government,</w:t>
      </w:r>
      <w:r w:rsidRPr="00BA66BA">
        <w:rPr>
          <w:rFonts w:ascii="Arial" w:hAnsi="Arial" w:cs="Arial"/>
        </w:rPr>
        <w:t xml:space="preserve"> (2009).</w:t>
      </w:r>
      <w:r w:rsidRPr="00BA66BA">
        <w:rPr>
          <w:rFonts w:ascii="Arial" w:hAnsi="Arial" w:cs="Arial"/>
          <w:i/>
        </w:rPr>
        <w:t xml:space="preserve"> CONTEST: The United Kingdom’s Strategy for Countering Terrorism. </w:t>
      </w:r>
      <w:r w:rsidRPr="00BA66BA">
        <w:rPr>
          <w:rFonts w:ascii="Arial" w:hAnsi="Arial" w:cs="Arial"/>
        </w:rPr>
        <w:t>London: TSO</w:t>
      </w:r>
    </w:p>
    <w:p w14:paraId="035ED3FB" w14:textId="77777777" w:rsidR="00802263" w:rsidRPr="00BA66BA" w:rsidRDefault="00802263" w:rsidP="00802263">
      <w:pPr>
        <w:pStyle w:val="NoSpacing"/>
        <w:rPr>
          <w:rFonts w:ascii="Arial" w:hAnsi="Arial" w:cs="Arial"/>
        </w:rPr>
      </w:pPr>
    </w:p>
    <w:p w14:paraId="67F6EB25" w14:textId="77777777" w:rsidR="00802263" w:rsidRPr="00BA66BA" w:rsidRDefault="00802263" w:rsidP="00802263">
      <w:pPr>
        <w:pStyle w:val="NoSpacing"/>
        <w:rPr>
          <w:rFonts w:ascii="Arial" w:hAnsi="Arial" w:cs="Arial"/>
        </w:rPr>
      </w:pPr>
      <w:r w:rsidRPr="00BA66BA">
        <w:rPr>
          <w:rFonts w:ascii="Arial" w:hAnsi="Arial" w:cs="Arial"/>
        </w:rPr>
        <w:t xml:space="preserve">HM Government, (2007). </w:t>
      </w:r>
      <w:r w:rsidRPr="00BA66BA">
        <w:rPr>
          <w:rFonts w:ascii="Arial" w:hAnsi="Arial" w:cs="Arial"/>
          <w:i/>
        </w:rPr>
        <w:t>The Definition of Terrorism: A Report by Lord Carlile of Berriew Q.C. Independent Reviewer of Terrorism Legislation</w:t>
      </w:r>
      <w:r w:rsidRPr="00BA66BA">
        <w:rPr>
          <w:rFonts w:ascii="Arial" w:hAnsi="Arial" w:cs="Arial"/>
        </w:rPr>
        <w:t>. London: TSO</w:t>
      </w:r>
    </w:p>
    <w:p w14:paraId="06A7D5AB" w14:textId="77777777" w:rsidR="00802263" w:rsidRPr="00BA66BA" w:rsidRDefault="00802263" w:rsidP="00802263">
      <w:pPr>
        <w:pStyle w:val="NoSpacing"/>
        <w:rPr>
          <w:rFonts w:ascii="Arial" w:hAnsi="Arial" w:cs="Arial"/>
          <w:bCs/>
        </w:rPr>
      </w:pPr>
    </w:p>
    <w:p w14:paraId="6FBCB1D2" w14:textId="77777777" w:rsidR="00802263" w:rsidRPr="00BA66BA" w:rsidRDefault="00802263" w:rsidP="00802263">
      <w:pPr>
        <w:pStyle w:val="NoSpacing"/>
        <w:rPr>
          <w:rFonts w:ascii="Arial" w:hAnsi="Arial" w:cs="Arial"/>
        </w:rPr>
      </w:pPr>
      <w:r w:rsidRPr="00BA66BA">
        <w:rPr>
          <w:rFonts w:ascii="Arial" w:hAnsi="Arial" w:cs="Arial"/>
          <w:bCs/>
        </w:rPr>
        <w:t xml:space="preserve">HM Government, </w:t>
      </w:r>
      <w:r w:rsidRPr="00BA66BA">
        <w:rPr>
          <w:rFonts w:ascii="Arial" w:hAnsi="Arial" w:cs="Arial"/>
        </w:rPr>
        <w:t xml:space="preserve">(2011). </w:t>
      </w:r>
      <w:r w:rsidRPr="00BA66BA">
        <w:rPr>
          <w:rFonts w:ascii="Arial" w:hAnsi="Arial" w:cs="Arial"/>
          <w:i/>
        </w:rPr>
        <w:t>CONTEST: The United Kingdom’s Strategy for Countering Terrorism</w:t>
      </w:r>
      <w:r w:rsidRPr="00BA66BA">
        <w:rPr>
          <w:rFonts w:ascii="Arial" w:hAnsi="Arial" w:cs="Arial"/>
        </w:rPr>
        <w:t xml:space="preserve">. London: TSO [online]. </w:t>
      </w:r>
      <w:r w:rsidRPr="00BA66BA">
        <w:rPr>
          <w:rFonts w:ascii="Arial" w:hAnsi="Arial" w:cs="Arial"/>
          <w:i/>
        </w:rPr>
        <w:t>HMG.</w:t>
      </w:r>
      <w:r w:rsidRPr="00BA66BA">
        <w:rPr>
          <w:rFonts w:ascii="Arial" w:hAnsi="Arial" w:cs="Arial"/>
        </w:rPr>
        <w:t xml:space="preserve"> [Viewed 15 December 2018]. Available from: </w:t>
      </w:r>
      <w:hyperlink r:id="rId81" w:history="1">
        <w:r w:rsidRPr="00BA66BA">
          <w:rPr>
            <w:rStyle w:val="Hyperlink"/>
            <w:rFonts w:ascii="Arial" w:eastAsiaTheme="majorEastAsia" w:hAnsi="Arial" w:cs="Arial"/>
          </w:rPr>
          <w:t>https://www.gov.uk/government/uploads/system/uploads/attachment_data/file/97994/contest-summary.pdf</w:t>
        </w:r>
      </w:hyperlink>
    </w:p>
    <w:p w14:paraId="34FEC80A" w14:textId="77777777" w:rsidR="00802263" w:rsidRPr="00BA66BA" w:rsidRDefault="00802263" w:rsidP="00802263">
      <w:pPr>
        <w:pStyle w:val="NoSpacing"/>
        <w:rPr>
          <w:rFonts w:ascii="Arial" w:hAnsi="Arial" w:cs="Arial"/>
        </w:rPr>
      </w:pPr>
    </w:p>
    <w:p w14:paraId="2D4D0020"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HM Government, (2011). </w:t>
      </w:r>
      <w:r w:rsidRPr="00BA66BA">
        <w:rPr>
          <w:rFonts w:ascii="Arial" w:hAnsi="Arial" w:cs="Arial"/>
          <w:i/>
        </w:rPr>
        <w:t>The Prevent Strategy</w:t>
      </w:r>
      <w:r w:rsidRPr="00BA66BA">
        <w:rPr>
          <w:rFonts w:ascii="Arial" w:hAnsi="Arial" w:cs="Arial"/>
        </w:rPr>
        <w:t xml:space="preserve">. London: TSO [online]. </w:t>
      </w:r>
      <w:r w:rsidRPr="00BA66BA">
        <w:rPr>
          <w:rFonts w:ascii="Arial" w:hAnsi="Arial" w:cs="Arial"/>
          <w:i/>
        </w:rPr>
        <w:t>HMG.</w:t>
      </w:r>
      <w:r w:rsidRPr="00BA66BA">
        <w:rPr>
          <w:rFonts w:ascii="Arial" w:hAnsi="Arial" w:cs="Arial"/>
        </w:rPr>
        <w:t xml:space="preserve"> [Viewed 15 December 2018]. Available from: </w:t>
      </w:r>
      <w:hyperlink r:id="rId82" w:history="1">
        <w:r w:rsidRPr="00BA66BA">
          <w:rPr>
            <w:rStyle w:val="Hyperlink"/>
            <w:rFonts w:ascii="Arial" w:eastAsiaTheme="majorEastAsia" w:hAnsi="Arial" w:cs="Arial"/>
          </w:rPr>
          <w:t>https://www.gov.uk/government/publications/prevent-strategy-2011</w:t>
        </w:r>
      </w:hyperlink>
    </w:p>
    <w:p w14:paraId="7E0A92F4" w14:textId="77777777" w:rsidR="00802263" w:rsidRPr="00BA66BA" w:rsidRDefault="00802263" w:rsidP="00802263">
      <w:pPr>
        <w:pStyle w:val="FootnoteText"/>
        <w:rPr>
          <w:rFonts w:ascii="Arial" w:hAnsi="Arial" w:cs="Arial"/>
          <w:sz w:val="20"/>
          <w:szCs w:val="20"/>
        </w:rPr>
      </w:pPr>
    </w:p>
    <w:p w14:paraId="76B497D8" w14:textId="77777777" w:rsidR="00802263" w:rsidRPr="00BA66BA" w:rsidRDefault="00802263" w:rsidP="00802263">
      <w:pPr>
        <w:pStyle w:val="FootnoteText"/>
        <w:jc w:val="left"/>
        <w:rPr>
          <w:rFonts w:ascii="Arial" w:hAnsi="Arial" w:cs="Arial"/>
          <w:sz w:val="20"/>
          <w:szCs w:val="20"/>
        </w:rPr>
      </w:pPr>
      <w:r w:rsidRPr="00BA66BA">
        <w:rPr>
          <w:rFonts w:ascii="Arial" w:hAnsi="Arial" w:cs="Arial"/>
          <w:sz w:val="20"/>
          <w:szCs w:val="20"/>
        </w:rPr>
        <w:t xml:space="preserve">HM Government, (2015). </w:t>
      </w:r>
      <w:r w:rsidRPr="00BA66BA">
        <w:rPr>
          <w:rFonts w:ascii="Arial" w:hAnsi="Arial" w:cs="Arial"/>
          <w:i/>
          <w:sz w:val="20"/>
          <w:szCs w:val="20"/>
        </w:rPr>
        <w:t>Counter Extremism Strategy</w:t>
      </w:r>
      <w:r w:rsidRPr="00BA66BA">
        <w:rPr>
          <w:rFonts w:ascii="Arial" w:hAnsi="Arial" w:cs="Arial"/>
          <w:sz w:val="20"/>
          <w:szCs w:val="20"/>
        </w:rPr>
        <w:t xml:space="preserve">. Command Paper 9148. London: TSO [online]. </w:t>
      </w:r>
      <w:r w:rsidRPr="00BA66BA">
        <w:rPr>
          <w:rFonts w:ascii="Arial" w:hAnsi="Arial" w:cs="Arial"/>
          <w:i/>
          <w:sz w:val="20"/>
          <w:szCs w:val="20"/>
        </w:rPr>
        <w:t>HMG.</w:t>
      </w:r>
      <w:r w:rsidRPr="00BA66BA">
        <w:rPr>
          <w:rFonts w:ascii="Arial" w:hAnsi="Arial" w:cs="Arial"/>
          <w:sz w:val="20"/>
          <w:szCs w:val="20"/>
        </w:rPr>
        <w:t xml:space="preserve"> [Viewed 15 December 2018]. Available from: </w:t>
      </w:r>
      <w:hyperlink r:id="rId83" w:history="1">
        <w:r w:rsidRPr="00BA66BA">
          <w:rPr>
            <w:rStyle w:val="Hyperlink"/>
            <w:rFonts w:ascii="Arial" w:hAnsi="Arial" w:cs="Arial"/>
            <w:sz w:val="20"/>
            <w:szCs w:val="20"/>
          </w:rPr>
          <w:t>https://assets.publishing.service.gov.uk/government/uploads/system/uploads/attachment_data/file/470088/51859_Cm9148_Accessible.pdf</w:t>
        </w:r>
      </w:hyperlink>
      <w:r w:rsidRPr="00BA66BA">
        <w:rPr>
          <w:rFonts w:ascii="Arial" w:hAnsi="Arial" w:cs="Arial"/>
          <w:sz w:val="20"/>
          <w:szCs w:val="20"/>
        </w:rPr>
        <w:t xml:space="preserve"> </w:t>
      </w:r>
    </w:p>
    <w:p w14:paraId="09322764" w14:textId="77777777" w:rsidR="00802263" w:rsidRPr="00BA66BA" w:rsidRDefault="00802263" w:rsidP="00802263">
      <w:pPr>
        <w:pStyle w:val="FootnoteText"/>
        <w:rPr>
          <w:rFonts w:ascii="Arial" w:hAnsi="Arial" w:cs="Arial"/>
          <w:sz w:val="20"/>
          <w:szCs w:val="20"/>
        </w:rPr>
      </w:pPr>
    </w:p>
    <w:p w14:paraId="641DECC9"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HM Government, (2015). </w:t>
      </w:r>
      <w:r w:rsidRPr="00BA66BA">
        <w:rPr>
          <w:rFonts w:ascii="Arial" w:hAnsi="Arial" w:cs="Arial"/>
          <w:i/>
          <w:sz w:val="20"/>
          <w:szCs w:val="20"/>
        </w:rPr>
        <w:t>Counter Terrorism and Security Act</w:t>
      </w:r>
      <w:r w:rsidRPr="00BA66BA">
        <w:rPr>
          <w:rFonts w:ascii="Arial" w:hAnsi="Arial" w:cs="Arial"/>
          <w:sz w:val="20"/>
          <w:szCs w:val="20"/>
        </w:rPr>
        <w:t xml:space="preserve">. London: TSO [online]. </w:t>
      </w:r>
      <w:r w:rsidRPr="00BA66BA">
        <w:rPr>
          <w:rFonts w:ascii="Arial" w:hAnsi="Arial" w:cs="Arial"/>
          <w:i/>
          <w:sz w:val="20"/>
          <w:szCs w:val="20"/>
        </w:rPr>
        <w:t>HMG.</w:t>
      </w:r>
      <w:r w:rsidRPr="00BA66BA">
        <w:rPr>
          <w:rFonts w:ascii="Arial" w:hAnsi="Arial" w:cs="Arial"/>
          <w:sz w:val="20"/>
          <w:szCs w:val="20"/>
        </w:rPr>
        <w:t xml:space="preserve"> [Viewed 15 December 2018]. Available from: </w:t>
      </w:r>
      <w:hyperlink r:id="rId84" w:history="1">
        <w:r w:rsidRPr="00BA66BA">
          <w:rPr>
            <w:rStyle w:val="Hyperlink"/>
            <w:rFonts w:ascii="Arial" w:hAnsi="Arial" w:cs="Arial"/>
            <w:sz w:val="20"/>
            <w:szCs w:val="20"/>
          </w:rPr>
          <w:t>http://www.legislation.gov.uk/ukpga/2015/6/contents/enacted</w:t>
        </w:r>
      </w:hyperlink>
    </w:p>
    <w:p w14:paraId="6B11C378" w14:textId="77777777" w:rsidR="00802263" w:rsidRPr="00BA66BA" w:rsidRDefault="00802263" w:rsidP="00802263">
      <w:pPr>
        <w:pStyle w:val="NoSpacing"/>
        <w:rPr>
          <w:rFonts w:ascii="Arial" w:hAnsi="Arial" w:cs="Arial"/>
        </w:rPr>
      </w:pPr>
    </w:p>
    <w:p w14:paraId="2384B461"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HM Government, (2015). </w:t>
      </w:r>
      <w:r w:rsidRPr="00BA66BA">
        <w:rPr>
          <w:rFonts w:ascii="Arial" w:hAnsi="Arial" w:cs="Arial"/>
          <w:i/>
        </w:rPr>
        <w:t>Prevent and Local Authorities</w:t>
      </w:r>
      <w:r w:rsidRPr="00BA66BA">
        <w:rPr>
          <w:rFonts w:ascii="Arial" w:hAnsi="Arial" w:cs="Arial"/>
        </w:rPr>
        <w:t xml:space="preserve">, presented by Matt Collins, Head of Prevent Delivery Unit, </w:t>
      </w:r>
      <w:r w:rsidRPr="00BA66BA">
        <w:rPr>
          <w:rFonts w:ascii="Arial" w:hAnsi="Arial" w:cs="Arial"/>
          <w:shd w:val="clear" w:color="auto" w:fill="FFFFFF"/>
        </w:rPr>
        <w:t xml:space="preserve">Office for Security and Counter-Terrorism, </w:t>
      </w:r>
      <w:r w:rsidRPr="00BA66BA">
        <w:rPr>
          <w:rFonts w:ascii="Arial" w:hAnsi="Arial" w:cs="Arial"/>
        </w:rPr>
        <w:t xml:space="preserve">to the LGA Conference on Safer Communities, 09 Dec 2015 [online]. </w:t>
      </w:r>
      <w:r w:rsidRPr="00BA66BA">
        <w:rPr>
          <w:rFonts w:ascii="Arial" w:hAnsi="Arial" w:cs="Arial"/>
          <w:i/>
        </w:rPr>
        <w:t>HMG.</w:t>
      </w:r>
      <w:r w:rsidRPr="00BA66BA">
        <w:rPr>
          <w:rFonts w:ascii="Arial" w:hAnsi="Arial" w:cs="Arial"/>
        </w:rPr>
        <w:t xml:space="preserve"> [Viewed 15 December 2018]. Available from:  </w:t>
      </w:r>
      <w:hyperlink r:id="rId85" w:history="1">
        <w:r w:rsidRPr="00BA66BA">
          <w:rPr>
            <w:rStyle w:val="Hyperlink"/>
            <w:rFonts w:ascii="Arial" w:eastAsiaTheme="majorEastAsia" w:hAnsi="Arial" w:cs="Arial"/>
          </w:rPr>
          <w:t>https://www.local.gov.uk/sites/default/files/documents/matt-collins-head-prevent-0e9.pdf</w:t>
        </w:r>
      </w:hyperlink>
    </w:p>
    <w:p w14:paraId="3508A25D" w14:textId="77777777" w:rsidR="00802263" w:rsidRPr="00BA66BA" w:rsidRDefault="00802263" w:rsidP="00802263">
      <w:pPr>
        <w:pStyle w:val="NoSpacing"/>
        <w:rPr>
          <w:rFonts w:ascii="Arial" w:hAnsi="Arial" w:cs="Arial"/>
        </w:rPr>
      </w:pPr>
    </w:p>
    <w:p w14:paraId="27499B4F" w14:textId="77777777" w:rsidR="00802263" w:rsidRPr="00BA66BA" w:rsidRDefault="00802263" w:rsidP="00802263">
      <w:pPr>
        <w:pStyle w:val="NoSpacing"/>
        <w:rPr>
          <w:rFonts w:ascii="Arial" w:hAnsi="Arial" w:cs="Arial"/>
        </w:rPr>
      </w:pPr>
      <w:r w:rsidRPr="00BA66BA">
        <w:rPr>
          <w:rFonts w:ascii="Arial" w:hAnsi="Arial" w:cs="Arial"/>
        </w:rPr>
        <w:t xml:space="preserve">HM Government, (2017). Individuals referred to and supported through the Prevent Programme, April 2015 to March 2016 [online]. </w:t>
      </w:r>
      <w:r w:rsidRPr="00BA66BA">
        <w:rPr>
          <w:rFonts w:ascii="Arial" w:hAnsi="Arial" w:cs="Arial"/>
          <w:i/>
        </w:rPr>
        <w:t>Statistical Bulletin 23/17, 09 Nov 2017.</w:t>
      </w:r>
      <w:r w:rsidRPr="00BA66BA">
        <w:rPr>
          <w:rFonts w:ascii="Arial" w:hAnsi="Arial" w:cs="Arial"/>
        </w:rPr>
        <w:t xml:space="preserve"> [Viewed 15 December 2018]. Available from: </w:t>
      </w:r>
      <w:hyperlink r:id="rId86" w:history="1">
        <w:r w:rsidRPr="00BA66BA">
          <w:rPr>
            <w:rStyle w:val="Hyperlink"/>
            <w:rFonts w:ascii="Arial" w:eastAsiaTheme="majorEastAsia" w:hAnsi="Arial" w:cs="Arial"/>
          </w:rPr>
          <w:t>https://assets.publishing.service.gov.uk/government/uploads/system/uploads/attachment_data/file/677646/individuals-referred-supported-prevent-programme-apr2015-mar2016.pdf</w:t>
        </w:r>
      </w:hyperlink>
      <w:r w:rsidRPr="00BA66BA">
        <w:rPr>
          <w:rFonts w:ascii="Arial" w:hAnsi="Arial" w:cs="Arial"/>
        </w:rPr>
        <w:t xml:space="preserve"> </w:t>
      </w:r>
    </w:p>
    <w:p w14:paraId="4DD7F127" w14:textId="77777777" w:rsidR="00802263" w:rsidRPr="00BA66BA" w:rsidRDefault="00802263" w:rsidP="00802263">
      <w:pPr>
        <w:pStyle w:val="NoSpacing"/>
        <w:rPr>
          <w:rFonts w:ascii="Arial" w:hAnsi="Arial" w:cs="Arial"/>
        </w:rPr>
      </w:pPr>
    </w:p>
    <w:p w14:paraId="704B3BA2" w14:textId="77777777" w:rsidR="00802263" w:rsidRPr="00BA66BA" w:rsidRDefault="00802263" w:rsidP="00802263">
      <w:pPr>
        <w:pStyle w:val="NoSpacing"/>
        <w:rPr>
          <w:rFonts w:ascii="Arial" w:hAnsi="Arial" w:cs="Arial"/>
        </w:rPr>
      </w:pPr>
      <w:r w:rsidRPr="00BA66BA">
        <w:rPr>
          <w:rFonts w:ascii="Arial" w:hAnsi="Arial" w:cs="Arial"/>
        </w:rPr>
        <w:t xml:space="preserve">HM Government, (2018). Individuals referred to and supported through the Prevent Programme, April 2016 to March 2017 [online]. </w:t>
      </w:r>
      <w:r w:rsidRPr="00BA66BA">
        <w:rPr>
          <w:rFonts w:ascii="Arial" w:hAnsi="Arial" w:cs="Arial"/>
          <w:i/>
        </w:rPr>
        <w:t>Statistical Bulletin 06/18, 27 Mar 2018</w:t>
      </w:r>
      <w:r w:rsidRPr="00BA66BA">
        <w:rPr>
          <w:rFonts w:ascii="Arial" w:hAnsi="Arial" w:cs="Arial"/>
        </w:rPr>
        <w:t xml:space="preserve">. [Viewed 15 December 2018]. Available from: </w:t>
      </w:r>
      <w:hyperlink r:id="rId87" w:history="1">
        <w:r w:rsidRPr="00BA66BA">
          <w:rPr>
            <w:rStyle w:val="Hyperlink"/>
            <w:rFonts w:ascii="Arial" w:eastAsiaTheme="majorEastAsia" w:hAnsi="Arial" w:cs="Arial"/>
          </w:rPr>
          <w:t>https://assets.publishing.service.gov.uk/government/uploads/system/uploads/attachment_data/file/694002/individuals-referred-supported-prevent-programme-apr2016-mar2017.pdf</w:t>
        </w:r>
      </w:hyperlink>
      <w:r w:rsidRPr="00BA66BA">
        <w:rPr>
          <w:rFonts w:ascii="Arial" w:hAnsi="Arial" w:cs="Arial"/>
        </w:rPr>
        <w:t xml:space="preserve"> </w:t>
      </w:r>
    </w:p>
    <w:p w14:paraId="113BA739" w14:textId="77777777" w:rsidR="00802263" w:rsidRPr="00BA66BA" w:rsidRDefault="00802263" w:rsidP="00802263">
      <w:pPr>
        <w:pStyle w:val="NoSpacing"/>
        <w:rPr>
          <w:rFonts w:ascii="Arial" w:hAnsi="Arial" w:cs="Arial"/>
        </w:rPr>
      </w:pPr>
    </w:p>
    <w:p w14:paraId="388AE271" w14:textId="77777777" w:rsidR="00802263" w:rsidRPr="00BA66BA" w:rsidRDefault="00802263" w:rsidP="00802263">
      <w:pPr>
        <w:pStyle w:val="NoSpacing"/>
        <w:rPr>
          <w:rFonts w:ascii="Arial" w:hAnsi="Arial" w:cs="Arial"/>
        </w:rPr>
      </w:pPr>
      <w:r w:rsidRPr="00BA66BA">
        <w:rPr>
          <w:rFonts w:ascii="Arial" w:hAnsi="Arial" w:cs="Arial"/>
        </w:rPr>
        <w:t xml:space="preserve">Hoffman, B., (1998). </w:t>
      </w:r>
      <w:r w:rsidRPr="00BA66BA">
        <w:rPr>
          <w:rFonts w:ascii="Arial" w:hAnsi="Arial" w:cs="Arial"/>
          <w:i/>
        </w:rPr>
        <w:t xml:space="preserve">Inside Terrorism. </w:t>
      </w:r>
      <w:r w:rsidRPr="00BA66BA">
        <w:rPr>
          <w:rFonts w:ascii="Arial" w:hAnsi="Arial" w:cs="Arial"/>
        </w:rPr>
        <w:t>New York: Columbia University Press</w:t>
      </w:r>
    </w:p>
    <w:p w14:paraId="431DCD63" w14:textId="77777777" w:rsidR="00802263" w:rsidRPr="00BA66BA" w:rsidRDefault="00802263" w:rsidP="00802263">
      <w:pPr>
        <w:pStyle w:val="NoSpacing"/>
        <w:rPr>
          <w:rFonts w:ascii="Arial" w:hAnsi="Arial" w:cs="Arial"/>
          <w:color w:val="000000"/>
        </w:rPr>
      </w:pPr>
    </w:p>
    <w:p w14:paraId="695D1B9D" w14:textId="77777777" w:rsidR="00802263" w:rsidRPr="00BA66BA" w:rsidRDefault="00802263" w:rsidP="00802263">
      <w:pPr>
        <w:pStyle w:val="NoSpacing"/>
        <w:rPr>
          <w:rFonts w:ascii="Arial" w:hAnsi="Arial" w:cs="Arial"/>
        </w:rPr>
      </w:pPr>
      <w:r w:rsidRPr="00BA66BA">
        <w:rPr>
          <w:rFonts w:ascii="Arial" w:hAnsi="Arial" w:cs="Arial"/>
        </w:rPr>
        <w:t xml:space="preserve">Hoffman, B., Foreword to Silke, A., (Ed.). (2004). </w:t>
      </w:r>
      <w:r w:rsidRPr="00BA66BA">
        <w:rPr>
          <w:rFonts w:ascii="Arial" w:hAnsi="Arial" w:cs="Arial"/>
          <w:i/>
        </w:rPr>
        <w:t>Research on Terrorism: Trends, Achievements and Failures</w:t>
      </w:r>
      <w:r w:rsidRPr="00BA66BA">
        <w:rPr>
          <w:rFonts w:ascii="Arial" w:hAnsi="Arial" w:cs="Arial"/>
        </w:rPr>
        <w:t>. London: Frank Cass</w:t>
      </w:r>
    </w:p>
    <w:p w14:paraId="33F94F45" w14:textId="77777777" w:rsidR="00802263" w:rsidRPr="00BA66BA" w:rsidRDefault="00802263" w:rsidP="00802263">
      <w:pPr>
        <w:pStyle w:val="NoSpacing"/>
        <w:rPr>
          <w:rFonts w:ascii="Arial" w:hAnsi="Arial" w:cs="Arial"/>
          <w:color w:val="000000"/>
        </w:rPr>
      </w:pPr>
    </w:p>
    <w:p w14:paraId="7E62DFDB" w14:textId="77777777" w:rsidR="00802263" w:rsidRPr="00BA66BA" w:rsidRDefault="00802263" w:rsidP="00802263">
      <w:pPr>
        <w:pStyle w:val="NoSpacing"/>
        <w:rPr>
          <w:rFonts w:ascii="Arial" w:hAnsi="Arial" w:cs="Arial"/>
          <w:color w:val="000000"/>
        </w:rPr>
      </w:pPr>
      <w:r w:rsidRPr="00BA66BA">
        <w:rPr>
          <w:rFonts w:ascii="Arial" w:hAnsi="Arial" w:cs="Arial"/>
          <w:color w:val="000000"/>
        </w:rPr>
        <w:t xml:space="preserve">Hoffman, B., &amp; Reinares, F., (2013). </w:t>
      </w:r>
      <w:r w:rsidRPr="00BA66BA">
        <w:rPr>
          <w:rFonts w:ascii="Arial" w:hAnsi="Arial" w:cs="Arial"/>
          <w:i/>
          <w:color w:val="000000"/>
        </w:rPr>
        <w:t>Al-Qaeda’s Continued Core Strategy And Disquieting Leader-Led Trajectory</w:t>
      </w:r>
      <w:r w:rsidRPr="00BA66BA">
        <w:rPr>
          <w:rFonts w:ascii="Arial" w:hAnsi="Arial" w:cs="Arial"/>
          <w:color w:val="000000"/>
        </w:rPr>
        <w:t>. </w:t>
      </w:r>
      <w:r w:rsidRPr="00BA66BA">
        <w:rPr>
          <w:rStyle w:val="Emphasis"/>
          <w:rFonts w:ascii="Arial" w:hAnsi="Arial" w:cs="Arial"/>
          <w:i w:val="0"/>
          <w:color w:val="000000"/>
          <w:shd w:val="clear" w:color="auto" w:fill="FFFFFF"/>
        </w:rPr>
        <w:t>Elcano Royal Institute.</w:t>
      </w:r>
      <w:r w:rsidRPr="00BA66BA">
        <w:rPr>
          <w:rStyle w:val="Emphasis"/>
          <w:rFonts w:ascii="Arial" w:hAnsi="Arial" w:cs="Arial"/>
          <w:color w:val="000000"/>
          <w:shd w:val="clear" w:color="auto" w:fill="FFFFFF"/>
        </w:rPr>
        <w:t xml:space="preserve"> </w:t>
      </w:r>
      <w:r w:rsidRPr="00BA66BA">
        <w:rPr>
          <w:rFonts w:ascii="Arial" w:hAnsi="Arial" w:cs="Arial"/>
          <w:color w:val="000000"/>
        </w:rPr>
        <w:t>ARI 37/2013. 10 Sept 2013</w:t>
      </w:r>
    </w:p>
    <w:p w14:paraId="3232D3F0" w14:textId="77777777" w:rsidR="00802263" w:rsidRPr="00BA66BA" w:rsidRDefault="00802263" w:rsidP="00802263">
      <w:pPr>
        <w:rPr>
          <w:rFonts w:ascii="Arial" w:hAnsi="Arial" w:cs="Arial"/>
          <w:color w:val="000000"/>
        </w:rPr>
      </w:pPr>
    </w:p>
    <w:p w14:paraId="62F96FEF" w14:textId="77777777" w:rsidR="00802263" w:rsidRPr="00BA66BA" w:rsidRDefault="00802263" w:rsidP="00802263">
      <w:pPr>
        <w:rPr>
          <w:rFonts w:ascii="Arial" w:hAnsi="Arial" w:cs="Arial"/>
        </w:rPr>
      </w:pPr>
      <w:r w:rsidRPr="00BA66BA">
        <w:rPr>
          <w:rFonts w:ascii="Arial" w:eastAsia="ヒラギノ角ゴ Pro W3" w:hAnsi="Arial" w:cs="Arial"/>
        </w:rPr>
        <w:t>Hofmann</w:t>
      </w:r>
      <w:r w:rsidRPr="00BA66BA">
        <w:rPr>
          <w:rFonts w:ascii="Arial" w:hAnsi="Arial" w:cs="Arial"/>
        </w:rPr>
        <w:t xml:space="preserve">, D.C., &amp; Dawson, L.L., (2014). The Neglected Role of Charismatic Authority in the Study of Terrorist Groups and Radicalization. </w:t>
      </w:r>
      <w:r w:rsidRPr="00BA66BA">
        <w:rPr>
          <w:rFonts w:ascii="Arial" w:hAnsi="Arial" w:cs="Arial"/>
          <w:i/>
        </w:rPr>
        <w:t>Studies in Conflict &amp; Terrorism</w:t>
      </w:r>
      <w:r w:rsidRPr="00BA66BA">
        <w:rPr>
          <w:rFonts w:ascii="Arial" w:hAnsi="Arial" w:cs="Arial"/>
        </w:rPr>
        <w:t>. 37(4). 348-368</w:t>
      </w:r>
    </w:p>
    <w:p w14:paraId="1648042F" w14:textId="77777777" w:rsidR="00802263" w:rsidRPr="00BA66BA" w:rsidRDefault="00802263" w:rsidP="00802263">
      <w:pPr>
        <w:pStyle w:val="NoSpacing"/>
        <w:rPr>
          <w:rFonts w:ascii="Arial" w:hAnsi="Arial" w:cs="Arial"/>
        </w:rPr>
      </w:pPr>
    </w:p>
    <w:p w14:paraId="63D5492D" w14:textId="77777777" w:rsidR="00802263" w:rsidRPr="00BA66BA" w:rsidRDefault="00802263" w:rsidP="00802263">
      <w:pPr>
        <w:pStyle w:val="NoSpacing"/>
        <w:rPr>
          <w:rFonts w:ascii="Arial" w:hAnsi="Arial" w:cs="Arial"/>
        </w:rPr>
      </w:pPr>
      <w:r w:rsidRPr="00BA66BA">
        <w:rPr>
          <w:rFonts w:ascii="Arial" w:hAnsi="Arial" w:cs="Arial"/>
        </w:rPr>
        <w:t xml:space="preserve">Holmes, S., Coyle, A., &amp; Thomson, E., (1997). Quality Of Life in Survivors of Bone Marrow Transplant. </w:t>
      </w:r>
      <w:r w:rsidRPr="00BA66BA">
        <w:rPr>
          <w:rFonts w:ascii="Arial" w:hAnsi="Arial" w:cs="Arial"/>
          <w:i/>
        </w:rPr>
        <w:t>Journal of Cancer Nursing</w:t>
      </w:r>
      <w:r w:rsidRPr="00BA66BA">
        <w:rPr>
          <w:rFonts w:ascii="Arial" w:hAnsi="Arial" w:cs="Arial"/>
        </w:rPr>
        <w:t>. 1(3). 106-116</w:t>
      </w:r>
    </w:p>
    <w:p w14:paraId="086535D8" w14:textId="77777777" w:rsidR="00802263" w:rsidRPr="00BA66BA" w:rsidRDefault="00802263" w:rsidP="00802263">
      <w:pPr>
        <w:rPr>
          <w:rFonts w:ascii="Arial" w:hAnsi="Arial" w:cs="Arial"/>
        </w:rPr>
      </w:pPr>
    </w:p>
    <w:p w14:paraId="2DCF4190" w14:textId="77777777" w:rsidR="00802263" w:rsidRPr="00BA66BA" w:rsidRDefault="00802263" w:rsidP="00802263">
      <w:pPr>
        <w:rPr>
          <w:rFonts w:ascii="Arial" w:hAnsi="Arial" w:cs="Arial"/>
        </w:rPr>
      </w:pPr>
      <w:r w:rsidRPr="00BA66BA">
        <w:rPr>
          <w:rFonts w:ascii="Arial" w:hAnsi="Arial" w:cs="Arial"/>
        </w:rPr>
        <w:t xml:space="preserve">Horgan, J., (2003). The Search for the Terrorist Personality, in Silke, A., (Ed.). </w:t>
      </w:r>
      <w:r w:rsidRPr="00BA66BA">
        <w:rPr>
          <w:rFonts w:ascii="Arial" w:hAnsi="Arial" w:cs="Arial"/>
          <w:i/>
        </w:rPr>
        <w:t>Terrorists, Victims and Society</w:t>
      </w:r>
      <w:r w:rsidRPr="00BA66BA">
        <w:rPr>
          <w:rFonts w:ascii="Arial" w:hAnsi="Arial" w:cs="Arial"/>
        </w:rPr>
        <w:t>. Hoboken, NJ: Wiley. 3-27</w:t>
      </w:r>
    </w:p>
    <w:p w14:paraId="0312FD98" w14:textId="77777777" w:rsidR="00802263" w:rsidRPr="00BA66BA" w:rsidRDefault="00802263" w:rsidP="00802263">
      <w:pPr>
        <w:pStyle w:val="NoSpacing"/>
        <w:rPr>
          <w:rFonts w:ascii="Arial" w:hAnsi="Arial" w:cs="Arial"/>
        </w:rPr>
      </w:pPr>
    </w:p>
    <w:p w14:paraId="0A976040" w14:textId="77777777" w:rsidR="00802263" w:rsidRPr="00BA66BA" w:rsidRDefault="00802263" w:rsidP="00802263">
      <w:pPr>
        <w:pStyle w:val="NoSpacing"/>
        <w:rPr>
          <w:rFonts w:ascii="Arial" w:hAnsi="Arial" w:cs="Arial"/>
          <w:bCs/>
        </w:rPr>
      </w:pPr>
      <w:r w:rsidRPr="00BA66BA">
        <w:rPr>
          <w:rFonts w:ascii="Arial" w:hAnsi="Arial" w:cs="Arial"/>
          <w:bCs/>
        </w:rPr>
        <w:t xml:space="preserve">Horgan, J., (2004). </w:t>
      </w:r>
      <w:r w:rsidRPr="00BA66BA">
        <w:rPr>
          <w:rFonts w:ascii="Arial" w:hAnsi="Arial" w:cs="Arial"/>
          <w:bCs/>
          <w:i/>
          <w:iCs/>
        </w:rPr>
        <w:t xml:space="preserve">The Case for Firsthand Research in Research on Terrorism: Trends Achievements and Failures. </w:t>
      </w:r>
      <w:r w:rsidRPr="00BA66BA">
        <w:rPr>
          <w:rFonts w:ascii="Arial" w:hAnsi="Arial" w:cs="Arial"/>
          <w:bCs/>
        </w:rPr>
        <w:t>London: Frank Class. 30-56</w:t>
      </w:r>
    </w:p>
    <w:p w14:paraId="6C543B49" w14:textId="77777777" w:rsidR="00802263" w:rsidRPr="00BA66BA" w:rsidRDefault="00802263" w:rsidP="00802263">
      <w:pPr>
        <w:pStyle w:val="NoSpacing"/>
        <w:rPr>
          <w:rFonts w:ascii="Arial" w:hAnsi="Arial" w:cs="Arial"/>
        </w:rPr>
      </w:pPr>
    </w:p>
    <w:p w14:paraId="76734DA7" w14:textId="77777777" w:rsidR="00802263" w:rsidRPr="00BA66BA" w:rsidRDefault="00802263" w:rsidP="00802263">
      <w:pPr>
        <w:pStyle w:val="NoSpacing"/>
        <w:rPr>
          <w:rFonts w:ascii="Arial" w:eastAsia="Calibri" w:hAnsi="Arial" w:cs="Arial"/>
        </w:rPr>
      </w:pPr>
      <w:r w:rsidRPr="00BA66BA">
        <w:rPr>
          <w:rFonts w:ascii="Arial" w:eastAsia="Calibri" w:hAnsi="Arial" w:cs="Arial"/>
        </w:rPr>
        <w:t xml:space="preserve">Horgan, J., (2005). </w:t>
      </w:r>
      <w:r w:rsidRPr="00BA66BA">
        <w:rPr>
          <w:rFonts w:ascii="Arial" w:eastAsia="Calibri" w:hAnsi="Arial" w:cs="Arial"/>
          <w:i/>
        </w:rPr>
        <w:t>The Psychology of Terrorism.</w:t>
      </w:r>
      <w:r w:rsidRPr="00BA66BA">
        <w:rPr>
          <w:rFonts w:ascii="Arial" w:eastAsia="Calibri" w:hAnsi="Arial" w:cs="Arial"/>
        </w:rPr>
        <w:t xml:space="preserve"> New York: Routledge</w:t>
      </w:r>
    </w:p>
    <w:p w14:paraId="4076F12F" w14:textId="77777777" w:rsidR="00802263" w:rsidRPr="00BA66BA" w:rsidRDefault="00802263" w:rsidP="00802263">
      <w:pPr>
        <w:pStyle w:val="NoSpacing"/>
        <w:rPr>
          <w:rFonts w:ascii="Arial" w:hAnsi="Arial" w:cs="Arial"/>
        </w:rPr>
      </w:pPr>
    </w:p>
    <w:p w14:paraId="2E0F791C" w14:textId="77777777" w:rsidR="00802263" w:rsidRPr="00BA66BA" w:rsidRDefault="00802263" w:rsidP="00802263">
      <w:pPr>
        <w:pStyle w:val="NoSpacing"/>
        <w:rPr>
          <w:rFonts w:ascii="Arial" w:hAnsi="Arial" w:cs="Arial"/>
        </w:rPr>
      </w:pPr>
      <w:r w:rsidRPr="00BA66BA">
        <w:rPr>
          <w:rFonts w:ascii="Arial" w:hAnsi="Arial" w:cs="Arial"/>
        </w:rPr>
        <w:t xml:space="preserve">Horgan, J., (2008). De-radicalization or Disengagement. </w:t>
      </w:r>
      <w:r w:rsidRPr="00BA66BA">
        <w:rPr>
          <w:rFonts w:ascii="Arial" w:hAnsi="Arial" w:cs="Arial"/>
          <w:i/>
        </w:rPr>
        <w:t>Perspectives on Terrorism.</w:t>
      </w:r>
      <w:r w:rsidRPr="00BA66BA">
        <w:rPr>
          <w:rFonts w:ascii="Arial" w:hAnsi="Arial" w:cs="Arial"/>
        </w:rPr>
        <w:t xml:space="preserve"> 2(4). 3-8</w:t>
      </w:r>
    </w:p>
    <w:p w14:paraId="22A5E344" w14:textId="77777777" w:rsidR="00802263" w:rsidRPr="00BA66BA" w:rsidRDefault="00802263" w:rsidP="00802263">
      <w:pPr>
        <w:rPr>
          <w:rFonts w:ascii="Arial" w:hAnsi="Arial" w:cs="Arial"/>
        </w:rPr>
      </w:pPr>
    </w:p>
    <w:p w14:paraId="510C751A" w14:textId="77777777" w:rsidR="00802263" w:rsidRPr="00BA66BA" w:rsidRDefault="00802263" w:rsidP="00802263">
      <w:pPr>
        <w:rPr>
          <w:rFonts w:ascii="Arial" w:hAnsi="Arial" w:cs="Arial"/>
        </w:rPr>
      </w:pPr>
      <w:r w:rsidRPr="00BA66BA">
        <w:rPr>
          <w:rFonts w:ascii="Arial" w:hAnsi="Arial" w:cs="Arial"/>
        </w:rPr>
        <w:t xml:space="preserve">Horgan, J., (2008). From Profiles to Pathways and Roots to Routes: Perspectives from Psychology on Radicalization into Terrorism. </w:t>
      </w:r>
      <w:r w:rsidRPr="00BA66BA">
        <w:rPr>
          <w:rFonts w:ascii="Arial" w:hAnsi="Arial" w:cs="Arial"/>
          <w:i/>
        </w:rPr>
        <w:t>Annals of the American Academy of Political and Social Science.</w:t>
      </w:r>
      <w:r w:rsidRPr="00BA66BA">
        <w:rPr>
          <w:rFonts w:ascii="Arial" w:hAnsi="Arial" w:cs="Arial"/>
        </w:rPr>
        <w:t xml:space="preserve"> 618. 80–94</w:t>
      </w:r>
    </w:p>
    <w:p w14:paraId="65F558A2" w14:textId="77777777" w:rsidR="00802263" w:rsidRPr="00BA66BA" w:rsidRDefault="00802263" w:rsidP="00802263">
      <w:pPr>
        <w:rPr>
          <w:rFonts w:ascii="Arial" w:hAnsi="Arial" w:cs="Arial"/>
        </w:rPr>
      </w:pPr>
    </w:p>
    <w:p w14:paraId="1056382A" w14:textId="77777777" w:rsidR="00802263" w:rsidRPr="00BA66BA" w:rsidRDefault="00802263" w:rsidP="00802263">
      <w:pPr>
        <w:rPr>
          <w:rFonts w:ascii="Arial" w:hAnsi="Arial" w:cs="Arial"/>
        </w:rPr>
      </w:pPr>
      <w:r w:rsidRPr="00BA66BA">
        <w:rPr>
          <w:rFonts w:ascii="Arial" w:hAnsi="Arial" w:cs="Arial"/>
        </w:rPr>
        <w:t xml:space="preserve">Horgan, J., (2009). </w:t>
      </w:r>
      <w:r w:rsidRPr="00BA66BA">
        <w:rPr>
          <w:rFonts w:ascii="Arial" w:hAnsi="Arial" w:cs="Arial"/>
          <w:i/>
        </w:rPr>
        <w:t>Walking Away from Terrorism</w:t>
      </w:r>
      <w:r w:rsidRPr="00BA66BA">
        <w:rPr>
          <w:rFonts w:ascii="Arial" w:hAnsi="Arial" w:cs="Arial"/>
        </w:rPr>
        <w:t>. Abingdon: Routledge</w:t>
      </w:r>
    </w:p>
    <w:p w14:paraId="56B559A8" w14:textId="77777777" w:rsidR="00802263" w:rsidRPr="00BA66BA" w:rsidRDefault="00802263" w:rsidP="00802263">
      <w:pPr>
        <w:rPr>
          <w:rFonts w:ascii="Arial" w:hAnsi="Arial" w:cs="Arial"/>
        </w:rPr>
      </w:pPr>
    </w:p>
    <w:p w14:paraId="063D56EE" w14:textId="77777777" w:rsidR="00802263" w:rsidRPr="00BA66BA" w:rsidRDefault="00802263" w:rsidP="00802263">
      <w:pPr>
        <w:rPr>
          <w:rFonts w:ascii="Arial" w:hAnsi="Arial" w:cs="Arial"/>
        </w:rPr>
      </w:pPr>
      <w:r w:rsidRPr="00BA66BA">
        <w:rPr>
          <w:rStyle w:val="surname"/>
          <w:rFonts w:ascii="Arial" w:hAnsi="Arial" w:cs="Arial"/>
        </w:rPr>
        <w:t>Horgan</w:t>
      </w:r>
      <w:r w:rsidRPr="00BA66BA">
        <w:rPr>
          <w:rStyle w:val="person-name"/>
          <w:rFonts w:ascii="Arial" w:eastAsiaTheme="majorEastAsia" w:hAnsi="Arial" w:cs="Arial"/>
        </w:rPr>
        <w:t>, </w:t>
      </w:r>
      <w:r w:rsidRPr="00BA66BA">
        <w:rPr>
          <w:rStyle w:val="givennames"/>
          <w:rFonts w:ascii="Arial" w:hAnsi="Arial" w:cs="Arial"/>
          <w:iCs/>
        </w:rPr>
        <w:t>J</w:t>
      </w:r>
      <w:r w:rsidRPr="00BA66BA">
        <w:rPr>
          <w:rStyle w:val="givennames"/>
          <w:rFonts w:ascii="Arial" w:hAnsi="Arial" w:cs="Arial"/>
          <w:i/>
          <w:iCs/>
        </w:rPr>
        <w:t>.,</w:t>
      </w:r>
      <w:r w:rsidRPr="00BA66BA">
        <w:rPr>
          <w:rFonts w:ascii="Arial" w:hAnsi="Arial" w:cs="Arial"/>
        </w:rPr>
        <w:t xml:space="preserve"> (2014). </w:t>
      </w:r>
      <w:r w:rsidRPr="00BA66BA">
        <w:rPr>
          <w:rStyle w:val="HTMLCite"/>
          <w:rFonts w:ascii="Arial" w:hAnsi="Arial" w:cs="Arial"/>
        </w:rPr>
        <w:t>The Psychology of Terrorism.</w:t>
      </w:r>
      <w:r w:rsidRPr="00BA66BA">
        <w:rPr>
          <w:rFonts w:ascii="Arial" w:hAnsi="Arial" w:cs="Arial"/>
        </w:rPr>
        <w:t> 2nd Ed. Abingdon: Routledge</w:t>
      </w:r>
    </w:p>
    <w:p w14:paraId="7A3C9437" w14:textId="77777777" w:rsidR="00802263" w:rsidRPr="00BA66BA" w:rsidRDefault="00802263" w:rsidP="00802263">
      <w:pPr>
        <w:rPr>
          <w:rFonts w:ascii="Arial" w:hAnsi="Arial" w:cs="Arial"/>
        </w:rPr>
      </w:pPr>
    </w:p>
    <w:p w14:paraId="010F052F" w14:textId="77777777" w:rsidR="00802263" w:rsidRPr="00BA66BA" w:rsidRDefault="00802263" w:rsidP="00802263">
      <w:pPr>
        <w:rPr>
          <w:rFonts w:ascii="Arial" w:hAnsi="Arial" w:cs="Arial"/>
        </w:rPr>
      </w:pPr>
      <w:r w:rsidRPr="00BA66BA">
        <w:rPr>
          <w:rFonts w:ascii="Arial" w:hAnsi="Arial" w:cs="Arial"/>
        </w:rPr>
        <w:t xml:space="preserve">Horgan, J., (2017). Psychology of Terrorism: Introduction to the Special Issue. </w:t>
      </w:r>
      <w:r w:rsidRPr="00BA66BA">
        <w:rPr>
          <w:rFonts w:ascii="Arial" w:hAnsi="Arial" w:cs="Arial"/>
          <w:i/>
        </w:rPr>
        <w:t>American Psychologist</w:t>
      </w:r>
      <w:r w:rsidRPr="00BA66BA">
        <w:rPr>
          <w:rFonts w:ascii="Arial" w:hAnsi="Arial" w:cs="Arial"/>
        </w:rPr>
        <w:t>. 72(3). 199-204</w:t>
      </w:r>
    </w:p>
    <w:p w14:paraId="384691A6" w14:textId="77777777" w:rsidR="00802263" w:rsidRPr="00BA66BA" w:rsidRDefault="00802263" w:rsidP="00802263">
      <w:pPr>
        <w:rPr>
          <w:rFonts w:ascii="Arial" w:hAnsi="Arial" w:cs="Arial"/>
        </w:rPr>
      </w:pPr>
    </w:p>
    <w:p w14:paraId="064E6247" w14:textId="77777777" w:rsidR="00802263" w:rsidRPr="00BA66BA" w:rsidRDefault="00802263" w:rsidP="00802263">
      <w:pPr>
        <w:rPr>
          <w:rFonts w:ascii="Arial" w:eastAsia="BookmanOldStyle" w:hAnsi="Arial" w:cs="Arial"/>
        </w:rPr>
      </w:pPr>
      <w:r w:rsidRPr="00BA66BA">
        <w:rPr>
          <w:rFonts w:ascii="Arial" w:eastAsia="BookmanOldStyle" w:hAnsi="Arial" w:cs="Arial"/>
        </w:rPr>
        <w:t xml:space="preserve">House of Commons, (2012). </w:t>
      </w:r>
      <w:r w:rsidRPr="00BA66BA">
        <w:rPr>
          <w:rFonts w:ascii="Arial" w:eastAsia="BookmanOldStyle" w:hAnsi="Arial" w:cs="Arial"/>
          <w:i/>
        </w:rPr>
        <w:t>Roots of Violent Radicalisation</w:t>
      </w:r>
      <w:r w:rsidRPr="00BA66BA">
        <w:rPr>
          <w:rFonts w:ascii="Arial" w:eastAsia="BookmanOldStyle" w:hAnsi="Arial" w:cs="Arial"/>
        </w:rPr>
        <w:t>, Home Affairs Committee, H</w:t>
      </w:r>
      <w:r w:rsidRPr="00BA66BA">
        <w:rPr>
          <w:rFonts w:ascii="Arial" w:hAnsi="Arial" w:cs="Arial"/>
        </w:rPr>
        <w:t xml:space="preserve">C 1446, Nineteenth Report of Session 2010-12 - Volume I: Report, Together With Formal Minutes, Oral and Written Evidence, </w:t>
      </w:r>
      <w:r w:rsidRPr="00BA66BA">
        <w:rPr>
          <w:rFonts w:ascii="Arial" w:eastAsia="BookmanOldStyle" w:hAnsi="Arial" w:cs="Arial"/>
        </w:rPr>
        <w:t>London: TSO</w:t>
      </w:r>
    </w:p>
    <w:p w14:paraId="081CFBFD" w14:textId="77777777" w:rsidR="00802263" w:rsidRPr="00BA66BA" w:rsidRDefault="00802263" w:rsidP="00802263">
      <w:pPr>
        <w:pStyle w:val="NoSpacing"/>
        <w:rPr>
          <w:rFonts w:ascii="Arial" w:hAnsi="Arial" w:cs="Arial"/>
        </w:rPr>
      </w:pPr>
    </w:p>
    <w:p w14:paraId="5AFBC33E" w14:textId="77777777" w:rsidR="00802263" w:rsidRPr="00BA66BA" w:rsidRDefault="00802263" w:rsidP="00802263">
      <w:pPr>
        <w:pStyle w:val="NoSpacing"/>
        <w:rPr>
          <w:rFonts w:ascii="Arial" w:hAnsi="Arial" w:cs="Arial"/>
        </w:rPr>
      </w:pPr>
      <w:r w:rsidRPr="00BA66BA">
        <w:rPr>
          <w:rFonts w:ascii="Arial" w:hAnsi="Arial" w:cs="Arial"/>
        </w:rPr>
        <w:t xml:space="preserve">House of Commons, (2014). </w:t>
      </w:r>
      <w:r w:rsidRPr="00BA66BA">
        <w:rPr>
          <w:rFonts w:ascii="Arial" w:hAnsi="Arial" w:cs="Arial"/>
          <w:i/>
        </w:rPr>
        <w:t>Extremism in S</w:t>
      </w:r>
      <w:r w:rsidRPr="00BA66BA">
        <w:rPr>
          <w:rFonts w:ascii="Arial" w:eastAsia="ヒラギノ角ゴ Pro W3" w:hAnsi="Arial" w:cs="Arial"/>
          <w:i/>
        </w:rPr>
        <w:t>chools</w:t>
      </w:r>
      <w:r w:rsidRPr="00BA66BA">
        <w:rPr>
          <w:rFonts w:ascii="Arial" w:hAnsi="Arial" w:cs="Arial"/>
        </w:rPr>
        <w:t xml:space="preserve">, Education Committee Oral Evidence, HC 473, London: TSO [online]. </w:t>
      </w:r>
      <w:r w:rsidRPr="00BA66BA">
        <w:rPr>
          <w:rFonts w:ascii="Arial" w:hAnsi="Arial" w:cs="Arial"/>
          <w:i/>
        </w:rPr>
        <w:t>HMG.</w:t>
      </w:r>
      <w:r w:rsidRPr="00BA66BA">
        <w:rPr>
          <w:rFonts w:ascii="Arial" w:hAnsi="Arial" w:cs="Arial"/>
        </w:rPr>
        <w:t xml:space="preserve"> [Viewed 15 December 2018]. Available from:  </w:t>
      </w:r>
      <w:hyperlink r:id="rId88" w:history="1">
        <w:r w:rsidRPr="00BA66BA">
          <w:rPr>
            <w:rStyle w:val="Hyperlink"/>
            <w:rFonts w:ascii="Arial" w:eastAsiaTheme="majorEastAsia" w:hAnsi="Arial" w:cs="Arial"/>
          </w:rPr>
          <w:t>http://data.parliament.uk/writtenevidence/committeeevidence.svc/evidencedocument/education-committee/extremism-in-schools/oral/11342.html</w:t>
        </w:r>
      </w:hyperlink>
      <w:r w:rsidRPr="00BA66BA">
        <w:rPr>
          <w:rFonts w:ascii="Arial" w:hAnsi="Arial" w:cs="Arial"/>
        </w:rPr>
        <w:t xml:space="preserve"> </w:t>
      </w:r>
    </w:p>
    <w:p w14:paraId="077E136B" w14:textId="77777777" w:rsidR="00802263" w:rsidRPr="00BA66BA" w:rsidRDefault="00802263" w:rsidP="00802263">
      <w:pPr>
        <w:pStyle w:val="NoSpacing"/>
        <w:rPr>
          <w:rFonts w:ascii="Arial" w:hAnsi="Arial" w:cs="Arial"/>
        </w:rPr>
      </w:pPr>
    </w:p>
    <w:p w14:paraId="0ABBA6F2"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House of Commons, (2015). </w:t>
      </w:r>
      <w:r w:rsidRPr="00BA66BA">
        <w:rPr>
          <w:rFonts w:ascii="Arial" w:hAnsi="Arial" w:cs="Arial"/>
          <w:i/>
        </w:rPr>
        <w:t>Academies and Free Schools</w:t>
      </w:r>
      <w:r w:rsidRPr="00BA66BA">
        <w:rPr>
          <w:rFonts w:ascii="Arial" w:hAnsi="Arial" w:cs="Arial"/>
        </w:rPr>
        <w:t xml:space="preserve">, Education Committee Report, Seventh Report of Session 2014–15, HC 258, London: TSO [online]. </w:t>
      </w:r>
      <w:r w:rsidRPr="00BA66BA">
        <w:rPr>
          <w:rFonts w:ascii="Arial" w:hAnsi="Arial" w:cs="Arial"/>
          <w:i/>
        </w:rPr>
        <w:t>HMG.</w:t>
      </w:r>
      <w:r w:rsidRPr="00BA66BA">
        <w:rPr>
          <w:rFonts w:ascii="Arial" w:hAnsi="Arial" w:cs="Arial"/>
        </w:rPr>
        <w:t xml:space="preserve"> [Viewed 15 December 2018]. Available from: </w:t>
      </w:r>
      <w:hyperlink r:id="rId89" w:history="1">
        <w:r w:rsidRPr="00BA66BA">
          <w:rPr>
            <w:rStyle w:val="Hyperlink"/>
            <w:rFonts w:ascii="Arial" w:eastAsiaTheme="majorEastAsia" w:hAnsi="Arial" w:cs="Arial"/>
          </w:rPr>
          <w:t>https://publications.parliament.uk/pa/cm201415/cmselect/cmeduc/258/258.pdf</w:t>
        </w:r>
      </w:hyperlink>
    </w:p>
    <w:p w14:paraId="5C0058CB" w14:textId="77777777" w:rsidR="00802263" w:rsidRPr="00BA66BA" w:rsidRDefault="00802263" w:rsidP="00802263">
      <w:pPr>
        <w:pStyle w:val="NoSpacing"/>
        <w:rPr>
          <w:rFonts w:ascii="Arial" w:hAnsi="Arial" w:cs="Arial"/>
        </w:rPr>
      </w:pPr>
    </w:p>
    <w:p w14:paraId="145B5D82" w14:textId="77777777" w:rsidR="00802263" w:rsidRPr="00BA66BA" w:rsidRDefault="00802263" w:rsidP="00802263">
      <w:pPr>
        <w:pStyle w:val="NoSpacing"/>
        <w:rPr>
          <w:rFonts w:ascii="Arial" w:hAnsi="Arial" w:cs="Arial"/>
        </w:rPr>
      </w:pPr>
      <w:r w:rsidRPr="00BA66BA">
        <w:rPr>
          <w:rFonts w:ascii="Arial" w:hAnsi="Arial" w:cs="Arial"/>
        </w:rPr>
        <w:t xml:space="preserve">House of Commons, (2015). </w:t>
      </w:r>
      <w:r w:rsidRPr="00BA66BA">
        <w:rPr>
          <w:rFonts w:ascii="Arial" w:hAnsi="Arial" w:cs="Arial"/>
          <w:i/>
        </w:rPr>
        <w:t>Extremism in Schools: The Trojan Horse Affair</w:t>
      </w:r>
      <w:r w:rsidRPr="00BA66BA">
        <w:rPr>
          <w:rFonts w:ascii="Arial" w:hAnsi="Arial" w:cs="Arial"/>
        </w:rPr>
        <w:t xml:space="preserve">, Education Committee Report, Seventh Report of Session 2014–15, HC 473, London: TSO [online]. </w:t>
      </w:r>
      <w:r w:rsidRPr="00BA66BA">
        <w:rPr>
          <w:rFonts w:ascii="Arial" w:hAnsi="Arial" w:cs="Arial"/>
          <w:i/>
        </w:rPr>
        <w:t>HMG.</w:t>
      </w:r>
      <w:r w:rsidRPr="00BA66BA">
        <w:rPr>
          <w:rFonts w:ascii="Arial" w:hAnsi="Arial" w:cs="Arial"/>
        </w:rPr>
        <w:t xml:space="preserve"> [Viewed 15 December 2018]. Available from:</w:t>
      </w:r>
    </w:p>
    <w:p w14:paraId="101EFE13" w14:textId="77777777" w:rsidR="00802263" w:rsidRPr="00BA66BA" w:rsidRDefault="008D2A7F" w:rsidP="00802263">
      <w:pPr>
        <w:pStyle w:val="NoSpacing"/>
        <w:rPr>
          <w:rFonts w:ascii="Arial" w:hAnsi="Arial" w:cs="Arial"/>
        </w:rPr>
      </w:pPr>
      <w:hyperlink r:id="rId90" w:history="1">
        <w:r w:rsidR="00802263" w:rsidRPr="00BA66BA">
          <w:rPr>
            <w:rStyle w:val="Hyperlink"/>
            <w:rFonts w:ascii="Arial" w:eastAsiaTheme="majorEastAsia" w:hAnsi="Arial" w:cs="Arial"/>
          </w:rPr>
          <w:t>https://publications.parliament.uk/pa/cm201415/cmselect/cmeduc/473/47304.htm</w:t>
        </w:r>
      </w:hyperlink>
      <w:r w:rsidR="00802263" w:rsidRPr="00BA66BA">
        <w:rPr>
          <w:rFonts w:ascii="Arial" w:hAnsi="Arial" w:cs="Arial"/>
        </w:rPr>
        <w:t xml:space="preserve"> </w:t>
      </w:r>
    </w:p>
    <w:p w14:paraId="1005DB13" w14:textId="77777777" w:rsidR="00802263" w:rsidRPr="00BA66BA" w:rsidRDefault="00802263" w:rsidP="00802263">
      <w:pPr>
        <w:pStyle w:val="NoSpacing"/>
        <w:rPr>
          <w:rFonts w:ascii="Arial" w:hAnsi="Arial" w:cs="Arial"/>
        </w:rPr>
      </w:pPr>
    </w:p>
    <w:p w14:paraId="4BB215E8" w14:textId="77777777" w:rsidR="00802263" w:rsidRPr="00BA66BA" w:rsidRDefault="00802263" w:rsidP="00802263">
      <w:pPr>
        <w:pStyle w:val="NoSpacing"/>
        <w:rPr>
          <w:rFonts w:ascii="Arial" w:hAnsi="Arial" w:cs="Arial"/>
        </w:rPr>
      </w:pPr>
      <w:r w:rsidRPr="00BA66BA">
        <w:rPr>
          <w:rFonts w:ascii="Arial" w:hAnsi="Arial" w:cs="Arial"/>
        </w:rPr>
        <w:t xml:space="preserve">House of Commons, (2015). </w:t>
      </w:r>
      <w:r w:rsidRPr="00BA66BA">
        <w:rPr>
          <w:rFonts w:ascii="Arial" w:hAnsi="Arial" w:cs="Arial"/>
          <w:i/>
        </w:rPr>
        <w:t>OFSTED Schools and Further Education and Skills Annual Report 2013-14</w:t>
      </w:r>
      <w:r w:rsidRPr="00BA66BA">
        <w:rPr>
          <w:rFonts w:ascii="Arial" w:hAnsi="Arial" w:cs="Arial"/>
        </w:rPr>
        <w:t xml:space="preserve">, Education Committee Oral Evidence, HC 880, London: TSO [online]. </w:t>
      </w:r>
      <w:r w:rsidRPr="00BA66BA">
        <w:rPr>
          <w:rFonts w:ascii="Arial" w:hAnsi="Arial" w:cs="Arial"/>
          <w:i/>
        </w:rPr>
        <w:t>HMG.</w:t>
      </w:r>
      <w:r w:rsidRPr="00BA66BA">
        <w:rPr>
          <w:rFonts w:ascii="Arial" w:hAnsi="Arial" w:cs="Arial"/>
        </w:rPr>
        <w:t xml:space="preserve"> [Viewed 15 December 2018]. Available from: </w:t>
      </w:r>
      <w:hyperlink r:id="rId91" w:history="1">
        <w:r w:rsidRPr="00BA66BA">
          <w:rPr>
            <w:rStyle w:val="Hyperlink"/>
            <w:rFonts w:ascii="Arial" w:eastAsia="ヒラギノ角ゴ Pro W3" w:hAnsi="Arial" w:cs="Arial"/>
          </w:rPr>
          <w:t>http://data.parliament.uk/writtenevidence/committeeevidence.svc/evidencedocument/education-committee/ofsted-schools-and-further-education-and-skills-annual-report-201314/oral/17808.pdf</w:t>
        </w:r>
      </w:hyperlink>
    </w:p>
    <w:p w14:paraId="09FF535B" w14:textId="77777777" w:rsidR="00802263" w:rsidRPr="00BA66BA" w:rsidRDefault="00802263" w:rsidP="00802263">
      <w:pPr>
        <w:rPr>
          <w:rFonts w:ascii="Arial" w:hAnsi="Arial" w:cs="Arial"/>
        </w:rPr>
      </w:pPr>
    </w:p>
    <w:p w14:paraId="232D7705" w14:textId="77777777" w:rsidR="00802263" w:rsidRPr="00BA66BA" w:rsidRDefault="00802263" w:rsidP="00802263">
      <w:pPr>
        <w:rPr>
          <w:rFonts w:ascii="Arial" w:hAnsi="Arial" w:cs="Arial"/>
          <w:color w:val="000000"/>
        </w:rPr>
      </w:pPr>
      <w:r w:rsidRPr="00BA66BA">
        <w:rPr>
          <w:rFonts w:ascii="Arial" w:hAnsi="Arial" w:cs="Arial"/>
          <w:color w:val="000000"/>
        </w:rPr>
        <w:t xml:space="preserve">Howard, L., (Ed.). (1992). </w:t>
      </w:r>
      <w:r w:rsidRPr="00BA66BA">
        <w:rPr>
          <w:rFonts w:ascii="Arial" w:hAnsi="Arial" w:cs="Arial"/>
          <w:i/>
          <w:color w:val="000000"/>
        </w:rPr>
        <w:t>Terrorism: Roots, Impacts and Responses.</w:t>
      </w:r>
      <w:r w:rsidRPr="00BA66BA">
        <w:rPr>
          <w:rFonts w:ascii="Arial" w:hAnsi="Arial" w:cs="Arial"/>
          <w:color w:val="000000"/>
        </w:rPr>
        <w:t xml:space="preserve"> Westport: Praeger</w:t>
      </w:r>
    </w:p>
    <w:p w14:paraId="223BADB2" w14:textId="77777777" w:rsidR="00802263" w:rsidRPr="00BA66BA" w:rsidRDefault="00802263" w:rsidP="00802263">
      <w:pPr>
        <w:rPr>
          <w:rFonts w:ascii="Arial" w:hAnsi="Arial" w:cs="Arial"/>
        </w:rPr>
      </w:pPr>
    </w:p>
    <w:p w14:paraId="668345F3" w14:textId="77777777" w:rsidR="00802263" w:rsidRPr="00BA66BA" w:rsidRDefault="00802263" w:rsidP="00802263">
      <w:pPr>
        <w:rPr>
          <w:rStyle w:val="FollowedHyperlink"/>
          <w:rFonts w:ascii="Arial" w:hAnsi="Arial" w:cs="Arial"/>
          <w:shd w:val="clear" w:color="auto" w:fill="FFFFFF"/>
        </w:rPr>
      </w:pPr>
      <w:r w:rsidRPr="00BA66BA">
        <w:rPr>
          <w:rFonts w:ascii="Arial" w:eastAsia="BookmanOldStyle" w:hAnsi="Arial" w:cs="Arial"/>
        </w:rPr>
        <w:t xml:space="preserve">Huq, A., (2010). </w:t>
      </w:r>
      <w:r w:rsidRPr="00BA66BA">
        <w:rPr>
          <w:rFonts w:ascii="Arial" w:eastAsia="BookmanOldStyle" w:hAnsi="Arial" w:cs="Arial"/>
          <w:i/>
        </w:rPr>
        <w:t>Modelling Terrorist Radicalization</w:t>
      </w:r>
      <w:r w:rsidRPr="00BA66BA">
        <w:rPr>
          <w:rFonts w:ascii="Arial" w:eastAsia="BookmanOldStyle" w:hAnsi="Arial" w:cs="Arial"/>
        </w:rPr>
        <w:t>, Duke Forum for Law and Social Change</w:t>
      </w:r>
      <w:r w:rsidRPr="00BA66BA">
        <w:rPr>
          <w:rFonts w:ascii="Arial" w:hAnsi="Arial" w:cs="Arial"/>
        </w:rPr>
        <w:t xml:space="preserve"> [online]. </w:t>
      </w:r>
      <w:r w:rsidRPr="00BA66BA">
        <w:rPr>
          <w:rFonts w:ascii="Arial" w:hAnsi="Arial" w:cs="Arial"/>
          <w:i/>
        </w:rPr>
        <w:t>Duke Law.</w:t>
      </w:r>
      <w:r w:rsidRPr="00BA66BA">
        <w:rPr>
          <w:rFonts w:ascii="Arial" w:hAnsi="Arial" w:cs="Arial"/>
        </w:rPr>
        <w:t xml:space="preserve"> [Viewed 15 December 2018]. Available from:</w:t>
      </w:r>
      <w:r w:rsidRPr="00BA66BA">
        <w:rPr>
          <w:rStyle w:val="FollowedHyperlink"/>
          <w:rFonts w:ascii="Arial" w:hAnsi="Arial" w:cs="Arial"/>
          <w:shd w:val="clear" w:color="auto" w:fill="FFFFFF"/>
        </w:rPr>
        <w:t xml:space="preserve"> </w:t>
      </w:r>
      <w:hyperlink r:id="rId92" w:history="1">
        <w:r w:rsidRPr="00BA66BA">
          <w:rPr>
            <w:rStyle w:val="Hyperlink"/>
            <w:rFonts w:ascii="Arial" w:eastAsiaTheme="majorEastAsia" w:hAnsi="Arial" w:cs="Arial"/>
            <w:shd w:val="clear" w:color="auto" w:fill="FFFFFF"/>
          </w:rPr>
          <w:t>https://scholarship.law.duke.edu/cgi/viewcontent.cgi?referer=&amp;httpsredir=1&amp;article=1010&amp;context=dflsc</w:t>
        </w:r>
      </w:hyperlink>
      <w:r w:rsidRPr="00BA66BA">
        <w:rPr>
          <w:rStyle w:val="FollowedHyperlink"/>
          <w:rFonts w:ascii="Arial" w:hAnsi="Arial" w:cs="Arial"/>
          <w:shd w:val="clear" w:color="auto" w:fill="FFFFFF"/>
        </w:rPr>
        <w:t xml:space="preserve"> </w:t>
      </w:r>
    </w:p>
    <w:p w14:paraId="551F75A2" w14:textId="77777777" w:rsidR="00802263" w:rsidRPr="00BA66BA" w:rsidRDefault="00802263" w:rsidP="00802263">
      <w:pPr>
        <w:pStyle w:val="NoSpacing"/>
        <w:rPr>
          <w:rFonts w:ascii="Arial" w:hAnsi="Arial" w:cs="Arial"/>
        </w:rPr>
      </w:pPr>
    </w:p>
    <w:p w14:paraId="32F0B972" w14:textId="77777777" w:rsidR="00802263" w:rsidRPr="00BA66BA" w:rsidRDefault="00802263" w:rsidP="00802263">
      <w:pPr>
        <w:pStyle w:val="NoSpacing"/>
        <w:rPr>
          <w:rFonts w:ascii="Arial" w:hAnsi="Arial" w:cs="Arial"/>
        </w:rPr>
      </w:pPr>
      <w:r w:rsidRPr="00BA66BA">
        <w:rPr>
          <w:rFonts w:ascii="Arial" w:hAnsi="Arial" w:cs="Arial"/>
        </w:rPr>
        <w:t xml:space="preserve">Hunt, A., (2006). The Council of Europe Convention on the Prevention of Terrorism. </w:t>
      </w:r>
      <w:r w:rsidRPr="00BA66BA">
        <w:rPr>
          <w:rFonts w:ascii="Arial" w:hAnsi="Arial" w:cs="Arial"/>
          <w:i/>
        </w:rPr>
        <w:t>European Public Law</w:t>
      </w:r>
      <w:r w:rsidRPr="00BA66BA">
        <w:rPr>
          <w:rFonts w:ascii="Arial" w:hAnsi="Arial" w:cs="Arial"/>
        </w:rPr>
        <w:t>. 4. 603–628</w:t>
      </w:r>
    </w:p>
    <w:p w14:paraId="58070BFA" w14:textId="77777777" w:rsidR="00802263" w:rsidRPr="00BA66BA" w:rsidRDefault="00802263" w:rsidP="00802263">
      <w:pPr>
        <w:pStyle w:val="NoSpacing"/>
        <w:rPr>
          <w:rFonts w:ascii="Arial" w:hAnsi="Arial" w:cs="Arial"/>
          <w:bdr w:val="none" w:sz="0" w:space="0" w:color="auto" w:frame="1"/>
        </w:rPr>
      </w:pPr>
    </w:p>
    <w:p w14:paraId="21634D30" w14:textId="77777777" w:rsidR="00802263" w:rsidRPr="00BA66BA" w:rsidRDefault="00802263" w:rsidP="00802263">
      <w:pPr>
        <w:pStyle w:val="NoSpacing"/>
        <w:rPr>
          <w:rFonts w:ascii="Arial" w:hAnsi="Arial" w:cs="Arial"/>
        </w:rPr>
      </w:pPr>
      <w:r w:rsidRPr="00BA66BA">
        <w:rPr>
          <w:rFonts w:ascii="Arial" w:hAnsi="Arial" w:cs="Arial"/>
          <w:bdr w:val="none" w:sz="0" w:space="0" w:color="auto" w:frame="1"/>
        </w:rPr>
        <w:t>Hunt, A., &amp; Wheeler, B., (2018), “</w:t>
      </w:r>
      <w:r w:rsidRPr="00BA66BA">
        <w:rPr>
          <w:rFonts w:ascii="Arial" w:hAnsi="Arial" w:cs="Arial"/>
          <w:i/>
        </w:rPr>
        <w:t>Brexit: All You Need To Know About The UK Leaving The EU</w:t>
      </w:r>
      <w:r w:rsidRPr="00BA66BA">
        <w:rPr>
          <w:rFonts w:ascii="Arial" w:hAnsi="Arial" w:cs="Arial"/>
        </w:rPr>
        <w:t xml:space="preserve">”, </w:t>
      </w:r>
      <w:r w:rsidRPr="00BA66BA">
        <w:rPr>
          <w:rFonts w:ascii="Arial" w:hAnsi="Arial" w:cs="Arial"/>
          <w:bdr w:val="none" w:sz="0" w:space="0" w:color="auto" w:frame="1"/>
        </w:rPr>
        <w:t xml:space="preserve">BBC News – last accessed </w:t>
      </w:r>
      <w:r w:rsidRPr="00BA66BA">
        <w:rPr>
          <w:rFonts w:ascii="Arial" w:hAnsi="Arial" w:cs="Arial"/>
        </w:rPr>
        <w:t xml:space="preserve">11 Jun 2018, </w:t>
      </w:r>
      <w:hyperlink r:id="rId93" w:history="1">
        <w:r w:rsidRPr="00BA66BA">
          <w:rPr>
            <w:rStyle w:val="Hyperlink"/>
            <w:rFonts w:ascii="Arial" w:eastAsiaTheme="majorEastAsia" w:hAnsi="Arial" w:cs="Arial"/>
          </w:rPr>
          <w:t>https://www.bbc.co.uk/news/uk-politics-32810887</w:t>
        </w:r>
      </w:hyperlink>
      <w:r w:rsidRPr="00BA66BA">
        <w:rPr>
          <w:rFonts w:ascii="Arial" w:hAnsi="Arial" w:cs="Arial"/>
        </w:rPr>
        <w:t xml:space="preserve"> </w:t>
      </w:r>
    </w:p>
    <w:p w14:paraId="7994FC55" w14:textId="77777777" w:rsidR="00802263" w:rsidRPr="00BA66BA" w:rsidRDefault="00802263" w:rsidP="00802263">
      <w:pPr>
        <w:rPr>
          <w:rFonts w:ascii="Arial" w:hAnsi="Arial" w:cs="Arial"/>
        </w:rPr>
      </w:pPr>
    </w:p>
    <w:p w14:paraId="63A1372C" w14:textId="77777777" w:rsidR="00802263" w:rsidRPr="00BA66BA" w:rsidRDefault="00802263" w:rsidP="00802263">
      <w:pPr>
        <w:pStyle w:val="NoSpacing"/>
        <w:rPr>
          <w:rFonts w:ascii="Arial" w:hAnsi="Arial" w:cs="Arial"/>
        </w:rPr>
      </w:pPr>
      <w:r w:rsidRPr="00BA66BA">
        <w:rPr>
          <w:rFonts w:ascii="Arial" w:hAnsi="Arial" w:cs="Arial"/>
        </w:rPr>
        <w:t xml:space="preserve">Hymans, J.E.C., (2004). </w:t>
      </w:r>
      <w:r w:rsidRPr="00BA66BA">
        <w:rPr>
          <w:rFonts w:ascii="Arial" w:hAnsi="Arial" w:cs="Arial"/>
          <w:i/>
        </w:rPr>
        <w:t>The Changing Colour of Money: European Currency Iconography and Collective Identity</w:t>
      </w:r>
      <w:r w:rsidRPr="00BA66BA">
        <w:rPr>
          <w:rFonts w:ascii="Arial" w:hAnsi="Arial" w:cs="Arial"/>
        </w:rPr>
        <w:t>. European Journal of International Relations. 10(1). 5–31</w:t>
      </w:r>
    </w:p>
    <w:p w14:paraId="3ACE7B36" w14:textId="77777777" w:rsidR="00802263" w:rsidRPr="00BA66BA" w:rsidRDefault="00802263" w:rsidP="00802263">
      <w:pPr>
        <w:pStyle w:val="NoSpacing"/>
        <w:rPr>
          <w:rFonts w:ascii="Arial" w:hAnsi="Arial" w:cs="Arial"/>
        </w:rPr>
      </w:pPr>
    </w:p>
    <w:p w14:paraId="1E59937F" w14:textId="77777777" w:rsidR="00802263" w:rsidRPr="00BA66BA" w:rsidRDefault="00802263" w:rsidP="00802263">
      <w:pPr>
        <w:pStyle w:val="NoSpacing"/>
        <w:rPr>
          <w:rStyle w:val="Hyperlink"/>
          <w:rFonts w:ascii="Arial" w:eastAsia="EuropeanPiStd-3" w:hAnsi="Arial" w:cs="Arial"/>
        </w:rPr>
      </w:pPr>
      <w:r w:rsidRPr="00BA66BA">
        <w:rPr>
          <w:rFonts w:ascii="Arial" w:hAnsi="Arial" w:cs="Arial"/>
        </w:rPr>
        <w:t xml:space="preserve">Institute for Strategic Dialogue, (1997). Project Exit – Leaving Violent Groups, Norway [online]. </w:t>
      </w:r>
      <w:r w:rsidRPr="00BA66BA">
        <w:rPr>
          <w:rFonts w:ascii="Arial" w:hAnsi="Arial" w:cs="Arial"/>
          <w:i/>
        </w:rPr>
        <w:t>ISD.</w:t>
      </w:r>
      <w:r w:rsidRPr="00BA66BA">
        <w:rPr>
          <w:rFonts w:ascii="Arial" w:hAnsi="Arial" w:cs="Arial"/>
        </w:rPr>
        <w:t xml:space="preserve"> [Viewed 15 December 2018]. Available from: </w:t>
      </w:r>
      <w:hyperlink r:id="rId94" w:history="1">
        <w:r w:rsidRPr="00BA66BA">
          <w:rPr>
            <w:rStyle w:val="Hyperlink"/>
            <w:rFonts w:ascii="Arial" w:eastAsia="EuropeanPiStd-3" w:hAnsi="Arial" w:cs="Arial"/>
          </w:rPr>
          <w:t>https://www.counterextremism.org/resources/details/id/665/project-exit-leaving-violent-groups</w:t>
        </w:r>
      </w:hyperlink>
    </w:p>
    <w:p w14:paraId="6D7C308C" w14:textId="77777777" w:rsidR="00802263" w:rsidRPr="00BA66BA" w:rsidRDefault="00802263" w:rsidP="00802263">
      <w:pPr>
        <w:pStyle w:val="NoSpacing"/>
        <w:rPr>
          <w:rFonts w:ascii="Arial" w:hAnsi="Arial" w:cs="Arial"/>
        </w:rPr>
      </w:pPr>
    </w:p>
    <w:p w14:paraId="505F5AA7" w14:textId="77777777" w:rsidR="00802263" w:rsidRPr="00BA66BA" w:rsidRDefault="00802263" w:rsidP="00802263">
      <w:pPr>
        <w:pStyle w:val="NoSpacing"/>
        <w:rPr>
          <w:rFonts w:ascii="Arial" w:hAnsi="Arial" w:cs="Arial"/>
        </w:rPr>
      </w:pPr>
      <w:r w:rsidRPr="00BA66BA">
        <w:rPr>
          <w:rStyle w:val="Strong"/>
          <w:rFonts w:ascii="Arial" w:hAnsi="Arial" w:cs="Arial"/>
          <w:b w:val="0"/>
          <w:bCs w:val="0"/>
          <w:color w:val="000000"/>
        </w:rPr>
        <w:t xml:space="preserve">Institute for Strategic Dialogue, (2011). </w:t>
      </w:r>
      <w:r w:rsidRPr="00BA66BA">
        <w:rPr>
          <w:rFonts w:ascii="Arial" w:hAnsi="Arial" w:cs="Arial"/>
        </w:rPr>
        <w:t xml:space="preserve">Strategy to Reach, Empower, and Educate Teenagers (STREET): A Case Study in Government-Community Partnership and Direct Intervention to Counter Violent Extremism [online]. </w:t>
      </w:r>
      <w:r w:rsidRPr="00BA66BA">
        <w:rPr>
          <w:rFonts w:ascii="Arial" w:hAnsi="Arial" w:cs="Arial"/>
          <w:i/>
        </w:rPr>
        <w:t>ISD.</w:t>
      </w:r>
      <w:r w:rsidRPr="00BA66BA">
        <w:rPr>
          <w:rFonts w:ascii="Arial" w:hAnsi="Arial" w:cs="Arial"/>
        </w:rPr>
        <w:t xml:space="preserve"> [Viewed 15 December 2018]. Available from:  </w:t>
      </w:r>
      <w:hyperlink r:id="rId95" w:history="1">
        <w:r w:rsidRPr="00BA66BA">
          <w:rPr>
            <w:rStyle w:val="Hyperlink"/>
            <w:rFonts w:ascii="Arial" w:eastAsiaTheme="majorEastAsia" w:hAnsi="Arial" w:cs="Arial"/>
          </w:rPr>
          <w:t>https://counterextremism.org/resources/details/id/332/strategy-to-reach-empower-and-educate-teenagers-street-a-case-study-in-government-community-partnership-and-direct-intervention-to-counter-violent-extremism</w:t>
        </w:r>
      </w:hyperlink>
    </w:p>
    <w:p w14:paraId="752592CE" w14:textId="77777777" w:rsidR="00802263" w:rsidRPr="00BA66BA" w:rsidRDefault="00802263" w:rsidP="00802263">
      <w:pPr>
        <w:pStyle w:val="FootnoteText"/>
        <w:rPr>
          <w:rFonts w:ascii="Arial" w:hAnsi="Arial" w:cs="Arial"/>
          <w:sz w:val="20"/>
          <w:szCs w:val="20"/>
        </w:rPr>
      </w:pPr>
    </w:p>
    <w:p w14:paraId="3D7DD662" w14:textId="77777777" w:rsidR="00802263" w:rsidRPr="00BA66BA" w:rsidRDefault="00802263" w:rsidP="00802263">
      <w:pPr>
        <w:pStyle w:val="FootnoteText"/>
        <w:rPr>
          <w:rStyle w:val="Hyperlink"/>
          <w:rFonts w:ascii="Arial" w:hAnsi="Arial" w:cs="Arial"/>
          <w:sz w:val="20"/>
          <w:szCs w:val="20"/>
        </w:rPr>
      </w:pPr>
      <w:r w:rsidRPr="00BA66BA">
        <w:rPr>
          <w:rFonts w:ascii="Arial" w:hAnsi="Arial" w:cs="Arial"/>
          <w:sz w:val="20"/>
          <w:szCs w:val="20"/>
        </w:rPr>
        <w:t xml:space="preserve">International Crisis Group, (2011). Popular Protests in North Africa and the Middle East (III): The Bahrain Revolt. Middle East/North Africa Report N°105 [online]. </w:t>
      </w:r>
      <w:r w:rsidRPr="00BA66BA">
        <w:rPr>
          <w:rFonts w:ascii="Arial" w:hAnsi="Arial" w:cs="Arial"/>
          <w:i/>
          <w:sz w:val="20"/>
          <w:szCs w:val="20"/>
        </w:rPr>
        <w:t>Crisis Group, 06 April 2011.</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96" w:history="1">
        <w:r w:rsidRPr="00BA66BA">
          <w:rPr>
            <w:rStyle w:val="Hyperlink"/>
            <w:rFonts w:ascii="Arial" w:hAnsi="Arial" w:cs="Arial"/>
            <w:sz w:val="20"/>
            <w:szCs w:val="20"/>
          </w:rPr>
          <w:t>https://www.crisisgroup.org/middle-east-north-africa/gulf-and-arabian-peninsula/bahrain/popular-protests-north-africa-and-middle-east-iii-bahrain-revolt</w:t>
        </w:r>
      </w:hyperlink>
    </w:p>
    <w:p w14:paraId="1F9636A9" w14:textId="77777777" w:rsidR="00802263" w:rsidRPr="00BA66BA" w:rsidRDefault="00802263" w:rsidP="00802263">
      <w:pPr>
        <w:pStyle w:val="NoSpacing"/>
        <w:rPr>
          <w:rFonts w:ascii="Arial" w:hAnsi="Arial" w:cs="Arial"/>
        </w:rPr>
      </w:pPr>
    </w:p>
    <w:p w14:paraId="60BBA8B1" w14:textId="77777777" w:rsidR="00802263" w:rsidRPr="00BA66BA" w:rsidRDefault="00802263" w:rsidP="00802263">
      <w:pPr>
        <w:pStyle w:val="NoSpacing"/>
        <w:rPr>
          <w:rFonts w:ascii="Arial" w:hAnsi="Arial" w:cs="Arial"/>
        </w:rPr>
      </w:pPr>
      <w:r w:rsidRPr="00BA66BA">
        <w:rPr>
          <w:rFonts w:ascii="Arial" w:hAnsi="Arial" w:cs="Arial"/>
        </w:rPr>
        <w:t xml:space="preserve">Ipsos-MORI, (2012). Ipsos-MORI Issue Index Polls of Public Opinion in the United Kingdom over the Past 15 Years [online]. </w:t>
      </w:r>
      <w:r w:rsidRPr="00BA66BA">
        <w:rPr>
          <w:rFonts w:ascii="Arial" w:hAnsi="Arial" w:cs="Arial"/>
          <w:i/>
        </w:rPr>
        <w:t>IPSOS</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97" w:history="1">
        <w:r w:rsidRPr="00BA66BA">
          <w:rPr>
            <w:rStyle w:val="Hyperlink"/>
            <w:rFonts w:ascii="Arial" w:eastAsiaTheme="majorEastAsia" w:hAnsi="Arial" w:cs="Arial"/>
          </w:rPr>
          <w:t>https://www.ipsos.com/ipsos-mori/en-uk/political-monitor-archive</w:t>
        </w:r>
      </w:hyperlink>
      <w:r w:rsidRPr="00BA66BA">
        <w:rPr>
          <w:rFonts w:ascii="Arial" w:hAnsi="Arial" w:cs="Arial"/>
        </w:rPr>
        <w:t xml:space="preserve"> </w:t>
      </w:r>
    </w:p>
    <w:p w14:paraId="1A436A17" w14:textId="77777777" w:rsidR="00802263" w:rsidRPr="00BA66BA" w:rsidRDefault="00802263" w:rsidP="00802263">
      <w:pPr>
        <w:pStyle w:val="NoSpacing"/>
        <w:rPr>
          <w:rFonts w:ascii="Arial" w:hAnsi="Arial" w:cs="Arial"/>
        </w:rPr>
      </w:pPr>
    </w:p>
    <w:p w14:paraId="2749BB64"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Ipsos MORI, (2016). </w:t>
      </w:r>
      <w:r w:rsidRPr="00BA66BA">
        <w:rPr>
          <w:rStyle w:val="j-title-breadcrumb"/>
          <w:rFonts w:ascii="Arial" w:hAnsi="Arial" w:cs="Arial"/>
        </w:rPr>
        <w:t>Global Views on Immigration and the Refugee Crisis [online].</w:t>
      </w:r>
      <w:r w:rsidRPr="00BA66BA">
        <w:rPr>
          <w:rStyle w:val="j-title-breadcrumb"/>
          <w:rFonts w:ascii="Arial" w:hAnsi="Arial" w:cs="Arial"/>
          <w:i/>
        </w:rPr>
        <w:t xml:space="preserve"> Ipsos, 10 Aug 2016. </w:t>
      </w:r>
      <w:r w:rsidRPr="00BA66BA">
        <w:rPr>
          <w:rFonts w:ascii="Arial" w:hAnsi="Arial" w:cs="Arial"/>
        </w:rPr>
        <w:t xml:space="preserve">[Viewed 15 December 2018]. Available from: </w:t>
      </w:r>
      <w:hyperlink r:id="rId98" w:history="1">
        <w:r w:rsidRPr="00BA66BA">
          <w:rPr>
            <w:rStyle w:val="Hyperlink"/>
            <w:rFonts w:ascii="Arial" w:eastAsiaTheme="majorEastAsia" w:hAnsi="Arial" w:cs="Arial"/>
          </w:rPr>
          <w:t>https://www.slideshare.net/IpsosMORI/global-views-on-immigration-and-the-refugee-crisis/1</w:t>
        </w:r>
      </w:hyperlink>
    </w:p>
    <w:p w14:paraId="52A6A64C" w14:textId="77777777" w:rsidR="00802263" w:rsidRPr="00BA66BA" w:rsidRDefault="00802263" w:rsidP="00802263">
      <w:pPr>
        <w:pStyle w:val="NoSpacing"/>
        <w:rPr>
          <w:rFonts w:ascii="Arial" w:hAnsi="Arial" w:cs="Arial"/>
        </w:rPr>
      </w:pPr>
    </w:p>
    <w:p w14:paraId="5E468993" w14:textId="77777777" w:rsidR="00802263" w:rsidRPr="00BA66BA" w:rsidRDefault="00802263" w:rsidP="00802263">
      <w:pPr>
        <w:pStyle w:val="NoSpacing"/>
        <w:rPr>
          <w:rFonts w:ascii="Arial" w:hAnsi="Arial" w:cs="Arial"/>
        </w:rPr>
      </w:pPr>
      <w:r w:rsidRPr="00BA66BA">
        <w:rPr>
          <w:rFonts w:ascii="Arial" w:hAnsi="Arial" w:cs="Arial"/>
        </w:rPr>
        <w:t>Ipsos MORI, (2017). How Many People Are Killed By Terrorist Attacks In The UK? [online].</w:t>
      </w:r>
      <w:r w:rsidRPr="00BA66BA">
        <w:rPr>
          <w:rFonts w:ascii="Arial" w:hAnsi="Arial" w:cs="Arial"/>
          <w:i/>
        </w:rPr>
        <w:t xml:space="preserve"> The Telegraph, 01 Sept 2017</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99" w:history="1">
        <w:r w:rsidRPr="00BA66BA">
          <w:rPr>
            <w:rStyle w:val="Hyperlink"/>
            <w:rFonts w:ascii="Arial" w:eastAsiaTheme="majorEastAsia" w:hAnsi="Arial" w:cs="Arial"/>
          </w:rPr>
          <w:t>http://www.telegraph.co.uk/news/0/many-people-killed-terrorist-attacks-uk/</w:t>
        </w:r>
      </w:hyperlink>
      <w:r w:rsidRPr="00BA66BA">
        <w:rPr>
          <w:rStyle w:val="Hyperlink"/>
          <w:rFonts w:ascii="Arial" w:eastAsiaTheme="majorEastAsia" w:hAnsi="Arial" w:cs="Arial"/>
        </w:rPr>
        <w:t xml:space="preserve">  </w:t>
      </w:r>
      <w:r w:rsidRPr="00BA66BA">
        <w:rPr>
          <w:rFonts w:ascii="Arial" w:hAnsi="Arial" w:cs="Arial"/>
        </w:rPr>
        <w:t xml:space="preserve"> </w:t>
      </w:r>
    </w:p>
    <w:p w14:paraId="5318AFAE" w14:textId="77777777" w:rsidR="00802263" w:rsidRPr="00BA66BA" w:rsidRDefault="00802263" w:rsidP="00802263">
      <w:pPr>
        <w:pStyle w:val="NoSpacing"/>
        <w:rPr>
          <w:rFonts w:ascii="Arial" w:hAnsi="Arial" w:cs="Arial"/>
        </w:rPr>
      </w:pPr>
    </w:p>
    <w:p w14:paraId="751899E6" w14:textId="77777777" w:rsidR="00802263" w:rsidRPr="00BA66BA" w:rsidRDefault="00802263" w:rsidP="00802263">
      <w:pPr>
        <w:pStyle w:val="NoSpacing"/>
        <w:rPr>
          <w:rFonts w:ascii="Arial" w:hAnsi="Arial" w:cs="Arial"/>
          <w:lang w:val="en-US"/>
        </w:rPr>
      </w:pPr>
      <w:r w:rsidRPr="00BA66BA">
        <w:rPr>
          <w:rFonts w:ascii="Arial" w:hAnsi="Arial" w:cs="Arial"/>
          <w:lang w:val="en-US"/>
        </w:rPr>
        <w:t xml:space="preserve">Janis I.L., (1971). </w:t>
      </w:r>
      <w:r w:rsidRPr="00BA66BA">
        <w:rPr>
          <w:rFonts w:ascii="Arial" w:hAnsi="Arial" w:cs="Arial"/>
          <w:iCs/>
          <w:lang w:val="en-US"/>
        </w:rPr>
        <w:t>Groupthink among Policy Makers</w:t>
      </w:r>
      <w:r w:rsidRPr="00BA66BA">
        <w:rPr>
          <w:rFonts w:ascii="Arial" w:hAnsi="Arial" w:cs="Arial"/>
          <w:i/>
          <w:iCs/>
          <w:lang w:val="en-US"/>
        </w:rPr>
        <w:t>,</w:t>
      </w:r>
      <w:r w:rsidRPr="00BA66BA">
        <w:rPr>
          <w:rFonts w:ascii="Arial" w:hAnsi="Arial" w:cs="Arial"/>
          <w:lang w:val="en-US"/>
        </w:rPr>
        <w:t xml:space="preserve"> in Sanford, N. &amp; Comstock, C., (Eds.). </w:t>
      </w:r>
      <w:r w:rsidRPr="00BA66BA">
        <w:rPr>
          <w:rFonts w:ascii="Arial" w:hAnsi="Arial" w:cs="Arial"/>
          <w:i/>
          <w:lang w:val="en-US"/>
        </w:rPr>
        <w:t>Sanctions for Evil</w:t>
      </w:r>
      <w:r w:rsidRPr="00BA66BA">
        <w:rPr>
          <w:rFonts w:ascii="Arial" w:hAnsi="Arial" w:cs="Arial"/>
          <w:lang w:val="en-US"/>
        </w:rPr>
        <w:t>. San Francisco: Jossey-Bass</w:t>
      </w:r>
    </w:p>
    <w:p w14:paraId="4BD4F7C7" w14:textId="77777777" w:rsidR="00802263" w:rsidRPr="00BA66BA" w:rsidRDefault="00802263" w:rsidP="00802263">
      <w:pPr>
        <w:pStyle w:val="NoSpacing"/>
        <w:rPr>
          <w:rFonts w:ascii="Arial" w:hAnsi="Arial" w:cs="Arial"/>
        </w:rPr>
      </w:pPr>
    </w:p>
    <w:p w14:paraId="4432646F" w14:textId="77777777" w:rsidR="00802263" w:rsidRPr="00BA66BA" w:rsidRDefault="00802263" w:rsidP="00802263">
      <w:pPr>
        <w:pStyle w:val="NoSpacing"/>
        <w:rPr>
          <w:rStyle w:val="volume"/>
          <w:rFonts w:ascii="Arial" w:hAnsi="Arial" w:cs="Arial"/>
        </w:rPr>
      </w:pPr>
      <w:r w:rsidRPr="00BA66BA">
        <w:rPr>
          <w:rStyle w:val="entryauthor"/>
          <w:rFonts w:ascii="Arial" w:hAnsi="Arial" w:cs="Arial"/>
        </w:rPr>
        <w:t xml:space="preserve">Jarvis, L., &amp; Lister, M., (2014). </w:t>
      </w:r>
      <w:r w:rsidRPr="00BA66BA">
        <w:rPr>
          <w:rFonts w:ascii="Arial" w:hAnsi="Arial" w:cs="Arial"/>
        </w:rPr>
        <w:t xml:space="preserve">State Terrorism Research and Critical Terrorism Studies: An Assessment. </w:t>
      </w:r>
      <w:r w:rsidRPr="00BA66BA">
        <w:rPr>
          <w:rStyle w:val="journalname"/>
          <w:rFonts w:ascii="Arial" w:hAnsi="Arial" w:cs="Arial"/>
          <w:i/>
        </w:rPr>
        <w:t>Critical Studies on Terrorism</w:t>
      </w:r>
      <w:r w:rsidRPr="00BA66BA">
        <w:rPr>
          <w:rStyle w:val="journalname"/>
          <w:rFonts w:ascii="Arial" w:hAnsi="Arial" w:cs="Arial"/>
        </w:rPr>
        <w:t xml:space="preserve">. </w:t>
      </w:r>
      <w:r w:rsidRPr="00BA66BA">
        <w:rPr>
          <w:rStyle w:val="volume"/>
          <w:rFonts w:ascii="Arial" w:hAnsi="Arial" w:cs="Arial"/>
        </w:rPr>
        <w:t>7(1). 43-61</w:t>
      </w:r>
    </w:p>
    <w:p w14:paraId="5C43D9AD" w14:textId="77777777" w:rsidR="00802263" w:rsidRPr="00BA66BA" w:rsidRDefault="00802263" w:rsidP="00802263">
      <w:pPr>
        <w:pStyle w:val="FootnoteText"/>
        <w:rPr>
          <w:rStyle w:val="Hyperlink"/>
          <w:rFonts w:ascii="Arial" w:hAnsi="Arial" w:cs="Arial"/>
          <w:sz w:val="20"/>
          <w:szCs w:val="20"/>
        </w:rPr>
      </w:pPr>
    </w:p>
    <w:p w14:paraId="3202BC82"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Jeffrey, J. (2014). The Rise of ISIL: Iraq and Beyond (Part I) [online]</w:t>
      </w:r>
      <w:r w:rsidRPr="00BA66BA">
        <w:rPr>
          <w:rFonts w:ascii="Arial" w:hAnsi="Arial" w:cs="Arial"/>
          <w:i/>
          <w:sz w:val="20"/>
          <w:szCs w:val="20"/>
        </w:rPr>
        <w:t>.</w:t>
      </w:r>
      <w:r w:rsidRPr="00BA66BA">
        <w:rPr>
          <w:rStyle w:val="j-title-breadcrumb"/>
          <w:rFonts w:ascii="Arial" w:hAnsi="Arial" w:cs="Arial"/>
          <w:i/>
          <w:sz w:val="20"/>
          <w:szCs w:val="20"/>
        </w:rPr>
        <w:t xml:space="preserve"> </w:t>
      </w:r>
      <w:r w:rsidRPr="00BA66BA">
        <w:rPr>
          <w:rFonts w:ascii="Arial" w:hAnsi="Arial" w:cs="Arial"/>
          <w:i/>
          <w:sz w:val="20"/>
          <w:szCs w:val="20"/>
        </w:rPr>
        <w:t>The Washington Institute.</w:t>
      </w:r>
      <w:r w:rsidRPr="00BA66BA">
        <w:rPr>
          <w:rFonts w:ascii="Arial" w:hAnsi="Arial" w:cs="Arial"/>
          <w:sz w:val="20"/>
          <w:szCs w:val="20"/>
        </w:rPr>
        <w:t xml:space="preserve"> [Viewed 15 December 2018]. Available from: </w:t>
      </w:r>
      <w:hyperlink r:id="rId100" w:history="1">
        <w:r w:rsidRPr="00BA66BA">
          <w:rPr>
            <w:rStyle w:val="Hyperlink"/>
            <w:rFonts w:ascii="Arial" w:hAnsi="Arial" w:cs="Arial"/>
            <w:sz w:val="20"/>
            <w:szCs w:val="20"/>
          </w:rPr>
          <w:t>http://www.washingtoninstitute.org/policy-analysis/view/the-rise-of-isil-iraq-and-beyondpart-i</w:t>
        </w:r>
      </w:hyperlink>
    </w:p>
    <w:p w14:paraId="2E0687F7" w14:textId="77777777" w:rsidR="00802263" w:rsidRPr="00BA66BA" w:rsidRDefault="00802263" w:rsidP="00802263">
      <w:pPr>
        <w:rPr>
          <w:rStyle w:val="FollowedHyperlink"/>
          <w:rFonts w:ascii="Arial" w:hAnsi="Arial" w:cs="Arial"/>
          <w:shd w:val="clear" w:color="auto" w:fill="FFFFFF"/>
        </w:rPr>
      </w:pPr>
    </w:p>
    <w:p w14:paraId="4B9AE62C" w14:textId="77777777" w:rsidR="00802263" w:rsidRPr="00BA66BA" w:rsidRDefault="00802263" w:rsidP="00802263">
      <w:pPr>
        <w:rPr>
          <w:rStyle w:val="serialtitle"/>
          <w:rFonts w:ascii="Arial" w:hAnsi="Arial" w:cs="Arial"/>
          <w:shd w:val="clear" w:color="auto" w:fill="FFFFFF"/>
        </w:rPr>
      </w:pPr>
      <w:r w:rsidRPr="00BA66BA">
        <w:rPr>
          <w:rStyle w:val="authors"/>
          <w:rFonts w:ascii="Arial" w:hAnsi="Arial" w:cs="Arial"/>
          <w:shd w:val="clear" w:color="auto" w:fill="FFFFFF"/>
        </w:rPr>
        <w:t>Jerome, L., &amp; Elwick</w:t>
      </w:r>
      <w:r w:rsidRPr="00BA66BA">
        <w:rPr>
          <w:rFonts w:ascii="Arial" w:hAnsi="Arial" w:cs="Arial"/>
          <w:shd w:val="clear" w:color="auto" w:fill="FFFFFF"/>
        </w:rPr>
        <w:t xml:space="preserve">, A., </w:t>
      </w:r>
      <w:r w:rsidRPr="00BA66BA">
        <w:rPr>
          <w:rStyle w:val="Date1"/>
          <w:rFonts w:ascii="Arial" w:hAnsi="Arial" w:cs="Arial"/>
          <w:shd w:val="clear" w:color="auto" w:fill="FFFFFF"/>
        </w:rPr>
        <w:t xml:space="preserve">(2017). </w:t>
      </w:r>
      <w:r w:rsidRPr="00BA66BA">
        <w:rPr>
          <w:rStyle w:val="arttitle"/>
          <w:rFonts w:ascii="Arial" w:hAnsi="Arial" w:cs="Arial"/>
          <w:shd w:val="clear" w:color="auto" w:fill="FFFFFF"/>
        </w:rPr>
        <w:t>Identifying an Educational Response to the Prevent Policy: Student Perspectives on Learning about Terrorism, Extremism and Radicalisation.</w:t>
      </w:r>
      <w:r w:rsidRPr="00BA66BA">
        <w:rPr>
          <w:rFonts w:ascii="Arial" w:hAnsi="Arial" w:cs="Arial"/>
          <w:shd w:val="clear" w:color="auto" w:fill="FFFFFF"/>
        </w:rPr>
        <w:t> </w:t>
      </w:r>
      <w:r w:rsidRPr="00BA66BA">
        <w:rPr>
          <w:rStyle w:val="serialtitle"/>
          <w:rFonts w:ascii="Arial" w:hAnsi="Arial" w:cs="Arial"/>
          <w:i/>
          <w:shd w:val="clear" w:color="auto" w:fill="FFFFFF"/>
        </w:rPr>
        <w:t xml:space="preserve">British Journal of Educational Studies. </w:t>
      </w:r>
      <w:r w:rsidRPr="00BA66BA">
        <w:rPr>
          <w:rStyle w:val="serialtitle"/>
          <w:rFonts w:ascii="Arial" w:hAnsi="Arial" w:cs="Arial"/>
          <w:shd w:val="clear" w:color="auto" w:fill="FFFFFF"/>
        </w:rPr>
        <w:t xml:space="preserve">1-18 </w:t>
      </w:r>
      <w:r w:rsidRPr="00BA66BA">
        <w:rPr>
          <w:rFonts w:ascii="Arial" w:hAnsi="Arial" w:cs="Arial"/>
        </w:rPr>
        <w:t xml:space="preserve">[online]. </w:t>
      </w:r>
      <w:r w:rsidRPr="00BA66BA">
        <w:rPr>
          <w:rFonts w:ascii="Arial" w:hAnsi="Arial" w:cs="Arial"/>
          <w:i/>
        </w:rPr>
        <w:t>ResearchGate.</w:t>
      </w:r>
      <w:r w:rsidRPr="00BA66BA">
        <w:rPr>
          <w:rFonts w:ascii="Arial" w:hAnsi="Arial" w:cs="Arial"/>
        </w:rPr>
        <w:t xml:space="preserve"> [Viewed 15 December 2018]. Available from:</w:t>
      </w:r>
    </w:p>
    <w:p w14:paraId="107CFEDA" w14:textId="77777777" w:rsidR="00802263" w:rsidRPr="00BA66BA" w:rsidRDefault="008D2A7F" w:rsidP="00802263">
      <w:pPr>
        <w:rPr>
          <w:rFonts w:ascii="Arial" w:hAnsi="Arial" w:cs="Arial"/>
        </w:rPr>
      </w:pPr>
      <w:hyperlink r:id="rId101" w:history="1">
        <w:r w:rsidR="00802263" w:rsidRPr="00BA66BA">
          <w:rPr>
            <w:rStyle w:val="Hyperlink"/>
            <w:rFonts w:ascii="Arial" w:eastAsiaTheme="majorEastAsia" w:hAnsi="Arial" w:cs="Arial"/>
          </w:rPr>
          <w:t>https://www.researchgate.net/profile/Lee_Jerome2/publication/321871607_Identifying_an_Educational_Response_to_the_Prevent_Policy_Student_Perspectives_on_Learning_about_Terrorism_Extremism_and_Radicalisation/links/5a4bc1daa6fdcc3e99cf5c0a/Identifying-an-Educational-Response-to-the-Prevent-Policy-Student-Perspectives-on-Learning-about-Terrorism-Extremism-and-Radicalisation?origin=publication_detail</w:t>
        </w:r>
      </w:hyperlink>
    </w:p>
    <w:p w14:paraId="2649B502" w14:textId="77777777" w:rsidR="0025758F" w:rsidRPr="00BA66BA" w:rsidRDefault="0025758F" w:rsidP="00802263">
      <w:pPr>
        <w:rPr>
          <w:rFonts w:ascii="Arial" w:hAnsi="Arial" w:cs="Arial"/>
        </w:rPr>
      </w:pPr>
    </w:p>
    <w:p w14:paraId="74B1CFF6" w14:textId="77777777" w:rsidR="00802263" w:rsidRPr="00BA66BA" w:rsidRDefault="00802263" w:rsidP="00802263">
      <w:pPr>
        <w:rPr>
          <w:rFonts w:ascii="Arial" w:hAnsi="Arial" w:cs="Arial"/>
        </w:rPr>
      </w:pPr>
      <w:r w:rsidRPr="00BA66BA">
        <w:rPr>
          <w:rFonts w:ascii="Arial" w:hAnsi="Arial" w:cs="Arial"/>
        </w:rPr>
        <w:t>Johnson, A., (2006). Alan Johnson, Secretary of State for Education and Skills, speaking in Parliament on 2 Nov 2006. Based on the Government and the Local Government Association’s definition first published in Guidance on Community Cohesion, LGA, 2002 and resulting from the Cantle Report in 2001, quoted in Department for Children, Schools and Families, (2007), “</w:t>
      </w:r>
      <w:r w:rsidRPr="00BA66BA">
        <w:rPr>
          <w:rFonts w:ascii="Arial" w:hAnsi="Arial" w:cs="Arial"/>
          <w:i/>
        </w:rPr>
        <w:t>Guidance on the Duty to Promote Community Cohesion</w:t>
      </w:r>
      <w:r w:rsidRPr="00BA66BA">
        <w:rPr>
          <w:rFonts w:ascii="Arial" w:hAnsi="Arial" w:cs="Arial"/>
        </w:rPr>
        <w:t>”, Project reference: P-DCSF-1192-2007</w:t>
      </w:r>
    </w:p>
    <w:p w14:paraId="64840015" w14:textId="77777777" w:rsidR="00802263" w:rsidRPr="00423F8A" w:rsidRDefault="00802263" w:rsidP="00802263">
      <w:pPr>
        <w:pStyle w:val="FootnoteText"/>
        <w:rPr>
          <w:rFonts w:ascii="Arial" w:hAnsi="Arial" w:cs="Arial"/>
          <w:sz w:val="20"/>
          <w:szCs w:val="20"/>
        </w:rPr>
      </w:pPr>
    </w:p>
    <w:p w14:paraId="37041F3D" w14:textId="77777777" w:rsidR="00423F8A" w:rsidRPr="00423F8A" w:rsidRDefault="00423F8A" w:rsidP="00423F8A">
      <w:r w:rsidRPr="00423F8A">
        <w:rPr>
          <w:rStyle w:val="personname"/>
          <w:rFonts w:ascii="Arial" w:hAnsi="Arial" w:cs="Arial"/>
          <w:color w:val="000000"/>
          <w:shd w:val="clear" w:color="auto" w:fill="FFFFFF"/>
        </w:rPr>
        <w:t>Keating, A.,</w:t>
      </w:r>
      <w:r w:rsidRPr="00423F8A">
        <w:rPr>
          <w:rFonts w:ascii="Arial" w:hAnsi="Arial" w:cs="Arial"/>
          <w:color w:val="000000"/>
          <w:shd w:val="clear" w:color="auto" w:fill="FFFFFF"/>
        </w:rPr>
        <w:t> </w:t>
      </w:r>
      <w:r w:rsidRPr="00423F8A">
        <w:rPr>
          <w:rStyle w:val="personname"/>
          <w:rFonts w:ascii="Arial" w:hAnsi="Arial" w:cs="Arial"/>
          <w:color w:val="000000"/>
          <w:shd w:val="clear" w:color="auto" w:fill="FFFFFF"/>
        </w:rPr>
        <w:t>Kerr, D.,</w:t>
      </w:r>
      <w:r w:rsidRPr="00423F8A">
        <w:rPr>
          <w:rFonts w:ascii="Arial" w:hAnsi="Arial" w:cs="Arial"/>
          <w:color w:val="000000"/>
          <w:shd w:val="clear" w:color="auto" w:fill="FFFFFF"/>
        </w:rPr>
        <w:t> </w:t>
      </w:r>
      <w:r w:rsidRPr="00423F8A">
        <w:rPr>
          <w:rStyle w:val="personname"/>
          <w:rFonts w:ascii="Arial" w:hAnsi="Arial" w:cs="Arial"/>
          <w:color w:val="000000"/>
          <w:shd w:val="clear" w:color="auto" w:fill="FFFFFF"/>
        </w:rPr>
        <w:t>Benton, T.,</w:t>
      </w:r>
      <w:r w:rsidRPr="00423F8A">
        <w:rPr>
          <w:rFonts w:ascii="Arial" w:hAnsi="Arial" w:cs="Arial"/>
          <w:color w:val="000000"/>
          <w:shd w:val="clear" w:color="auto" w:fill="FFFFFF"/>
        </w:rPr>
        <w:t> </w:t>
      </w:r>
      <w:r w:rsidRPr="00423F8A">
        <w:rPr>
          <w:rStyle w:val="personname"/>
          <w:rFonts w:ascii="Arial" w:hAnsi="Arial" w:cs="Arial"/>
          <w:color w:val="000000"/>
          <w:shd w:val="clear" w:color="auto" w:fill="FFFFFF"/>
        </w:rPr>
        <w:t>Lopes, J.,</w:t>
      </w:r>
      <w:r w:rsidRPr="00423F8A">
        <w:rPr>
          <w:rFonts w:ascii="Arial" w:hAnsi="Arial" w:cs="Arial"/>
          <w:color w:val="000000"/>
          <w:shd w:val="clear" w:color="auto" w:fill="FFFFFF"/>
        </w:rPr>
        <w:t xml:space="preserve"> &amp; </w:t>
      </w:r>
      <w:r w:rsidRPr="00423F8A">
        <w:rPr>
          <w:rStyle w:val="personname"/>
          <w:rFonts w:ascii="Arial" w:hAnsi="Arial" w:cs="Arial"/>
          <w:color w:val="000000"/>
          <w:shd w:val="clear" w:color="auto" w:fill="FFFFFF"/>
        </w:rPr>
        <w:t>Featherstone, G.,</w:t>
      </w:r>
      <w:r w:rsidRPr="00423F8A">
        <w:rPr>
          <w:rFonts w:ascii="Arial" w:hAnsi="Arial" w:cs="Arial"/>
          <w:color w:val="000000"/>
          <w:shd w:val="clear" w:color="auto" w:fill="FFFFFF"/>
        </w:rPr>
        <w:t> (2009). </w:t>
      </w:r>
      <w:r w:rsidRPr="00423F8A">
        <w:rPr>
          <w:rFonts w:ascii="Arial" w:hAnsi="Arial" w:cs="Arial"/>
          <w:i/>
          <w:color w:val="000000"/>
          <w:shd w:val="clear" w:color="auto" w:fill="FFFFFF"/>
        </w:rPr>
        <w:t>Embedding Citizenship Education (CE) in Secondary Schools in England (2002-2008): Citizenship Education Longitudinal Study (CELS</w:t>
      </w:r>
      <w:r w:rsidRPr="00423F8A">
        <w:rPr>
          <w:rFonts w:ascii="Arial" w:hAnsi="Arial" w:cs="Arial"/>
          <w:color w:val="000000"/>
          <w:shd w:val="clear" w:color="auto" w:fill="FFFFFF"/>
        </w:rPr>
        <w:t>). Seventh Annual Report. Department for Education and Skills </w:t>
      </w:r>
    </w:p>
    <w:p w14:paraId="342F396F" w14:textId="77777777" w:rsidR="00423F8A" w:rsidRPr="00423F8A" w:rsidRDefault="00423F8A" w:rsidP="00802263">
      <w:pPr>
        <w:pStyle w:val="FootnoteText"/>
        <w:rPr>
          <w:rFonts w:ascii="Arial" w:hAnsi="Arial" w:cs="Arial"/>
          <w:sz w:val="20"/>
          <w:szCs w:val="20"/>
        </w:rPr>
      </w:pPr>
    </w:p>
    <w:p w14:paraId="12BB1BBD"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Kemph, J.P., (1969). Book Review: Erik H. Erikson. Identity, Youth and Crisis. </w:t>
      </w:r>
      <w:r w:rsidRPr="00BA66BA">
        <w:rPr>
          <w:rFonts w:ascii="Arial" w:hAnsi="Arial" w:cs="Arial"/>
          <w:i/>
          <w:sz w:val="20"/>
          <w:szCs w:val="20"/>
        </w:rPr>
        <w:t>Behavioral Science.</w:t>
      </w:r>
      <w:r w:rsidRPr="00BA66BA">
        <w:rPr>
          <w:rFonts w:ascii="Arial" w:hAnsi="Arial" w:cs="Arial"/>
          <w:sz w:val="20"/>
          <w:szCs w:val="20"/>
        </w:rPr>
        <w:t xml:space="preserve"> 14(2). 154–159  </w:t>
      </w:r>
    </w:p>
    <w:p w14:paraId="2F23CEEB" w14:textId="77777777" w:rsidR="00802263" w:rsidRPr="00BA66BA" w:rsidRDefault="00802263" w:rsidP="00802263">
      <w:pPr>
        <w:pStyle w:val="NoSpacing"/>
        <w:rPr>
          <w:rFonts w:ascii="Arial" w:hAnsi="Arial" w:cs="Arial"/>
        </w:rPr>
      </w:pPr>
    </w:p>
    <w:p w14:paraId="0BC5DC20" w14:textId="77777777" w:rsidR="00802263" w:rsidRPr="00BA66BA" w:rsidRDefault="00802263" w:rsidP="00802263">
      <w:pPr>
        <w:pStyle w:val="NoSpacing"/>
        <w:rPr>
          <w:rFonts w:ascii="Arial" w:hAnsi="Arial" w:cs="Arial"/>
        </w:rPr>
      </w:pPr>
      <w:r w:rsidRPr="00BA66BA">
        <w:rPr>
          <w:rFonts w:ascii="Arial" w:hAnsi="Arial" w:cs="Arial"/>
        </w:rPr>
        <w:t xml:space="preserve">Kerr, D., (2003). </w:t>
      </w:r>
      <w:r w:rsidRPr="00BA66BA">
        <w:rPr>
          <w:rFonts w:ascii="Arial" w:hAnsi="Arial" w:cs="Arial"/>
          <w:i/>
        </w:rPr>
        <w:t>Citizenship Education in the Curriculum: An International Review</w:t>
      </w:r>
      <w:r w:rsidRPr="00BA66BA">
        <w:rPr>
          <w:rFonts w:ascii="Arial" w:hAnsi="Arial" w:cs="Arial"/>
        </w:rPr>
        <w:t xml:space="preserve">, National Foundation for Educational Research (NFER), The School Field, Volume XI, 3/4 [online]. </w:t>
      </w:r>
      <w:r w:rsidRPr="00BA66BA">
        <w:rPr>
          <w:rFonts w:ascii="Arial" w:hAnsi="Arial" w:cs="Arial"/>
          <w:i/>
        </w:rPr>
        <w:t>IBE.</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02" w:history="1">
        <w:r w:rsidRPr="00BA66BA">
          <w:rPr>
            <w:rStyle w:val="Hyperlink"/>
            <w:rFonts w:ascii="Arial" w:eastAsiaTheme="majorEastAsia" w:hAnsi="Arial" w:cs="Arial"/>
          </w:rPr>
          <w:t>http://www.ibe.unesco.org/fileadmin/user_upload/Curriculum/SEEPDFs/kerr.pdf</w:t>
        </w:r>
      </w:hyperlink>
      <w:r w:rsidRPr="00BA66BA">
        <w:rPr>
          <w:rFonts w:ascii="Arial" w:hAnsi="Arial" w:cs="Arial"/>
        </w:rPr>
        <w:t xml:space="preserve"> </w:t>
      </w:r>
    </w:p>
    <w:p w14:paraId="409A676E" w14:textId="77777777" w:rsidR="00802263" w:rsidRPr="00BA66BA" w:rsidRDefault="00802263" w:rsidP="00802263">
      <w:pPr>
        <w:pStyle w:val="NoSpacing"/>
        <w:rPr>
          <w:rFonts w:ascii="Arial" w:hAnsi="Arial" w:cs="Arial"/>
        </w:rPr>
      </w:pPr>
    </w:p>
    <w:p w14:paraId="7E7EBC73" w14:textId="77777777" w:rsidR="00802263" w:rsidRPr="00BA66BA" w:rsidRDefault="00802263" w:rsidP="00802263">
      <w:pPr>
        <w:pStyle w:val="NoSpacing"/>
        <w:rPr>
          <w:rFonts w:ascii="Arial" w:hAnsi="Arial" w:cs="Arial"/>
        </w:rPr>
      </w:pPr>
      <w:r w:rsidRPr="00BA66BA">
        <w:rPr>
          <w:rFonts w:ascii="Arial" w:hAnsi="Arial" w:cs="Arial"/>
        </w:rPr>
        <w:t xml:space="preserve">Kerr, D., &amp; Bonnell J., (2011). </w:t>
      </w:r>
      <w:r w:rsidRPr="00BA66BA">
        <w:rPr>
          <w:rFonts w:ascii="Arial" w:hAnsi="Arial" w:cs="Arial"/>
          <w:i/>
        </w:rPr>
        <w:t>Teaching Approaches That Build Resilience to Extremism among Young People: Evidence-Based Learning for Decision-Makers, Policy-Makers, School Leaders, Teachers and Other Practitioners, Including Youth and Community Workers</w:t>
      </w:r>
      <w:r w:rsidRPr="00BA66BA">
        <w:rPr>
          <w:rFonts w:ascii="Arial" w:hAnsi="Arial" w:cs="Arial"/>
        </w:rPr>
        <w:t xml:space="preserve">, National Foundation for Educational Research (NFER) [online]. </w:t>
      </w:r>
      <w:r w:rsidRPr="00BA66BA">
        <w:rPr>
          <w:rFonts w:ascii="Arial" w:hAnsi="Arial" w:cs="Arial"/>
          <w:i/>
        </w:rPr>
        <w:t>NFER.</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03" w:history="1">
        <w:r w:rsidRPr="00BA66BA">
          <w:rPr>
            <w:rStyle w:val="Hyperlink"/>
            <w:rFonts w:ascii="Arial" w:eastAsiaTheme="majorEastAsia" w:hAnsi="Arial" w:cs="Arial"/>
          </w:rPr>
          <w:t>https://www.nfer.ac.uk/publications/OPXZ02/OPXZ02.pdf</w:t>
        </w:r>
      </w:hyperlink>
      <w:r w:rsidRPr="00BA66BA">
        <w:rPr>
          <w:rFonts w:ascii="Arial" w:hAnsi="Arial" w:cs="Arial"/>
        </w:rPr>
        <w:t xml:space="preserve"> </w:t>
      </w:r>
    </w:p>
    <w:p w14:paraId="5F1091A5" w14:textId="77777777" w:rsidR="00802263" w:rsidRPr="00BA66BA" w:rsidRDefault="00802263" w:rsidP="00802263">
      <w:pPr>
        <w:pStyle w:val="NoSpacing"/>
        <w:rPr>
          <w:rFonts w:ascii="Arial" w:hAnsi="Arial" w:cs="Arial"/>
        </w:rPr>
      </w:pPr>
    </w:p>
    <w:p w14:paraId="19B0492D" w14:textId="77777777" w:rsidR="00802263" w:rsidRPr="00BA66BA" w:rsidRDefault="00802263" w:rsidP="00802263">
      <w:pPr>
        <w:pStyle w:val="NoSpacing"/>
        <w:rPr>
          <w:rFonts w:ascii="Arial" w:hAnsi="Arial" w:cs="Arial"/>
        </w:rPr>
      </w:pPr>
      <w:r w:rsidRPr="00BA66BA">
        <w:rPr>
          <w:rFonts w:ascii="Arial" w:hAnsi="Arial" w:cs="Arial"/>
        </w:rPr>
        <w:t xml:space="preserve">Kershaw Report, (2014). </w:t>
      </w:r>
      <w:r w:rsidRPr="00BA66BA">
        <w:rPr>
          <w:rFonts w:ascii="Arial" w:hAnsi="Arial" w:cs="Arial"/>
          <w:i/>
        </w:rPr>
        <w:t>Investigation Report: Trojan Horse Letter</w:t>
      </w:r>
      <w:r w:rsidRPr="00BA66BA">
        <w:rPr>
          <w:rFonts w:ascii="Arial" w:hAnsi="Arial" w:cs="Arial"/>
        </w:rPr>
        <w:t xml:space="preserve">, Report of Ian Kershaw of Northern Education for Birmingham City Council [online]. </w:t>
      </w:r>
      <w:r w:rsidRPr="00BA66BA">
        <w:rPr>
          <w:rFonts w:ascii="Arial" w:hAnsi="Arial" w:cs="Arial"/>
          <w:i/>
        </w:rPr>
        <w:t>Birmingham City Council</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04" w:history="1">
        <w:r w:rsidRPr="00BA66BA">
          <w:rPr>
            <w:rStyle w:val="Hyperlink"/>
            <w:rFonts w:ascii="Arial" w:eastAsiaTheme="majorEastAsia" w:hAnsi="Arial" w:cs="Arial"/>
          </w:rPr>
          <w:t>https://www.birmingham.gov.uk/downloads/file/1579/investigation_report_trojan_horse_letter_the_kershaw_report</w:t>
        </w:r>
      </w:hyperlink>
      <w:r w:rsidRPr="00BA66BA">
        <w:rPr>
          <w:rFonts w:ascii="Arial" w:hAnsi="Arial" w:cs="Arial"/>
        </w:rPr>
        <w:t xml:space="preserve"> </w:t>
      </w:r>
    </w:p>
    <w:p w14:paraId="1AF3FBD9" w14:textId="77777777" w:rsidR="00802263" w:rsidRPr="00BA66BA" w:rsidRDefault="00802263" w:rsidP="00802263">
      <w:pPr>
        <w:rPr>
          <w:rFonts w:ascii="Arial" w:hAnsi="Arial" w:cs="Arial"/>
          <w:color w:val="000000"/>
        </w:rPr>
      </w:pPr>
    </w:p>
    <w:p w14:paraId="1D1165A9" w14:textId="77777777" w:rsidR="00802263" w:rsidRPr="00BA66BA" w:rsidRDefault="00802263" w:rsidP="00802263">
      <w:pPr>
        <w:rPr>
          <w:rFonts w:ascii="Arial" w:hAnsi="Arial" w:cs="Arial"/>
        </w:rPr>
      </w:pPr>
      <w:r w:rsidRPr="00BA66BA">
        <w:rPr>
          <w:rFonts w:ascii="Arial" w:hAnsi="Arial" w:cs="Arial"/>
        </w:rPr>
        <w:t xml:space="preserve">King, M., &amp; Taylor, D., (2011). The Radicalization of Homegrown Jihadists: A Review of Theoretical Models and Social Psychological Evidence. </w:t>
      </w:r>
      <w:r w:rsidRPr="00BA66BA">
        <w:rPr>
          <w:rFonts w:ascii="Arial" w:hAnsi="Arial" w:cs="Arial"/>
          <w:i/>
        </w:rPr>
        <w:t>Terrorism and Political Violence.</w:t>
      </w:r>
      <w:r w:rsidRPr="00BA66BA">
        <w:rPr>
          <w:rFonts w:ascii="Arial" w:hAnsi="Arial" w:cs="Arial"/>
        </w:rPr>
        <w:t xml:space="preserve"> 23(4). 602-622</w:t>
      </w:r>
    </w:p>
    <w:p w14:paraId="3F75D637" w14:textId="77777777" w:rsidR="00802263" w:rsidRPr="00BA66BA" w:rsidRDefault="00802263" w:rsidP="00802263">
      <w:pPr>
        <w:rPr>
          <w:rFonts w:ascii="Arial" w:hAnsi="Arial" w:cs="Arial"/>
        </w:rPr>
      </w:pPr>
    </w:p>
    <w:p w14:paraId="26A7E34F" w14:textId="77777777" w:rsidR="00802263" w:rsidRPr="00BA66BA" w:rsidRDefault="00802263" w:rsidP="00802263">
      <w:pPr>
        <w:rPr>
          <w:rFonts w:ascii="Arial" w:eastAsia="Calibri" w:hAnsi="Arial" w:cs="Arial"/>
        </w:rPr>
      </w:pPr>
      <w:r w:rsidRPr="00BA66BA">
        <w:rPr>
          <w:rFonts w:ascii="Arial" w:eastAsia="Calibri" w:hAnsi="Arial" w:cs="Arial"/>
        </w:rPr>
        <w:t xml:space="preserve">Knefel, J., (2013). </w:t>
      </w:r>
      <w:r w:rsidRPr="00BA66BA">
        <w:rPr>
          <w:rFonts w:ascii="Arial" w:eastAsia="Calibri" w:hAnsi="Arial" w:cs="Arial"/>
          <w:i/>
        </w:rPr>
        <w:t>Everything You’ve Been Told about Radicalization is Wrong</w:t>
      </w:r>
      <w:r w:rsidRPr="00BA66BA">
        <w:rPr>
          <w:rFonts w:ascii="Arial" w:eastAsia="Calibri" w:hAnsi="Arial" w:cs="Arial"/>
        </w:rPr>
        <w:t xml:space="preserve"> </w:t>
      </w:r>
      <w:r w:rsidRPr="00BA66BA">
        <w:rPr>
          <w:rFonts w:ascii="Arial" w:hAnsi="Arial" w:cs="Arial"/>
        </w:rPr>
        <w:t xml:space="preserve">[online]. </w:t>
      </w:r>
      <w:r w:rsidRPr="00BA66BA">
        <w:rPr>
          <w:rFonts w:ascii="Arial" w:eastAsia="Calibri" w:hAnsi="Arial" w:cs="Arial"/>
          <w:i/>
        </w:rPr>
        <w:t>Rolling Stone, 6 May 2013</w:t>
      </w:r>
      <w:r w:rsidRPr="00BA66BA">
        <w:rPr>
          <w:rFonts w:ascii="Arial" w:hAnsi="Arial" w:cs="Arial"/>
        </w:rPr>
        <w:t xml:space="preserve">. [Viewed 15 December 2018]. Available from: </w:t>
      </w:r>
      <w:hyperlink r:id="rId105" w:history="1">
        <w:r w:rsidRPr="00BA66BA">
          <w:rPr>
            <w:rStyle w:val="Hyperlink"/>
            <w:rFonts w:ascii="Arial" w:eastAsiaTheme="majorEastAsia" w:hAnsi="Arial" w:cs="Arial"/>
          </w:rPr>
          <w:t>https://www.rollingstone.com/politics/politics-news/everything-youve-been-told-about-radicalization-is-wrong-80445/</w:t>
        </w:r>
      </w:hyperlink>
      <w:r w:rsidRPr="00BA66BA">
        <w:rPr>
          <w:rFonts w:ascii="Arial" w:hAnsi="Arial" w:cs="Arial"/>
        </w:rPr>
        <w:t xml:space="preserve"> </w:t>
      </w:r>
    </w:p>
    <w:p w14:paraId="11C813AF" w14:textId="77777777" w:rsidR="00802263" w:rsidRPr="00BA66BA" w:rsidRDefault="00802263" w:rsidP="00802263">
      <w:pPr>
        <w:rPr>
          <w:rFonts w:ascii="Arial" w:hAnsi="Arial" w:cs="Arial"/>
        </w:rPr>
      </w:pPr>
    </w:p>
    <w:p w14:paraId="43A7ED13" w14:textId="77777777" w:rsidR="00802263" w:rsidRPr="00BA66BA" w:rsidRDefault="00802263" w:rsidP="00802263">
      <w:pPr>
        <w:rPr>
          <w:rFonts w:ascii="Arial" w:hAnsi="Arial" w:cs="Arial"/>
        </w:rPr>
      </w:pPr>
      <w:r w:rsidRPr="00BA66BA">
        <w:rPr>
          <w:rFonts w:ascii="Arial" w:hAnsi="Arial" w:cs="Arial"/>
        </w:rPr>
        <w:t xml:space="preserve">Kolb, D., (1984). </w:t>
      </w:r>
      <w:r w:rsidRPr="00BA66BA">
        <w:rPr>
          <w:rFonts w:ascii="Arial" w:hAnsi="Arial" w:cs="Arial"/>
          <w:i/>
        </w:rPr>
        <w:t>Experiential Learning: Experience as the Source of Learning and Development</w:t>
      </w:r>
      <w:r w:rsidRPr="00BA66BA">
        <w:rPr>
          <w:rFonts w:ascii="Arial" w:hAnsi="Arial" w:cs="Arial"/>
        </w:rPr>
        <w:t>. NJ: Prentice Hall</w:t>
      </w:r>
    </w:p>
    <w:p w14:paraId="1C3EDD34" w14:textId="77777777" w:rsidR="00802263" w:rsidRPr="00BA66BA" w:rsidRDefault="00802263" w:rsidP="00802263">
      <w:pPr>
        <w:rPr>
          <w:rFonts w:ascii="Arial" w:hAnsi="Arial" w:cs="Arial"/>
        </w:rPr>
      </w:pPr>
    </w:p>
    <w:p w14:paraId="32B8CB90" w14:textId="77777777" w:rsidR="00802263" w:rsidRPr="00BA66BA" w:rsidRDefault="00802263" w:rsidP="00802263">
      <w:pPr>
        <w:rPr>
          <w:rFonts w:ascii="Arial" w:eastAsia="Calibri" w:hAnsi="Arial" w:cs="Arial"/>
        </w:rPr>
      </w:pPr>
      <w:r w:rsidRPr="00BA66BA">
        <w:rPr>
          <w:rFonts w:ascii="Arial" w:eastAsia="Calibri" w:hAnsi="Arial" w:cs="Arial"/>
        </w:rPr>
        <w:t xml:space="preserve">Kruglanski, A.W., &amp; Fishman, S., (2006). The Psychology of Terrorism: ‘Syndrome’ Versus ‘Tool’ Perspectives’. </w:t>
      </w:r>
      <w:r w:rsidRPr="00BA66BA">
        <w:rPr>
          <w:rFonts w:ascii="Arial" w:eastAsia="Calibri" w:hAnsi="Arial" w:cs="Arial"/>
          <w:i/>
        </w:rPr>
        <w:t>Terrorism and Political Violence.</w:t>
      </w:r>
      <w:r w:rsidRPr="00BA66BA">
        <w:rPr>
          <w:rFonts w:ascii="Arial" w:eastAsia="Calibri" w:hAnsi="Arial" w:cs="Arial"/>
        </w:rPr>
        <w:t xml:space="preserve"> 18(2). 193–215</w:t>
      </w:r>
    </w:p>
    <w:p w14:paraId="76662B93" w14:textId="77777777" w:rsidR="00802263" w:rsidRPr="00BA66BA" w:rsidRDefault="00802263" w:rsidP="00802263">
      <w:pPr>
        <w:rPr>
          <w:rFonts w:ascii="Arial" w:hAnsi="Arial" w:cs="Arial"/>
        </w:rPr>
      </w:pPr>
    </w:p>
    <w:p w14:paraId="48A2A58E" w14:textId="77777777" w:rsidR="00802263" w:rsidRPr="00BA66BA" w:rsidRDefault="00802263" w:rsidP="00802263">
      <w:pPr>
        <w:rPr>
          <w:rFonts w:ascii="Arial" w:hAnsi="Arial" w:cs="Arial"/>
        </w:rPr>
      </w:pPr>
      <w:r w:rsidRPr="00BA66BA">
        <w:rPr>
          <w:rFonts w:ascii="Arial" w:hAnsi="Arial" w:cs="Arial"/>
        </w:rPr>
        <w:t xml:space="preserve">Kruglanski, A., Gelfand, M., &amp; Gunaratna, R., (2012). Terrorism as Means to an End: How Political Violence Bestows Signiﬁcance, in Shaver, P.R. &amp; Mikulincer M., (Eds.). Meaning, Mortality, and Choice: The Social Psychology of Existential Concerns. </w:t>
      </w:r>
      <w:r w:rsidRPr="00BA66BA">
        <w:rPr>
          <w:rFonts w:ascii="Arial" w:hAnsi="Arial" w:cs="Arial"/>
          <w:i/>
        </w:rPr>
        <w:t>American Psychological Association.</w:t>
      </w:r>
      <w:r w:rsidRPr="00BA66BA">
        <w:rPr>
          <w:rFonts w:ascii="Arial" w:hAnsi="Arial" w:cs="Arial"/>
        </w:rPr>
        <w:t xml:space="preserve"> </w:t>
      </w:r>
      <w:r w:rsidRPr="00BA66BA">
        <w:rPr>
          <w:rFonts w:ascii="Arial" w:hAnsi="Arial" w:cs="Arial"/>
          <w:color w:val="333333"/>
          <w:shd w:val="clear" w:color="auto" w:fill="FFFFFF"/>
        </w:rPr>
        <w:t xml:space="preserve">xvii 438. </w:t>
      </w:r>
      <w:r w:rsidRPr="00BA66BA">
        <w:rPr>
          <w:rFonts w:ascii="Arial" w:hAnsi="Arial" w:cs="Arial"/>
        </w:rPr>
        <w:t>203–212</w:t>
      </w:r>
    </w:p>
    <w:p w14:paraId="22B61BDE" w14:textId="77777777" w:rsidR="00802263" w:rsidRPr="00BA66BA" w:rsidRDefault="00802263" w:rsidP="00802263">
      <w:pPr>
        <w:rPr>
          <w:rFonts w:ascii="Arial" w:hAnsi="Arial" w:cs="Arial"/>
        </w:rPr>
      </w:pPr>
    </w:p>
    <w:p w14:paraId="3F57E0FA" w14:textId="77777777" w:rsidR="00802263" w:rsidRPr="00BA66BA" w:rsidRDefault="00802263" w:rsidP="00802263">
      <w:pPr>
        <w:rPr>
          <w:rFonts w:ascii="Arial" w:hAnsi="Arial" w:cs="Arial"/>
        </w:rPr>
      </w:pPr>
      <w:r w:rsidRPr="00BA66BA">
        <w:rPr>
          <w:rFonts w:ascii="Arial" w:hAnsi="Arial" w:cs="Arial"/>
        </w:rPr>
        <w:t xml:space="preserve">Kruglanski, A., Gelfand, M., Bélanger, J., Sheveland, A., Hetiarachchi, M., &amp; Gunaratna, R., (2014). The Psychology of Radicalization and Deradicalization: How Significance Quest Impacts Violent Extremism. </w:t>
      </w:r>
      <w:r w:rsidRPr="00BA66BA">
        <w:rPr>
          <w:rFonts w:ascii="Arial" w:hAnsi="Arial" w:cs="Arial"/>
          <w:i/>
        </w:rPr>
        <w:t>Political Psychology.</w:t>
      </w:r>
      <w:r w:rsidRPr="00BA66BA">
        <w:rPr>
          <w:rFonts w:ascii="Arial" w:hAnsi="Arial" w:cs="Arial"/>
        </w:rPr>
        <w:t xml:space="preserve"> 35(1). 69-93</w:t>
      </w:r>
    </w:p>
    <w:p w14:paraId="295E9BAE" w14:textId="77777777" w:rsidR="00802263" w:rsidRPr="00BA66BA" w:rsidRDefault="00802263" w:rsidP="00802263">
      <w:pPr>
        <w:rPr>
          <w:rFonts w:ascii="Arial" w:hAnsi="Arial" w:cs="Arial"/>
        </w:rPr>
      </w:pPr>
    </w:p>
    <w:p w14:paraId="2D873947" w14:textId="77777777" w:rsidR="00802263" w:rsidRPr="00BA66BA" w:rsidRDefault="00802263" w:rsidP="00802263">
      <w:pPr>
        <w:pStyle w:val="NoSpacing"/>
        <w:rPr>
          <w:rFonts w:ascii="Arial" w:hAnsi="Arial" w:cs="Arial"/>
        </w:rPr>
      </w:pPr>
      <w:r w:rsidRPr="00BA66BA">
        <w:rPr>
          <w:rFonts w:ascii="Arial" w:hAnsi="Arial" w:cs="Arial"/>
        </w:rPr>
        <w:t xml:space="preserve">Kule, A., &amp; Gül, Z., (2015). How Individuals Join Terrorist Organizations In Turkey: An Empirical Study On DHKP-C, PKK, And Turkish Hezbollah. </w:t>
      </w:r>
      <w:r w:rsidRPr="00BA66BA">
        <w:rPr>
          <w:rFonts w:ascii="Arial" w:hAnsi="Arial" w:cs="Arial"/>
          <w:i/>
        </w:rPr>
        <w:t>The Global: A Journal of Policy and Strategy</w:t>
      </w:r>
      <w:r w:rsidRPr="00BA66BA">
        <w:rPr>
          <w:rFonts w:ascii="Arial" w:hAnsi="Arial" w:cs="Arial"/>
        </w:rPr>
        <w:t>. 1(1). 15-47</w:t>
      </w:r>
    </w:p>
    <w:p w14:paraId="37AD352E" w14:textId="77777777" w:rsidR="00802263" w:rsidRPr="00BA66BA" w:rsidRDefault="00802263" w:rsidP="00802263">
      <w:pPr>
        <w:pStyle w:val="NoSpacing"/>
        <w:rPr>
          <w:rFonts w:ascii="Arial" w:hAnsi="Arial" w:cs="Arial"/>
        </w:rPr>
      </w:pPr>
    </w:p>
    <w:p w14:paraId="0ADDFE21" w14:textId="77777777" w:rsidR="00802263" w:rsidRPr="00BA66BA" w:rsidRDefault="00802263" w:rsidP="00802263">
      <w:pPr>
        <w:pStyle w:val="NoSpacing"/>
        <w:rPr>
          <w:rFonts w:ascii="Arial" w:hAnsi="Arial" w:cs="Arial"/>
        </w:rPr>
      </w:pPr>
      <w:r w:rsidRPr="00BA66BA">
        <w:rPr>
          <w:rFonts w:ascii="Arial" w:hAnsi="Arial" w:cs="Arial"/>
        </w:rPr>
        <w:t xml:space="preserve">Kundnani, A., (2015). A Decade Lost: Rethinking Radicalisation and Extremism [online]. </w:t>
      </w:r>
      <w:r w:rsidRPr="00BA66BA">
        <w:rPr>
          <w:rFonts w:ascii="Arial" w:hAnsi="Arial" w:cs="Arial"/>
          <w:i/>
        </w:rPr>
        <w:t>Claystone.</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06" w:history="1">
        <w:r w:rsidRPr="00BA66BA">
          <w:rPr>
            <w:rStyle w:val="Hyperlink"/>
            <w:rFonts w:ascii="Arial" w:eastAsiaTheme="majorEastAsia" w:hAnsi="Arial" w:cs="Arial"/>
          </w:rPr>
          <w:t>http://www.claystone.org.uk/wp-content/uploads/2015/01/Claystone-rethinking-radicalisation.pdf</w:t>
        </w:r>
      </w:hyperlink>
      <w:r w:rsidRPr="00BA66BA">
        <w:rPr>
          <w:rFonts w:ascii="Arial" w:hAnsi="Arial" w:cs="Arial"/>
        </w:rPr>
        <w:t xml:space="preserve"> </w:t>
      </w:r>
    </w:p>
    <w:p w14:paraId="016AF85B" w14:textId="77777777" w:rsidR="00802263" w:rsidRPr="00BA66BA" w:rsidRDefault="00802263" w:rsidP="00802263">
      <w:pPr>
        <w:rPr>
          <w:rFonts w:ascii="Arial" w:hAnsi="Arial" w:cs="Arial"/>
        </w:rPr>
      </w:pPr>
    </w:p>
    <w:p w14:paraId="7FC66FA8" w14:textId="77777777" w:rsidR="00802263" w:rsidRPr="00BA66BA" w:rsidRDefault="00802263" w:rsidP="00802263">
      <w:pPr>
        <w:rPr>
          <w:rFonts w:ascii="Arial" w:hAnsi="Arial" w:cs="Arial"/>
        </w:rPr>
      </w:pPr>
      <w:r w:rsidRPr="00BA66BA">
        <w:rPr>
          <w:rFonts w:ascii="Arial" w:hAnsi="Arial" w:cs="Arial"/>
        </w:rPr>
        <w:t xml:space="preserve">Lanzeni, M.L., Masetti, O., Korner, K., &amp; Friedman, M.F.J., (2013). Two Years of Arab Spring Where Are We Now? What’s Next? [online]. </w:t>
      </w:r>
      <w:r w:rsidRPr="00BA66BA">
        <w:rPr>
          <w:rFonts w:ascii="Arial" w:hAnsi="Arial" w:cs="Arial"/>
          <w:i/>
        </w:rPr>
        <w:t>25 Jan 2013</w:t>
      </w:r>
      <w:r w:rsidRPr="00BA66BA">
        <w:rPr>
          <w:rFonts w:ascii="Arial" w:hAnsi="Arial" w:cs="Arial"/>
        </w:rPr>
        <w:t xml:space="preserve">. [Viewed 15 December 2018]. Available from: </w:t>
      </w:r>
      <w:hyperlink r:id="rId107" w:history="1">
        <w:r w:rsidRPr="00BA66BA">
          <w:rPr>
            <w:rStyle w:val="Hyperlink"/>
            <w:rFonts w:ascii="Arial" w:eastAsia="ヒラギノ角ゴ Pro W3" w:hAnsi="Arial" w:cs="Arial"/>
          </w:rPr>
          <w:t>https://www.ilsole24ore.com/pdf2010/SoleOnLine5/_Oggetti_Correlati/Documenti/Notizie/2013/01/rapporto-detsche-bank-Arab%20Spring.pdf</w:t>
        </w:r>
      </w:hyperlink>
    </w:p>
    <w:p w14:paraId="7AB66D80" w14:textId="77777777" w:rsidR="00802263" w:rsidRPr="00BA66BA" w:rsidRDefault="00802263" w:rsidP="00802263">
      <w:pPr>
        <w:pStyle w:val="FootnoteText"/>
        <w:rPr>
          <w:rFonts w:ascii="Arial" w:hAnsi="Arial" w:cs="Arial"/>
          <w:sz w:val="20"/>
          <w:szCs w:val="20"/>
        </w:rPr>
      </w:pPr>
    </w:p>
    <w:p w14:paraId="4393BB6A" w14:textId="77777777" w:rsidR="00E86A71" w:rsidRPr="00E86A71" w:rsidRDefault="00E86A71" w:rsidP="00E86A71">
      <w:pPr>
        <w:pStyle w:val="NoSpacing"/>
        <w:rPr>
          <w:rFonts w:ascii="Arial" w:hAnsi="Arial" w:cs="Arial"/>
        </w:rPr>
      </w:pPr>
      <w:r w:rsidRPr="00E86A71">
        <w:rPr>
          <w:rFonts w:ascii="Arial" w:hAnsi="Arial" w:cs="Arial"/>
        </w:rPr>
        <w:t xml:space="preserve">Lewis, D., (2009). Animal Welfare, Ethics and the 3Rs Training Materials and Resources. [online] </w:t>
      </w:r>
      <w:r>
        <w:rPr>
          <w:rFonts w:ascii="Arial" w:hAnsi="Arial" w:cs="Arial"/>
        </w:rPr>
        <w:t xml:space="preserve">Lassa. </w:t>
      </w:r>
      <w:r w:rsidRPr="00E86A71">
        <w:rPr>
          <w:rFonts w:ascii="Arial" w:hAnsi="Arial" w:cs="Arial"/>
        </w:rPr>
        <w:t xml:space="preserve"> [Viewed 15 December 2018]. Available from:: </w:t>
      </w:r>
      <w:hyperlink r:id="rId108" w:history="1">
        <w:r w:rsidRPr="00E86A71">
          <w:rPr>
            <w:rStyle w:val="Hyperlink"/>
            <w:rFonts w:ascii="Arial" w:hAnsi="Arial" w:cs="Arial"/>
          </w:rPr>
          <w:t>http://www.lasa.co.uk/PDF/3Rsresourcee-versionDec09s.pdf</w:t>
        </w:r>
      </w:hyperlink>
    </w:p>
    <w:p w14:paraId="1589AB5A" w14:textId="77777777" w:rsidR="00E86A71" w:rsidRPr="00E86A71" w:rsidRDefault="00E86A71" w:rsidP="00802263">
      <w:pPr>
        <w:pStyle w:val="NoSpacing"/>
        <w:rPr>
          <w:rFonts w:ascii="Arial" w:hAnsi="Arial" w:cs="Arial"/>
          <w:shd w:val="clear" w:color="auto" w:fill="FFFFFF"/>
        </w:rPr>
      </w:pPr>
    </w:p>
    <w:p w14:paraId="5D7F4701" w14:textId="77777777" w:rsidR="00802263" w:rsidRPr="006C1D04" w:rsidRDefault="00802263" w:rsidP="006C1D04">
      <w:pPr>
        <w:pStyle w:val="FootnoteText"/>
        <w:rPr>
          <w:rFonts w:ascii="Arial" w:hAnsi="Arial" w:cs="Arial"/>
          <w:sz w:val="20"/>
          <w:szCs w:val="20"/>
        </w:rPr>
      </w:pPr>
      <w:r w:rsidRPr="00BA66BA">
        <w:rPr>
          <w:rFonts w:ascii="Arial" w:hAnsi="Arial" w:cs="Arial"/>
          <w:sz w:val="20"/>
          <w:szCs w:val="20"/>
        </w:rPr>
        <w:t>Lum, C., Kennedy, L.W., &amp; Sherley, A.J., (2006). The Effectiveness of Counter Terrorism Strategies, Campbell Systematic Reviews [online]. c</w:t>
      </w:r>
      <w:r w:rsidRPr="00BA66BA">
        <w:rPr>
          <w:rFonts w:ascii="Arial" w:hAnsi="Arial" w:cs="Arial"/>
          <w:i/>
          <w:sz w:val="20"/>
          <w:szCs w:val="20"/>
        </w:rPr>
        <w:t>iteseerx</w:t>
      </w:r>
      <w:r w:rsidRPr="00BA66BA">
        <w:rPr>
          <w:rFonts w:ascii="Arial" w:hAnsi="Arial" w:cs="Arial"/>
          <w:sz w:val="20"/>
          <w:szCs w:val="20"/>
        </w:rPr>
        <w:t>.</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109" w:history="1">
        <w:r w:rsidRPr="00BA66BA">
          <w:rPr>
            <w:rStyle w:val="Hyperlink"/>
            <w:rFonts w:ascii="Arial" w:hAnsi="Arial" w:cs="Arial"/>
            <w:sz w:val="20"/>
            <w:szCs w:val="20"/>
          </w:rPr>
          <w:t>http://citeseerx.ist.psu.edu/viewdoc/download;jsessionid=2BEE47F9B7014B542A1B683CA6E4AC88?doi=10.1.1.457.7097&amp;rep=rep1&amp;type=pdf</w:t>
        </w:r>
      </w:hyperlink>
      <w:r w:rsidR="006C1D04">
        <w:rPr>
          <w:rFonts w:ascii="Arial" w:hAnsi="Arial" w:cs="Arial"/>
          <w:sz w:val="20"/>
          <w:szCs w:val="20"/>
        </w:rPr>
        <w:t xml:space="preserve"> </w:t>
      </w:r>
    </w:p>
    <w:p w14:paraId="76D3CAC0" w14:textId="77777777" w:rsidR="006C1D04" w:rsidRPr="00BA66BA" w:rsidRDefault="006C1D04" w:rsidP="00802263">
      <w:pPr>
        <w:pStyle w:val="NoSpacing"/>
        <w:rPr>
          <w:rFonts w:ascii="Arial" w:hAnsi="Arial" w:cs="Arial"/>
        </w:rPr>
      </w:pPr>
    </w:p>
    <w:p w14:paraId="36161C57" w14:textId="77777777" w:rsidR="00802263" w:rsidRPr="00BA66BA" w:rsidRDefault="00802263" w:rsidP="00802263">
      <w:pPr>
        <w:pStyle w:val="NoSpacing"/>
        <w:rPr>
          <w:rFonts w:ascii="Arial" w:hAnsi="Arial" w:cs="Arial"/>
        </w:rPr>
      </w:pPr>
      <w:r w:rsidRPr="00BA66BA">
        <w:rPr>
          <w:rFonts w:ascii="Arial" w:hAnsi="Arial" w:cs="Arial"/>
        </w:rPr>
        <w:t xml:space="preserve">Macaluso, A., (2016). </w:t>
      </w:r>
      <w:r w:rsidRPr="00BA66BA">
        <w:rPr>
          <w:rFonts w:ascii="Arial" w:hAnsi="Arial" w:cs="Arial"/>
          <w:i/>
        </w:rPr>
        <w:t>From Countering to Preventing Radicalization Through Education: Limits and Opportunities</w:t>
      </w:r>
      <w:r w:rsidRPr="00BA66BA">
        <w:rPr>
          <w:rFonts w:ascii="Arial" w:hAnsi="Arial" w:cs="Arial"/>
        </w:rPr>
        <w:t>. The Hague Institute for Global Justice. Working Paper 18. Oct 2016</w:t>
      </w:r>
    </w:p>
    <w:p w14:paraId="094A015D" w14:textId="77777777" w:rsidR="00802263" w:rsidRPr="00BA66BA" w:rsidRDefault="00802263" w:rsidP="00802263">
      <w:pPr>
        <w:rPr>
          <w:rFonts w:ascii="Arial" w:hAnsi="Arial" w:cs="Arial"/>
        </w:rPr>
      </w:pPr>
    </w:p>
    <w:p w14:paraId="7722F265" w14:textId="77777777" w:rsidR="00802263" w:rsidRPr="00BA66BA" w:rsidRDefault="00802263" w:rsidP="00802263">
      <w:pPr>
        <w:rPr>
          <w:rFonts w:ascii="Arial" w:hAnsi="Arial" w:cs="Arial"/>
        </w:rPr>
      </w:pPr>
      <w:r w:rsidRPr="00BA66BA">
        <w:rPr>
          <w:rFonts w:ascii="Arial" w:hAnsi="Arial" w:cs="Arial"/>
        </w:rPr>
        <w:t xml:space="preserve">Marret, J., Feddes, A., Mann, A.L., Doosje, B., &amp; Griffioen-Young, H., (2013). An Overview of the SAFIRE Project: A Scientific Approach to Finding Indicators of and Responses to Radicalisation. </w:t>
      </w:r>
      <w:r w:rsidRPr="00BA66BA">
        <w:rPr>
          <w:rFonts w:ascii="Arial" w:hAnsi="Arial" w:cs="Arial"/>
          <w:i/>
        </w:rPr>
        <w:t>Zeitschrift für Deradikalisierung und demokratische Kultur.</w:t>
      </w:r>
      <w:r w:rsidRPr="00BA66BA">
        <w:rPr>
          <w:rFonts w:ascii="Arial" w:hAnsi="Arial" w:cs="Arial"/>
        </w:rPr>
        <w:t xml:space="preserve"> Vol.1. 123-148</w:t>
      </w:r>
    </w:p>
    <w:p w14:paraId="12BA13F1" w14:textId="77777777" w:rsidR="00802263" w:rsidRPr="00BA66BA" w:rsidRDefault="00802263" w:rsidP="00802263">
      <w:pPr>
        <w:pStyle w:val="NoSpacing"/>
        <w:rPr>
          <w:rFonts w:ascii="Arial" w:hAnsi="Arial" w:cs="Arial"/>
        </w:rPr>
      </w:pPr>
    </w:p>
    <w:p w14:paraId="079BB2C9" w14:textId="77777777" w:rsidR="00802263" w:rsidRPr="00BA66BA" w:rsidRDefault="00802263" w:rsidP="00802263">
      <w:pPr>
        <w:pStyle w:val="NoSpacing"/>
        <w:rPr>
          <w:rFonts w:ascii="Arial" w:hAnsi="Arial" w:cs="Arial"/>
        </w:rPr>
      </w:pPr>
      <w:r w:rsidRPr="00BA66BA">
        <w:rPr>
          <w:rFonts w:ascii="Arial" w:hAnsi="Arial" w:cs="Arial"/>
        </w:rPr>
        <w:t xml:space="preserve">Martin, G., (2003). </w:t>
      </w:r>
      <w:r w:rsidRPr="00BA66BA">
        <w:rPr>
          <w:rFonts w:ascii="Arial" w:hAnsi="Arial" w:cs="Arial"/>
          <w:i/>
        </w:rPr>
        <w:t>Understanding Terrorism: Challenges, Perspectives and Issues.</w:t>
      </w:r>
      <w:r w:rsidRPr="00BA66BA">
        <w:rPr>
          <w:rFonts w:ascii="Arial" w:hAnsi="Arial" w:cs="Arial"/>
        </w:rPr>
        <w:t xml:space="preserve"> Thousand Oaks: Sage</w:t>
      </w:r>
    </w:p>
    <w:p w14:paraId="7B267F44" w14:textId="77777777" w:rsidR="00802263" w:rsidRPr="00847E76" w:rsidRDefault="00802263" w:rsidP="00802263">
      <w:pPr>
        <w:pStyle w:val="NoSpacing"/>
        <w:rPr>
          <w:rFonts w:ascii="Arial" w:hAnsi="Arial" w:cs="Arial"/>
          <w:sz w:val="22"/>
        </w:rPr>
      </w:pPr>
    </w:p>
    <w:p w14:paraId="0EED4107" w14:textId="77777777" w:rsidR="00847E76" w:rsidRPr="00847E76" w:rsidRDefault="00847E76" w:rsidP="00802263">
      <w:pPr>
        <w:pStyle w:val="NoSpacing"/>
        <w:rPr>
          <w:rFonts w:ascii="Arial" w:hAnsi="Arial" w:cs="Arial"/>
          <w:szCs w:val="18"/>
        </w:rPr>
      </w:pPr>
      <w:r w:rsidRPr="00847E76">
        <w:rPr>
          <w:rFonts w:ascii="Arial" w:hAnsi="Arial" w:cs="Arial"/>
          <w:szCs w:val="18"/>
        </w:rPr>
        <w:t xml:space="preserve">Mayssoun, S., and Tannock, S., (2015). The Deradicalisation of Education: Terror, Youth and the Assault on Learning. </w:t>
      </w:r>
      <w:r w:rsidRPr="00847E76">
        <w:rPr>
          <w:rFonts w:ascii="Arial" w:hAnsi="Arial" w:cs="Arial"/>
          <w:i/>
          <w:szCs w:val="18"/>
        </w:rPr>
        <w:t>Race &amp; Class</w:t>
      </w:r>
      <w:r w:rsidRPr="00847E76">
        <w:rPr>
          <w:rFonts w:ascii="Arial" w:hAnsi="Arial" w:cs="Arial"/>
          <w:szCs w:val="18"/>
        </w:rPr>
        <w:t xml:space="preserve">. 57(4) </w:t>
      </w:r>
      <w:hyperlink r:id="rId110" w:history="1">
        <w:r w:rsidRPr="00847E76">
          <w:rPr>
            <w:rStyle w:val="Hyperlink"/>
            <w:rFonts w:ascii="Arial" w:hAnsi="Arial" w:cs="Arial"/>
            <w:szCs w:val="18"/>
          </w:rPr>
          <w:t>https://journals.sagepub.com/doi/10.1177/0306396815621236</w:t>
        </w:r>
      </w:hyperlink>
    </w:p>
    <w:p w14:paraId="3EE45D9E" w14:textId="77777777" w:rsidR="00847E76" w:rsidRPr="00847E76" w:rsidRDefault="00847E76" w:rsidP="00802263">
      <w:pPr>
        <w:pStyle w:val="NoSpacing"/>
        <w:rPr>
          <w:rFonts w:ascii="Arial" w:hAnsi="Arial" w:cs="Arial"/>
          <w:sz w:val="22"/>
        </w:rPr>
      </w:pPr>
    </w:p>
    <w:p w14:paraId="59E85974" w14:textId="77777777" w:rsidR="00802263" w:rsidRPr="00BA66BA" w:rsidRDefault="00802263" w:rsidP="00802263">
      <w:pPr>
        <w:pStyle w:val="NoSpacing"/>
        <w:rPr>
          <w:rFonts w:ascii="Arial" w:eastAsia="Calibri" w:hAnsi="Arial" w:cs="Arial"/>
        </w:rPr>
      </w:pPr>
      <w:r w:rsidRPr="00BA66BA">
        <w:rPr>
          <w:rFonts w:ascii="Arial" w:eastAsia="Calibri" w:hAnsi="Arial" w:cs="Arial"/>
        </w:rPr>
        <w:t xml:space="preserve">McAllister, B., &amp; Schmid, A. P., (2013). Theories of Terrorism in Schmid, A., (Ed.). (2013). </w:t>
      </w:r>
      <w:r w:rsidRPr="00BA66BA">
        <w:rPr>
          <w:rFonts w:ascii="Arial" w:eastAsia="Calibri" w:hAnsi="Arial" w:cs="Arial"/>
          <w:i/>
        </w:rPr>
        <w:t>The Routledge Handbook of Terrorism Research</w:t>
      </w:r>
      <w:r w:rsidRPr="00BA66BA">
        <w:rPr>
          <w:rFonts w:ascii="Arial" w:eastAsia="Calibri" w:hAnsi="Arial" w:cs="Arial"/>
        </w:rPr>
        <w:t>. Abingdon: Taylor &amp; Francis Group</w:t>
      </w:r>
    </w:p>
    <w:p w14:paraId="41BC95ED" w14:textId="77777777" w:rsidR="00802263" w:rsidRPr="00BA66BA" w:rsidRDefault="00802263" w:rsidP="00802263">
      <w:pPr>
        <w:rPr>
          <w:rFonts w:ascii="Arial" w:hAnsi="Arial" w:cs="Arial"/>
        </w:rPr>
      </w:pPr>
    </w:p>
    <w:p w14:paraId="7AD07651" w14:textId="77777777" w:rsidR="00802263" w:rsidRPr="00BA66BA" w:rsidRDefault="00802263" w:rsidP="00802263">
      <w:pPr>
        <w:rPr>
          <w:rFonts w:ascii="Arial" w:hAnsi="Arial" w:cs="Arial"/>
        </w:rPr>
      </w:pPr>
      <w:r w:rsidRPr="00BA66BA">
        <w:rPr>
          <w:rFonts w:ascii="Arial" w:hAnsi="Arial" w:cs="Arial"/>
        </w:rPr>
        <w:t xml:space="preserve">McCauley, C., &amp; Moskalenko, S., (2008). Mechanisms of Political Radicalization: Pathways toward Terrorism. </w:t>
      </w:r>
      <w:r w:rsidRPr="00BA66BA">
        <w:rPr>
          <w:rFonts w:ascii="Arial" w:hAnsi="Arial" w:cs="Arial"/>
          <w:i/>
        </w:rPr>
        <w:t>Terrorism and Political Violence.</w:t>
      </w:r>
      <w:r w:rsidRPr="00BA66BA">
        <w:rPr>
          <w:rFonts w:ascii="Arial" w:hAnsi="Arial" w:cs="Arial"/>
        </w:rPr>
        <w:t xml:space="preserve"> 20(3). 415-433</w:t>
      </w:r>
    </w:p>
    <w:p w14:paraId="2A57FDBC" w14:textId="77777777" w:rsidR="006B2832" w:rsidRDefault="006B2832" w:rsidP="00802263">
      <w:pPr>
        <w:rPr>
          <w:rFonts w:ascii="Arial" w:hAnsi="Arial" w:cs="Arial"/>
        </w:rPr>
      </w:pPr>
    </w:p>
    <w:p w14:paraId="0CADD5F7" w14:textId="77777777" w:rsidR="00802263" w:rsidRPr="00BA66BA" w:rsidRDefault="00802263" w:rsidP="00802263">
      <w:pPr>
        <w:rPr>
          <w:rFonts w:ascii="Arial" w:hAnsi="Arial" w:cs="Arial"/>
        </w:rPr>
      </w:pPr>
      <w:r w:rsidRPr="00BA66BA">
        <w:rPr>
          <w:rFonts w:ascii="Arial" w:hAnsi="Arial" w:cs="Arial"/>
        </w:rPr>
        <w:t>McCauley, C., &amp; Moskalenko, S., (2014). Some Things We Think We've Learned Since 9/11: A Commentary on Marc Sageman's ‘The Stagnation in Terrorism Research.</w:t>
      </w:r>
      <w:r w:rsidRPr="00BA66BA">
        <w:rPr>
          <w:rFonts w:ascii="Arial" w:hAnsi="Arial" w:cs="Arial"/>
          <w:i/>
        </w:rPr>
        <w:t xml:space="preserve"> Terrorism and Political Violence</w:t>
      </w:r>
      <w:r w:rsidRPr="00BA66BA">
        <w:rPr>
          <w:rFonts w:ascii="Arial" w:hAnsi="Arial" w:cs="Arial"/>
        </w:rPr>
        <w:t>. 26(4). 601-606</w:t>
      </w:r>
    </w:p>
    <w:p w14:paraId="03F60ED8" w14:textId="77777777" w:rsidR="00802263" w:rsidRPr="00BA66BA" w:rsidRDefault="00802263" w:rsidP="00802263">
      <w:pPr>
        <w:pStyle w:val="NoSpacing"/>
        <w:rPr>
          <w:rFonts w:ascii="Arial" w:hAnsi="Arial" w:cs="Arial"/>
        </w:rPr>
      </w:pPr>
    </w:p>
    <w:p w14:paraId="11A42B18" w14:textId="77777777" w:rsidR="00802263" w:rsidRPr="00BA66BA" w:rsidRDefault="00802263" w:rsidP="00802263">
      <w:pPr>
        <w:pStyle w:val="NoSpacing"/>
        <w:rPr>
          <w:rFonts w:ascii="Arial" w:hAnsi="Arial" w:cs="Arial"/>
        </w:rPr>
      </w:pPr>
      <w:r w:rsidRPr="00BA66BA">
        <w:rPr>
          <w:rFonts w:ascii="Arial" w:hAnsi="Arial" w:cs="Arial"/>
        </w:rPr>
        <w:t xml:space="preserve">McLaughlin, T.H., (1992). Citizenship, Diversity and Education: A Philosophical Perspective. </w:t>
      </w:r>
      <w:r w:rsidRPr="00BA66BA">
        <w:rPr>
          <w:rFonts w:ascii="Arial" w:hAnsi="Arial" w:cs="Arial"/>
          <w:i/>
        </w:rPr>
        <w:t>Journal of Moral Education</w:t>
      </w:r>
      <w:r w:rsidRPr="00BA66BA">
        <w:rPr>
          <w:rFonts w:ascii="Arial" w:hAnsi="Arial" w:cs="Arial"/>
        </w:rPr>
        <w:t>. (21). 235-250</w:t>
      </w:r>
    </w:p>
    <w:p w14:paraId="6215FB27" w14:textId="77777777" w:rsidR="00802263" w:rsidRPr="00BA66BA" w:rsidRDefault="00802263" w:rsidP="00802263">
      <w:pPr>
        <w:rPr>
          <w:rFonts w:ascii="Arial" w:hAnsi="Arial" w:cs="Arial"/>
        </w:rPr>
      </w:pPr>
    </w:p>
    <w:p w14:paraId="0050F34B" w14:textId="77777777" w:rsidR="00802263" w:rsidRPr="00BA66BA" w:rsidRDefault="00802263" w:rsidP="00802263">
      <w:pPr>
        <w:pStyle w:val="NoSpacing"/>
        <w:rPr>
          <w:rFonts w:ascii="Arial" w:hAnsi="Arial" w:cs="Arial"/>
          <w:shd w:val="clear" w:color="auto" w:fill="FFFFFF"/>
        </w:rPr>
      </w:pPr>
      <w:r w:rsidRPr="00BA66BA">
        <w:rPr>
          <w:rFonts w:ascii="Arial" w:hAnsi="Arial" w:cs="Arial"/>
        </w:rPr>
        <w:t xml:space="preserve">Middle East Monitor, (2017). UAE and the Muslim Brotherhood: A Story of Rivalry and Hatred [online]. </w:t>
      </w:r>
      <w:r w:rsidRPr="00BA66BA">
        <w:rPr>
          <w:rFonts w:ascii="Arial" w:hAnsi="Arial" w:cs="Arial"/>
          <w:i/>
        </w:rPr>
        <w:t xml:space="preserve">Middle East Monitor, 14 Jun 2017. </w:t>
      </w:r>
      <w:r w:rsidRPr="00BA66BA">
        <w:rPr>
          <w:rFonts w:ascii="Arial" w:hAnsi="Arial" w:cs="Arial"/>
        </w:rPr>
        <w:t xml:space="preserve">[Viewed 15 December 2018]. Available from:  </w:t>
      </w:r>
      <w:hyperlink r:id="rId111" w:history="1">
        <w:r w:rsidRPr="00BA66BA">
          <w:rPr>
            <w:rStyle w:val="Hyperlink"/>
            <w:rFonts w:ascii="Arial" w:eastAsiaTheme="majorEastAsia" w:hAnsi="Arial" w:cs="Arial"/>
            <w:shd w:val="clear" w:color="auto" w:fill="FFFFFF"/>
          </w:rPr>
          <w:t>https://www.middleeastmonitor.com/20170615-uae-and-the-muslim-brotherhood-a-story-of-rivalry-and-hatred/</w:t>
        </w:r>
      </w:hyperlink>
    </w:p>
    <w:p w14:paraId="3C923BD8" w14:textId="77777777" w:rsidR="00802263" w:rsidRPr="00BA66BA" w:rsidRDefault="00802263" w:rsidP="00802263">
      <w:pPr>
        <w:rPr>
          <w:rFonts w:ascii="Arial" w:hAnsi="Arial" w:cs="Arial"/>
        </w:rPr>
      </w:pPr>
    </w:p>
    <w:p w14:paraId="510E9EC4" w14:textId="77777777" w:rsidR="00802263" w:rsidRPr="00BA66BA" w:rsidRDefault="00802263" w:rsidP="00802263">
      <w:pPr>
        <w:rPr>
          <w:rFonts w:ascii="Arial" w:hAnsi="Arial" w:cs="Arial"/>
        </w:rPr>
      </w:pPr>
      <w:r w:rsidRPr="00BA66BA">
        <w:rPr>
          <w:rFonts w:ascii="Arial" w:eastAsia="Calibri" w:hAnsi="Arial" w:cs="Arial"/>
        </w:rPr>
        <w:t xml:space="preserve">Moghaddam, F.M., (2005). The Staircase to Terrorism: A Psychological Exploration. </w:t>
      </w:r>
      <w:r w:rsidRPr="00BA66BA">
        <w:rPr>
          <w:rFonts w:ascii="Arial" w:hAnsi="Arial" w:cs="Arial"/>
          <w:i/>
        </w:rPr>
        <w:t xml:space="preserve">American Psychologist. </w:t>
      </w:r>
      <w:r w:rsidRPr="00BA66BA">
        <w:rPr>
          <w:rFonts w:ascii="Arial" w:hAnsi="Arial" w:cs="Arial"/>
        </w:rPr>
        <w:t>Feb–Mar 2005. 60(2). 161–169</w:t>
      </w:r>
    </w:p>
    <w:p w14:paraId="38EDB080" w14:textId="77777777" w:rsidR="00802263" w:rsidRPr="00BA66BA" w:rsidRDefault="00802263" w:rsidP="00802263">
      <w:pPr>
        <w:pStyle w:val="NoSpacing"/>
        <w:rPr>
          <w:rFonts w:ascii="Arial" w:hAnsi="Arial" w:cs="Arial"/>
        </w:rPr>
      </w:pPr>
    </w:p>
    <w:p w14:paraId="1198FC8A"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Morgan, N., (2015). </w:t>
      </w:r>
      <w:r w:rsidRPr="00BA66BA">
        <w:rPr>
          <w:rFonts w:ascii="Arial" w:hAnsi="Arial" w:cs="Arial"/>
          <w:i/>
        </w:rPr>
        <w:t>Nicky Morgan, Secretary of State for Education address to House</w:t>
      </w:r>
      <w:r w:rsidRPr="00BA66BA">
        <w:rPr>
          <w:rFonts w:ascii="Arial" w:hAnsi="Arial" w:cs="Arial"/>
        </w:rPr>
        <w:t xml:space="preserve">, HC Deb [online]. </w:t>
      </w:r>
      <w:r w:rsidRPr="00BA66BA">
        <w:rPr>
          <w:rFonts w:ascii="Arial" w:hAnsi="Arial" w:cs="Arial"/>
          <w:i/>
        </w:rPr>
        <w:t>mySociety, 29 Jan 2015</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12" w:history="1">
        <w:r w:rsidRPr="00BA66BA">
          <w:rPr>
            <w:rStyle w:val="Hyperlink"/>
            <w:rFonts w:ascii="Arial" w:eastAsiaTheme="majorEastAsia" w:hAnsi="Arial" w:cs="Arial"/>
          </w:rPr>
          <w:t>https://www.theyworkforyou.com/debates/?id=2015-01-29a.1015.0</w:t>
        </w:r>
      </w:hyperlink>
    </w:p>
    <w:p w14:paraId="351CEC09" w14:textId="77777777" w:rsidR="00802263" w:rsidRPr="00BA66BA" w:rsidRDefault="00802263" w:rsidP="00802263">
      <w:pPr>
        <w:rPr>
          <w:rFonts w:ascii="Arial" w:hAnsi="Arial" w:cs="Arial"/>
        </w:rPr>
      </w:pPr>
    </w:p>
    <w:p w14:paraId="3197EE10" w14:textId="77777777" w:rsidR="00802263" w:rsidRPr="00BA66BA" w:rsidRDefault="00802263" w:rsidP="00802263">
      <w:pPr>
        <w:rPr>
          <w:rFonts w:ascii="Arial" w:hAnsi="Arial" w:cs="Arial"/>
        </w:rPr>
      </w:pPr>
      <w:r w:rsidRPr="00BA66BA">
        <w:rPr>
          <w:rFonts w:ascii="Arial" w:hAnsi="Arial" w:cs="Arial"/>
        </w:rPr>
        <w:t>Morrison, J.F., (2010). ‘</w:t>
      </w:r>
      <w:r w:rsidRPr="00BA66BA">
        <w:rPr>
          <w:rFonts w:ascii="Arial" w:eastAsia="Calibri" w:hAnsi="Arial" w:cs="Arial"/>
          <w:bCs/>
          <w:i/>
        </w:rPr>
        <w:t>The Affirmation of Behan?' An Understanding of The Politicisation Process of The Provisional Irish Republican Movement Through An Organisational Analysis of Splits From 1969 To 1997</w:t>
      </w:r>
      <w:r w:rsidRPr="00BA66BA">
        <w:rPr>
          <w:rFonts w:ascii="Arial" w:eastAsia="Calibri" w:hAnsi="Arial" w:cs="Arial"/>
          <w:bCs/>
        </w:rPr>
        <w:t>, A Thesis Submitted For The Degree of PhD at The University of St Andrews, Scotland, UK</w:t>
      </w:r>
    </w:p>
    <w:p w14:paraId="2C9498A8" w14:textId="77777777" w:rsidR="00802263" w:rsidRPr="00BA66BA" w:rsidRDefault="00802263" w:rsidP="00802263">
      <w:pPr>
        <w:rPr>
          <w:rFonts w:ascii="Arial" w:hAnsi="Arial" w:cs="Arial"/>
        </w:rPr>
      </w:pPr>
    </w:p>
    <w:p w14:paraId="5BB12B63" w14:textId="77777777" w:rsidR="00802263" w:rsidRPr="00BA66BA" w:rsidRDefault="00802263" w:rsidP="00802263">
      <w:pPr>
        <w:pStyle w:val="NoSpacing"/>
        <w:rPr>
          <w:rFonts w:ascii="Arial" w:hAnsi="Arial" w:cs="Arial"/>
        </w:rPr>
      </w:pPr>
      <w:r w:rsidRPr="00BA66BA">
        <w:rPr>
          <w:rFonts w:ascii="Arial" w:hAnsi="Arial" w:cs="Arial"/>
        </w:rPr>
        <w:t xml:space="preserve">Mortimer, C., (2016). Brexit Caused Lasting Rise in Hate Crime, New Figures Show [online]. </w:t>
      </w:r>
      <w:r w:rsidRPr="00BA66BA">
        <w:rPr>
          <w:rFonts w:ascii="Arial" w:hAnsi="Arial" w:cs="Arial"/>
          <w:i/>
        </w:rPr>
        <w:t xml:space="preserve">The </w:t>
      </w:r>
      <w:r w:rsidRPr="00BA66BA">
        <w:rPr>
          <w:rFonts w:ascii="Arial" w:eastAsia="PalatinoLinotype-Italic" w:hAnsi="Arial" w:cs="Arial"/>
          <w:i/>
          <w:iCs/>
        </w:rPr>
        <w:t>Independent</w:t>
      </w:r>
      <w:r w:rsidRPr="00BA66BA">
        <w:rPr>
          <w:rFonts w:ascii="Arial" w:hAnsi="Arial" w:cs="Arial"/>
          <w:i/>
        </w:rPr>
        <w:t xml:space="preserve">, 08 Sept 2016. </w:t>
      </w:r>
      <w:r w:rsidRPr="00BA66BA">
        <w:rPr>
          <w:rFonts w:ascii="Arial" w:hAnsi="Arial" w:cs="Arial"/>
        </w:rPr>
        <w:t xml:space="preserve">[Viewed 15 December 2018]. Available from: </w:t>
      </w:r>
      <w:hyperlink r:id="rId113" w:history="1">
        <w:r w:rsidRPr="00BA66BA">
          <w:rPr>
            <w:rStyle w:val="Hyperlink"/>
            <w:rFonts w:ascii="Arial" w:eastAsiaTheme="majorEastAsia" w:hAnsi="Arial" w:cs="Arial"/>
          </w:rPr>
          <w:t>http://www.independent.co.uk/news/uk/crime/brexit-hate-crime-racism-eu-referendum-poland-islam-more-in-common-a7231836.html</w:t>
        </w:r>
      </w:hyperlink>
    </w:p>
    <w:p w14:paraId="36DA644F" w14:textId="77777777" w:rsidR="00802263" w:rsidRPr="00BA66BA" w:rsidRDefault="00802263" w:rsidP="00802263">
      <w:pPr>
        <w:pStyle w:val="NoSpacing"/>
        <w:rPr>
          <w:rFonts w:ascii="Arial" w:hAnsi="Arial" w:cs="Arial"/>
        </w:rPr>
      </w:pPr>
    </w:p>
    <w:p w14:paraId="73470163" w14:textId="77777777" w:rsidR="00802263" w:rsidRPr="00BA66BA" w:rsidRDefault="00802263" w:rsidP="00802263">
      <w:pPr>
        <w:rPr>
          <w:rFonts w:ascii="Arial" w:eastAsia="Calibri" w:hAnsi="Arial" w:cs="Arial"/>
        </w:rPr>
      </w:pPr>
      <w:r w:rsidRPr="00BA66BA">
        <w:rPr>
          <w:rFonts w:ascii="Arial" w:eastAsia="Calibri" w:hAnsi="Arial" w:cs="Arial"/>
        </w:rPr>
        <w:t xml:space="preserve">Munthe, T., (2005). Terrorism: Not Who But Why? </w:t>
      </w:r>
      <w:r w:rsidRPr="00BA66BA">
        <w:rPr>
          <w:rFonts w:ascii="Arial" w:eastAsia="Calibri" w:hAnsi="Arial" w:cs="Arial"/>
          <w:i/>
        </w:rPr>
        <w:t>RUSI Journal.</w:t>
      </w:r>
      <w:r w:rsidRPr="00BA66BA">
        <w:rPr>
          <w:rFonts w:ascii="Arial" w:eastAsia="Calibri" w:hAnsi="Arial" w:cs="Arial"/>
        </w:rPr>
        <w:t xml:space="preserve"> 150(4). 8-12</w:t>
      </w:r>
    </w:p>
    <w:p w14:paraId="060D393D" w14:textId="77777777" w:rsidR="00802263" w:rsidRPr="00BA66BA" w:rsidRDefault="00802263" w:rsidP="00802263">
      <w:pPr>
        <w:pStyle w:val="NoSpacing"/>
        <w:rPr>
          <w:rFonts w:ascii="Arial" w:hAnsi="Arial" w:cs="Arial"/>
        </w:rPr>
      </w:pPr>
    </w:p>
    <w:p w14:paraId="44599FD1" w14:textId="77777777" w:rsidR="00802263" w:rsidRPr="00BA66BA" w:rsidRDefault="00802263" w:rsidP="00802263">
      <w:pPr>
        <w:pStyle w:val="NoSpacing"/>
        <w:rPr>
          <w:rFonts w:ascii="Arial" w:hAnsi="Arial" w:cs="Arial"/>
        </w:rPr>
      </w:pPr>
      <w:r w:rsidRPr="00BA66BA">
        <w:rPr>
          <w:rFonts w:ascii="Arial" w:hAnsi="Arial" w:cs="Arial"/>
        </w:rPr>
        <w:t xml:space="preserve">National Police Chiefs’ Council, (NPCC), (2018). National Channel Referral Figures [online]. </w:t>
      </w:r>
      <w:r w:rsidRPr="00BA66BA">
        <w:rPr>
          <w:rFonts w:ascii="Arial" w:hAnsi="Arial" w:cs="Arial"/>
          <w:i/>
        </w:rPr>
        <w:t>NPCC.</w:t>
      </w:r>
      <w:r w:rsidRPr="00BA66BA">
        <w:rPr>
          <w:rStyle w:val="j-title-breadcrumb"/>
          <w:rFonts w:ascii="Arial" w:hAnsi="Arial" w:cs="Arial"/>
          <w:i/>
        </w:rPr>
        <w:t xml:space="preserve"> </w:t>
      </w:r>
      <w:r w:rsidRPr="00BA66BA">
        <w:rPr>
          <w:rFonts w:ascii="Arial" w:hAnsi="Arial" w:cs="Arial"/>
        </w:rPr>
        <w:t xml:space="preserve">[Viewed 15 December 2018]. Available from:  </w:t>
      </w:r>
    </w:p>
    <w:p w14:paraId="3D54F9C8" w14:textId="77777777" w:rsidR="00802263" w:rsidRPr="00BA66BA" w:rsidRDefault="00802263" w:rsidP="00802263">
      <w:pPr>
        <w:pStyle w:val="NoSpacing"/>
        <w:rPr>
          <w:rFonts w:ascii="Arial" w:hAnsi="Arial" w:cs="Arial"/>
        </w:rPr>
      </w:pPr>
      <w:r w:rsidRPr="00BA66BA">
        <w:rPr>
          <w:rFonts w:ascii="Arial" w:hAnsi="Arial" w:cs="Arial"/>
        </w:rPr>
        <w:t xml:space="preserve"> </w:t>
      </w:r>
      <w:hyperlink r:id="rId114" w:history="1">
        <w:r w:rsidRPr="00BA66BA">
          <w:rPr>
            <w:rStyle w:val="Hyperlink"/>
            <w:rFonts w:ascii="Arial" w:eastAsiaTheme="majorEastAsia" w:hAnsi="Arial" w:cs="Arial"/>
          </w:rPr>
          <w:t>http://www.npcc.police.uk/FreedomofInformation/NationalChannelReferralFigures.aspx</w:t>
        </w:r>
      </w:hyperlink>
    </w:p>
    <w:p w14:paraId="7FFF33DC" w14:textId="77777777" w:rsidR="00802263" w:rsidRPr="00BA66BA" w:rsidRDefault="00802263" w:rsidP="00802263">
      <w:pPr>
        <w:pStyle w:val="NoSpacing"/>
        <w:rPr>
          <w:rStyle w:val="Hyperlink"/>
          <w:rFonts w:ascii="Arial" w:eastAsiaTheme="majorEastAsia" w:hAnsi="Arial" w:cs="Arial"/>
        </w:rPr>
      </w:pPr>
    </w:p>
    <w:p w14:paraId="7C7586B0" w14:textId="77777777" w:rsidR="00802263" w:rsidRPr="00BA66BA" w:rsidRDefault="00802263" w:rsidP="00802263">
      <w:pPr>
        <w:pStyle w:val="NoSpacing"/>
        <w:rPr>
          <w:rFonts w:ascii="Arial" w:hAnsi="Arial" w:cs="Arial"/>
        </w:rPr>
      </w:pPr>
      <w:r w:rsidRPr="00BA66BA">
        <w:rPr>
          <w:rFonts w:ascii="Arial" w:hAnsi="Arial" w:cs="Arial"/>
        </w:rPr>
        <w:t xml:space="preserve">Netanyahu, B., (1985). </w:t>
      </w:r>
      <w:r w:rsidRPr="00BA66BA">
        <w:rPr>
          <w:rFonts w:ascii="Arial" w:hAnsi="Arial" w:cs="Arial"/>
          <w:i/>
          <w:iCs/>
        </w:rPr>
        <w:t>Terrorism: How the West Can Win.</w:t>
      </w:r>
      <w:r w:rsidRPr="00BA66BA">
        <w:rPr>
          <w:rFonts w:ascii="Arial" w:hAnsi="Arial" w:cs="Arial"/>
        </w:rPr>
        <w:t xml:space="preserve"> New York: Farrar, Strauss and Giroux</w:t>
      </w:r>
    </w:p>
    <w:p w14:paraId="43BD133C" w14:textId="77777777" w:rsidR="00802263" w:rsidRPr="00BA66BA" w:rsidRDefault="00802263" w:rsidP="00802263">
      <w:pPr>
        <w:rPr>
          <w:rFonts w:ascii="Arial" w:hAnsi="Arial" w:cs="Arial"/>
        </w:rPr>
      </w:pPr>
    </w:p>
    <w:p w14:paraId="4797C408" w14:textId="77777777" w:rsidR="00802263" w:rsidRPr="00BA66BA" w:rsidRDefault="00802263" w:rsidP="00802263">
      <w:pPr>
        <w:rPr>
          <w:rFonts w:ascii="Arial" w:hAnsi="Arial" w:cs="Arial"/>
        </w:rPr>
      </w:pPr>
      <w:r w:rsidRPr="00BA66BA">
        <w:rPr>
          <w:rFonts w:ascii="Arial" w:hAnsi="Arial" w:cs="Arial"/>
        </w:rPr>
        <w:t xml:space="preserve">Neumann, P.R., (2008). Introduction, in Neumann, P.R., (Ed.). </w:t>
      </w:r>
      <w:r w:rsidRPr="00BA66BA">
        <w:rPr>
          <w:rFonts w:ascii="Arial" w:hAnsi="Arial" w:cs="Arial"/>
          <w:i/>
        </w:rPr>
        <w:t>Perspectives on Radicalization and Political Violence</w:t>
      </w:r>
      <w:r w:rsidRPr="00BA66BA">
        <w:rPr>
          <w:rFonts w:ascii="Arial" w:hAnsi="Arial" w:cs="Arial"/>
        </w:rPr>
        <w:t>. London: ICSR &amp; Political Violence</w:t>
      </w:r>
    </w:p>
    <w:p w14:paraId="24483B94" w14:textId="77777777" w:rsidR="00802263" w:rsidRPr="00BA66BA" w:rsidRDefault="00802263" w:rsidP="00802263">
      <w:pPr>
        <w:rPr>
          <w:rFonts w:ascii="Arial" w:hAnsi="Arial" w:cs="Arial"/>
        </w:rPr>
      </w:pPr>
    </w:p>
    <w:p w14:paraId="022259FC" w14:textId="77777777" w:rsidR="00802263" w:rsidRPr="00BA66BA" w:rsidRDefault="00802263" w:rsidP="00802263">
      <w:pPr>
        <w:rPr>
          <w:rFonts w:ascii="Arial" w:hAnsi="Arial" w:cs="Arial"/>
        </w:rPr>
      </w:pPr>
      <w:r w:rsidRPr="00BA66BA">
        <w:rPr>
          <w:rFonts w:ascii="Arial" w:hAnsi="Arial" w:cs="Arial"/>
        </w:rPr>
        <w:t xml:space="preserve">Neumann, P.R., (2013). </w:t>
      </w:r>
      <w:r w:rsidRPr="00BA66BA">
        <w:rPr>
          <w:rStyle w:val="harvardtitle"/>
          <w:rFonts w:ascii="Arial" w:hAnsi="Arial" w:cs="Arial"/>
        </w:rPr>
        <w:t>The Trouble with Radicalization.</w:t>
      </w:r>
      <w:r w:rsidRPr="00BA66BA">
        <w:rPr>
          <w:rFonts w:ascii="Arial" w:hAnsi="Arial" w:cs="Arial"/>
        </w:rPr>
        <w:t> </w:t>
      </w:r>
      <w:r w:rsidRPr="00BA66BA">
        <w:rPr>
          <w:rStyle w:val="Emphasis"/>
          <w:rFonts w:ascii="Arial" w:hAnsi="Arial" w:cs="Arial"/>
        </w:rPr>
        <w:t>International Affairs</w:t>
      </w:r>
      <w:r w:rsidRPr="00BA66BA">
        <w:rPr>
          <w:rFonts w:ascii="Arial" w:hAnsi="Arial" w:cs="Arial"/>
        </w:rPr>
        <w:t>. 89(4). 873-893</w:t>
      </w:r>
    </w:p>
    <w:p w14:paraId="7AE2DB61" w14:textId="77777777" w:rsidR="00802263" w:rsidRPr="00BA66BA" w:rsidRDefault="00802263" w:rsidP="00802263">
      <w:pPr>
        <w:pStyle w:val="NoSpacing"/>
        <w:rPr>
          <w:rFonts w:ascii="Arial" w:eastAsia="Calibri" w:hAnsi="Arial" w:cs="Arial"/>
        </w:rPr>
      </w:pPr>
    </w:p>
    <w:p w14:paraId="6C071957" w14:textId="77777777" w:rsidR="00802263" w:rsidRPr="00BA66BA" w:rsidRDefault="00802263" w:rsidP="00802263">
      <w:pPr>
        <w:pStyle w:val="NoSpacing"/>
        <w:rPr>
          <w:rStyle w:val="Hyperlink"/>
          <w:rFonts w:ascii="Arial" w:eastAsia="Calibri" w:hAnsi="Arial" w:cs="Arial"/>
        </w:rPr>
      </w:pPr>
      <w:r w:rsidRPr="00BA66BA">
        <w:rPr>
          <w:rFonts w:ascii="Arial" w:eastAsia="Calibri" w:hAnsi="Arial" w:cs="Arial"/>
        </w:rPr>
        <w:t xml:space="preserve">Norwegian Institute of International Affairs, (2003). </w:t>
      </w:r>
      <w:r w:rsidRPr="00BA66BA">
        <w:rPr>
          <w:rFonts w:ascii="Arial" w:eastAsia="Calibri" w:hAnsi="Arial" w:cs="Arial"/>
          <w:i/>
        </w:rPr>
        <w:t>Root Causes of Terrorism</w:t>
      </w:r>
      <w:r w:rsidRPr="00BA66BA">
        <w:rPr>
          <w:rFonts w:ascii="Arial" w:eastAsia="Calibri" w:hAnsi="Arial" w:cs="Arial"/>
        </w:rPr>
        <w:t xml:space="preserve">, International Expert Meeting in Olso </w:t>
      </w:r>
      <w:r w:rsidRPr="00BA66BA">
        <w:rPr>
          <w:rFonts w:ascii="Arial" w:hAnsi="Arial" w:cs="Arial"/>
        </w:rPr>
        <w:t xml:space="preserve">[online]. </w:t>
      </w:r>
      <w:r w:rsidRPr="00BA66BA">
        <w:rPr>
          <w:rFonts w:ascii="Arial" w:hAnsi="Arial" w:cs="Arial"/>
          <w:i/>
        </w:rPr>
        <w:t>Ministry of Security and Service Organization</w:t>
      </w:r>
      <w:r w:rsidRPr="00BA66BA">
        <w:rPr>
          <w:rFonts w:ascii="Arial" w:hAnsi="Arial" w:cs="Arial"/>
        </w:rPr>
        <w:t xml:space="preserve">. [Viewed 15 December 2018]. Available from: </w:t>
      </w:r>
      <w:hyperlink r:id="rId115" w:history="1">
        <w:r w:rsidRPr="00BA66BA">
          <w:rPr>
            <w:rStyle w:val="Hyperlink"/>
            <w:rFonts w:ascii="Arial" w:eastAsia="Calibri" w:hAnsi="Arial" w:cs="Arial"/>
          </w:rPr>
          <w:t>https://www.regjeringen.no/globalassets/upload/kilde/smk/rap/2004/0002/ddd/pdfv/191745-background_paper.pdf</w:t>
        </w:r>
      </w:hyperlink>
      <w:r w:rsidRPr="00BA66BA">
        <w:rPr>
          <w:rStyle w:val="Hyperlink"/>
          <w:rFonts w:ascii="Arial" w:eastAsia="Calibri" w:hAnsi="Arial" w:cs="Arial"/>
        </w:rPr>
        <w:t xml:space="preserve"> </w:t>
      </w:r>
    </w:p>
    <w:p w14:paraId="67640E2C" w14:textId="77777777" w:rsidR="00802263" w:rsidRPr="00BA66BA" w:rsidRDefault="00802263" w:rsidP="00802263">
      <w:pPr>
        <w:rPr>
          <w:rFonts w:ascii="Arial" w:hAnsi="Arial" w:cs="Arial"/>
        </w:rPr>
      </w:pPr>
    </w:p>
    <w:p w14:paraId="048099A9" w14:textId="77777777" w:rsidR="00802263" w:rsidRPr="00BA66BA" w:rsidRDefault="00802263" w:rsidP="00802263">
      <w:pPr>
        <w:pStyle w:val="NoSpacing"/>
        <w:rPr>
          <w:rFonts w:ascii="Arial" w:hAnsi="Arial" w:cs="Arial"/>
        </w:rPr>
      </w:pPr>
      <w:r w:rsidRPr="00BA66BA">
        <w:rPr>
          <w:rFonts w:ascii="Arial" w:hAnsi="Arial" w:cs="Arial"/>
        </w:rPr>
        <w:t xml:space="preserve">Ndaruhutse, S., (2018). </w:t>
      </w:r>
      <w:r w:rsidRPr="00BA66BA">
        <w:rPr>
          <w:rFonts w:ascii="Arial" w:hAnsi="Arial" w:cs="Arial"/>
          <w:i/>
        </w:rPr>
        <w:t xml:space="preserve">Education Is More than Schooling: Key Messages From the World Bank's Latest Report. </w:t>
      </w:r>
      <w:r w:rsidRPr="00BA66BA">
        <w:rPr>
          <w:rFonts w:ascii="Arial" w:hAnsi="Arial" w:cs="Arial"/>
        </w:rPr>
        <w:t xml:space="preserve">2018 [online]. </w:t>
      </w:r>
      <w:r w:rsidRPr="00BA66BA">
        <w:rPr>
          <w:rFonts w:ascii="Arial" w:hAnsi="Arial" w:cs="Arial"/>
          <w:i/>
        </w:rPr>
        <w:t>Education Development Trust</w:t>
      </w:r>
      <w:r w:rsidRPr="00BA66BA">
        <w:rPr>
          <w:rFonts w:ascii="Arial" w:hAnsi="Arial" w:cs="Arial"/>
        </w:rPr>
        <w:t>. [Viewed 15 December 2018]. Available from:</w:t>
      </w:r>
    </w:p>
    <w:p w14:paraId="54939C8B" w14:textId="77777777" w:rsidR="00802263" w:rsidRPr="00BA66BA" w:rsidRDefault="008D2A7F" w:rsidP="00802263">
      <w:pPr>
        <w:rPr>
          <w:rFonts w:ascii="Arial" w:hAnsi="Arial" w:cs="Arial"/>
        </w:rPr>
      </w:pPr>
      <w:hyperlink r:id="rId116" w:history="1">
        <w:r w:rsidR="00802263" w:rsidRPr="00BA66BA">
          <w:rPr>
            <w:rStyle w:val="Hyperlink"/>
            <w:rFonts w:ascii="Arial" w:eastAsiaTheme="majorEastAsia" w:hAnsi="Arial" w:cs="Arial"/>
          </w:rPr>
          <w:t>https://www.educationdevelopmenttrust.com/our-research-and-insights/commentary/education-is-more-than-schooling-key-messages-from</w:t>
        </w:r>
      </w:hyperlink>
    </w:p>
    <w:p w14:paraId="3DE96A85" w14:textId="77777777" w:rsidR="00802263" w:rsidRPr="00BA66BA" w:rsidRDefault="00802263" w:rsidP="00802263">
      <w:pPr>
        <w:rPr>
          <w:rFonts w:ascii="Arial" w:hAnsi="Arial" w:cs="Arial"/>
        </w:rPr>
      </w:pPr>
    </w:p>
    <w:p w14:paraId="3EA84AFB" w14:textId="77777777" w:rsidR="00802263" w:rsidRPr="00BA66BA" w:rsidRDefault="00802263" w:rsidP="00802263">
      <w:pPr>
        <w:pStyle w:val="NoSpacing"/>
        <w:rPr>
          <w:rFonts w:ascii="Arial" w:hAnsi="Arial" w:cs="Arial"/>
        </w:rPr>
      </w:pPr>
      <w:r w:rsidRPr="00BA66BA">
        <w:rPr>
          <w:rFonts w:ascii="Arial" w:hAnsi="Arial" w:cs="Arial"/>
        </w:rPr>
        <w:t xml:space="preserve">OECD, (2008). Ten Steps to Equity in Education, Policy Brief [online]. </w:t>
      </w:r>
      <w:r w:rsidRPr="00BA66BA">
        <w:rPr>
          <w:rFonts w:ascii="Arial" w:hAnsi="Arial" w:cs="Arial"/>
          <w:i/>
        </w:rPr>
        <w:t>OECD.</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17" w:history="1">
        <w:r w:rsidRPr="00BA66BA">
          <w:rPr>
            <w:rStyle w:val="Hyperlink"/>
            <w:rFonts w:ascii="Arial" w:eastAsiaTheme="majorEastAsia" w:hAnsi="Arial" w:cs="Arial"/>
          </w:rPr>
          <w:t>https://www.oecd.org/education/school/39989494.pdf</w:t>
        </w:r>
      </w:hyperlink>
      <w:r w:rsidRPr="00BA66BA">
        <w:rPr>
          <w:rFonts w:ascii="Arial" w:hAnsi="Arial" w:cs="Arial"/>
        </w:rPr>
        <w:t xml:space="preserve"> </w:t>
      </w:r>
    </w:p>
    <w:p w14:paraId="595150C7" w14:textId="77777777" w:rsidR="00802263" w:rsidRPr="00BA66BA" w:rsidRDefault="00802263" w:rsidP="00802263">
      <w:pPr>
        <w:rPr>
          <w:rFonts w:ascii="Arial" w:hAnsi="Arial" w:cs="Arial"/>
        </w:rPr>
      </w:pPr>
    </w:p>
    <w:p w14:paraId="1F94DB14" w14:textId="77777777" w:rsidR="00802263" w:rsidRPr="00BA66BA" w:rsidRDefault="00802263" w:rsidP="00802263">
      <w:pPr>
        <w:rPr>
          <w:rFonts w:ascii="Arial" w:hAnsi="Arial" w:cs="Arial"/>
        </w:rPr>
      </w:pPr>
      <w:r w:rsidRPr="00BA66BA">
        <w:rPr>
          <w:rFonts w:ascii="Arial" w:hAnsi="Arial" w:cs="Arial"/>
        </w:rPr>
        <w:t xml:space="preserve">OFSTED, (2009). </w:t>
      </w:r>
      <w:r w:rsidRPr="00BA66BA">
        <w:rPr>
          <w:rFonts w:ascii="Arial" w:hAnsi="Arial" w:cs="Arial"/>
          <w:i/>
          <w:iCs/>
        </w:rPr>
        <w:t>Criteria for Making Judgements about the Quality of Provision.</w:t>
      </w:r>
      <w:r w:rsidRPr="00BA66BA">
        <w:rPr>
          <w:rFonts w:ascii="Arial" w:hAnsi="Arial" w:cs="Arial"/>
        </w:rPr>
        <w:t xml:space="preserve"> London: TSO</w:t>
      </w:r>
    </w:p>
    <w:p w14:paraId="2CA5609D" w14:textId="77777777" w:rsidR="00802263" w:rsidRPr="00BA66BA" w:rsidRDefault="00802263" w:rsidP="00802263">
      <w:pPr>
        <w:rPr>
          <w:rFonts w:ascii="Arial" w:hAnsi="Arial" w:cs="Arial"/>
        </w:rPr>
      </w:pPr>
    </w:p>
    <w:p w14:paraId="5F783269" w14:textId="77777777" w:rsidR="00802263" w:rsidRPr="00BA66BA" w:rsidRDefault="00802263" w:rsidP="00802263">
      <w:pPr>
        <w:rPr>
          <w:rFonts w:ascii="Arial" w:hAnsi="Arial" w:cs="Arial"/>
        </w:rPr>
      </w:pPr>
      <w:r w:rsidRPr="00BA66BA">
        <w:rPr>
          <w:rFonts w:ascii="Arial" w:hAnsi="Arial" w:cs="Arial"/>
        </w:rPr>
        <w:t xml:space="preserve">Organisation for Security and Co-operation in Europe (OSCE), (2014). Preventing Terrorism and Countering Violent Extremism and Radicalisation That Lead to Terrorism: A Community-Policing Approach, Vienna [online]. </w:t>
      </w:r>
      <w:r w:rsidRPr="00BA66BA">
        <w:rPr>
          <w:rFonts w:ascii="Arial" w:hAnsi="Arial" w:cs="Arial"/>
          <w:i/>
        </w:rPr>
        <w:t>OSCE</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18" w:history="1">
        <w:r w:rsidRPr="00BA66BA">
          <w:rPr>
            <w:rStyle w:val="Hyperlink"/>
            <w:rFonts w:ascii="Arial" w:eastAsiaTheme="majorEastAsia" w:hAnsi="Arial" w:cs="Arial"/>
          </w:rPr>
          <w:t>https://www.osce.org/atu/111438?download=true</w:t>
        </w:r>
      </w:hyperlink>
      <w:r w:rsidRPr="00BA66BA">
        <w:rPr>
          <w:rFonts w:ascii="Arial" w:hAnsi="Arial" w:cs="Arial"/>
        </w:rPr>
        <w:t xml:space="preserve"> </w:t>
      </w:r>
    </w:p>
    <w:p w14:paraId="2132DC02" w14:textId="77777777" w:rsidR="00802263" w:rsidRPr="00BA66BA" w:rsidRDefault="00802263" w:rsidP="00802263">
      <w:pPr>
        <w:pStyle w:val="FootnoteText"/>
        <w:rPr>
          <w:rFonts w:ascii="Arial" w:hAnsi="Arial" w:cs="Arial"/>
          <w:sz w:val="20"/>
          <w:szCs w:val="20"/>
        </w:rPr>
      </w:pPr>
    </w:p>
    <w:p w14:paraId="372F07DA" w14:textId="77777777" w:rsidR="00802263" w:rsidRPr="00BA66BA" w:rsidRDefault="00802263" w:rsidP="00802263">
      <w:pPr>
        <w:pStyle w:val="NoSpacing"/>
        <w:rPr>
          <w:rFonts w:ascii="Arial" w:hAnsi="Arial" w:cs="Arial"/>
        </w:rPr>
      </w:pPr>
      <w:r w:rsidRPr="00BA66BA">
        <w:rPr>
          <w:rFonts w:ascii="Arial" w:hAnsi="Arial" w:cs="Arial"/>
        </w:rPr>
        <w:t xml:space="preserve">Osler, A., &amp; Starkey, H., (2003). Learning For Cosmopolitan Citizenship: Theoretical Debates And Young People's Experiences. </w:t>
      </w:r>
      <w:r w:rsidRPr="00BA66BA">
        <w:rPr>
          <w:rFonts w:ascii="Arial" w:hAnsi="Arial" w:cs="Arial"/>
          <w:i/>
        </w:rPr>
        <w:t xml:space="preserve">Educational Review. 55(3). </w:t>
      </w:r>
      <w:r w:rsidRPr="00BA66BA">
        <w:rPr>
          <w:rFonts w:ascii="Arial" w:hAnsi="Arial" w:cs="Arial"/>
        </w:rPr>
        <w:t>243-254</w:t>
      </w:r>
    </w:p>
    <w:p w14:paraId="224D08D8" w14:textId="77777777" w:rsidR="00802263" w:rsidRPr="00BA66BA" w:rsidRDefault="00802263" w:rsidP="00802263">
      <w:pPr>
        <w:pStyle w:val="FootnoteText"/>
        <w:rPr>
          <w:rFonts w:ascii="Arial" w:hAnsi="Arial" w:cs="Arial"/>
          <w:sz w:val="20"/>
          <w:szCs w:val="20"/>
          <w:shd w:val="clear" w:color="auto" w:fill="FFFFFF"/>
        </w:rPr>
      </w:pPr>
    </w:p>
    <w:p w14:paraId="0059075C"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shd w:val="clear" w:color="auto" w:fill="FFFFFF"/>
        </w:rPr>
        <w:t xml:space="preserve">Pavlov, I.P., (1897/1902). </w:t>
      </w:r>
      <w:r w:rsidRPr="00BA66BA">
        <w:rPr>
          <w:rStyle w:val="Emphasis"/>
          <w:rFonts w:ascii="Arial" w:hAnsi="Arial" w:cs="Arial"/>
          <w:sz w:val="20"/>
          <w:szCs w:val="20"/>
          <w:shd w:val="clear" w:color="auto" w:fill="FFFFFF"/>
        </w:rPr>
        <w:t xml:space="preserve">The Work of the Digestive Glands. </w:t>
      </w:r>
      <w:r w:rsidRPr="00BA66BA">
        <w:rPr>
          <w:rFonts w:ascii="Arial" w:hAnsi="Arial" w:cs="Arial"/>
          <w:sz w:val="20"/>
          <w:szCs w:val="20"/>
          <w:shd w:val="clear" w:color="auto" w:fill="FFFFFF"/>
        </w:rPr>
        <w:t>London: Griffin</w:t>
      </w:r>
    </w:p>
    <w:p w14:paraId="727C136F" w14:textId="77777777" w:rsidR="00802263" w:rsidRPr="00BA66BA" w:rsidRDefault="00802263" w:rsidP="00802263">
      <w:pPr>
        <w:pStyle w:val="NoSpacing"/>
        <w:rPr>
          <w:rFonts w:ascii="Arial" w:hAnsi="Arial" w:cs="Arial"/>
        </w:rPr>
      </w:pPr>
    </w:p>
    <w:p w14:paraId="1D028050" w14:textId="77777777" w:rsidR="00802263" w:rsidRPr="00BA66BA" w:rsidRDefault="00802263" w:rsidP="00802263">
      <w:pPr>
        <w:pStyle w:val="NoSpacing"/>
        <w:rPr>
          <w:rFonts w:ascii="Arial" w:hAnsi="Arial" w:cs="Arial"/>
        </w:rPr>
      </w:pPr>
      <w:r w:rsidRPr="00BA66BA">
        <w:rPr>
          <w:rFonts w:ascii="Arial" w:hAnsi="Arial" w:cs="Arial"/>
        </w:rPr>
        <w:t xml:space="preserve">Piaget, J., (1962). </w:t>
      </w:r>
      <w:r w:rsidRPr="00BA66BA">
        <w:rPr>
          <w:rFonts w:ascii="Arial" w:hAnsi="Arial" w:cs="Arial"/>
          <w:i/>
        </w:rPr>
        <w:t>Play, Dreams, and Imitation in Childhood</w:t>
      </w:r>
      <w:r w:rsidRPr="00BA66BA">
        <w:rPr>
          <w:rFonts w:ascii="Arial" w:hAnsi="Arial" w:cs="Arial"/>
        </w:rPr>
        <w:t>. New York: W.W. Norton</w:t>
      </w:r>
    </w:p>
    <w:p w14:paraId="04015003" w14:textId="77777777" w:rsidR="00802263" w:rsidRPr="00BA66BA" w:rsidRDefault="00802263" w:rsidP="00802263">
      <w:pPr>
        <w:pStyle w:val="NoSpacing"/>
        <w:rPr>
          <w:rFonts w:ascii="Arial" w:hAnsi="Arial" w:cs="Arial"/>
        </w:rPr>
      </w:pPr>
    </w:p>
    <w:p w14:paraId="4167397D" w14:textId="77777777" w:rsidR="00802263" w:rsidRPr="00BA66BA" w:rsidRDefault="00802263" w:rsidP="00802263">
      <w:pPr>
        <w:pStyle w:val="NoSpacing"/>
        <w:rPr>
          <w:rFonts w:ascii="Arial" w:hAnsi="Arial" w:cs="Arial"/>
        </w:rPr>
      </w:pPr>
      <w:r w:rsidRPr="00BA66BA">
        <w:rPr>
          <w:rFonts w:ascii="Arial" w:hAnsi="Arial" w:cs="Arial"/>
        </w:rPr>
        <w:t xml:space="preserve">Piaget, J., (1968). </w:t>
      </w:r>
      <w:r w:rsidRPr="00BA66BA">
        <w:rPr>
          <w:rFonts w:ascii="Arial" w:hAnsi="Arial" w:cs="Arial"/>
          <w:i/>
        </w:rPr>
        <w:t>Six Psychological Studies</w:t>
      </w:r>
      <w:r w:rsidRPr="00BA66BA">
        <w:rPr>
          <w:rFonts w:ascii="Arial" w:hAnsi="Arial" w:cs="Arial"/>
        </w:rPr>
        <w:t>. New York: W.W. Norton</w:t>
      </w:r>
    </w:p>
    <w:p w14:paraId="3015454E" w14:textId="77777777" w:rsidR="00802263" w:rsidRPr="00BA66BA" w:rsidRDefault="00802263" w:rsidP="00802263">
      <w:pPr>
        <w:pStyle w:val="NoSpacing"/>
        <w:rPr>
          <w:rFonts w:ascii="Arial" w:hAnsi="Arial" w:cs="Arial"/>
        </w:rPr>
      </w:pPr>
    </w:p>
    <w:p w14:paraId="3B109375" w14:textId="77777777" w:rsidR="00802263" w:rsidRPr="00BA66BA" w:rsidRDefault="00802263" w:rsidP="00802263">
      <w:pPr>
        <w:pStyle w:val="NoSpacing"/>
        <w:rPr>
          <w:rFonts w:ascii="Arial" w:hAnsi="Arial" w:cs="Arial"/>
        </w:rPr>
      </w:pPr>
      <w:r w:rsidRPr="00BA66BA">
        <w:rPr>
          <w:rFonts w:ascii="Arial" w:hAnsi="Arial" w:cs="Arial"/>
        </w:rPr>
        <w:t xml:space="preserve">Piaget, J., &amp; Inhelder, B., (1969). </w:t>
      </w:r>
      <w:r w:rsidRPr="00BA66BA">
        <w:rPr>
          <w:rFonts w:ascii="Arial" w:hAnsi="Arial" w:cs="Arial"/>
          <w:i/>
        </w:rPr>
        <w:t>The Psychology of the Child</w:t>
      </w:r>
      <w:r w:rsidRPr="00BA66BA">
        <w:rPr>
          <w:rFonts w:ascii="Arial" w:hAnsi="Arial" w:cs="Arial"/>
        </w:rPr>
        <w:t>. New York: Basic Books</w:t>
      </w:r>
    </w:p>
    <w:p w14:paraId="05F5CC58" w14:textId="77777777" w:rsidR="00802263" w:rsidRPr="00BA66BA" w:rsidRDefault="00802263" w:rsidP="00802263">
      <w:pPr>
        <w:rPr>
          <w:rFonts w:ascii="Arial" w:hAnsi="Arial" w:cs="Arial"/>
        </w:rPr>
      </w:pPr>
    </w:p>
    <w:p w14:paraId="41AD0178" w14:textId="77777777" w:rsidR="00802263" w:rsidRPr="00BA66BA" w:rsidRDefault="00802263" w:rsidP="00802263">
      <w:pPr>
        <w:rPr>
          <w:rFonts w:ascii="Arial" w:hAnsi="Arial" w:cs="Arial"/>
        </w:rPr>
      </w:pPr>
      <w:r w:rsidRPr="00BA66BA">
        <w:rPr>
          <w:rFonts w:ascii="Arial" w:hAnsi="Arial" w:cs="Arial"/>
        </w:rPr>
        <w:t xml:space="preserve">Piazza, J.A., (2011). Poverty, Minority Economic Discrimination, and Domestic Terrorism. </w:t>
      </w:r>
      <w:r w:rsidRPr="00BA66BA">
        <w:rPr>
          <w:rFonts w:ascii="Arial" w:hAnsi="Arial" w:cs="Arial"/>
          <w:i/>
        </w:rPr>
        <w:t xml:space="preserve">Journal of Peace Research. </w:t>
      </w:r>
      <w:r w:rsidRPr="00BA66BA">
        <w:rPr>
          <w:rFonts w:ascii="Arial" w:hAnsi="Arial" w:cs="Arial"/>
        </w:rPr>
        <w:t>48(3). 319-338</w:t>
      </w:r>
    </w:p>
    <w:p w14:paraId="251E2699" w14:textId="77777777" w:rsidR="00802263" w:rsidRPr="00BA66BA" w:rsidRDefault="00802263" w:rsidP="00802263">
      <w:pPr>
        <w:rPr>
          <w:rFonts w:ascii="Arial" w:hAnsi="Arial" w:cs="Arial"/>
        </w:rPr>
      </w:pPr>
    </w:p>
    <w:p w14:paraId="10BB726F" w14:textId="77777777" w:rsidR="00802263" w:rsidRPr="00BA66BA" w:rsidRDefault="00802263" w:rsidP="00802263">
      <w:pPr>
        <w:rPr>
          <w:rFonts w:ascii="Arial" w:eastAsia="BookmanOldStyle" w:hAnsi="Arial" w:cs="Arial"/>
        </w:rPr>
      </w:pPr>
      <w:r w:rsidRPr="00BA66BA">
        <w:rPr>
          <w:rFonts w:ascii="Arial" w:eastAsia="BookmanOldStyle" w:hAnsi="Arial" w:cs="Arial"/>
        </w:rPr>
        <w:t xml:space="preserve">Pisiou, D., (2012). </w:t>
      </w:r>
      <w:r w:rsidRPr="00BA66BA">
        <w:rPr>
          <w:rFonts w:ascii="Arial" w:eastAsia="BookmanOldStyle" w:hAnsi="Arial" w:cs="Arial"/>
          <w:i/>
        </w:rPr>
        <w:t>Islamist Radicalisation in Europe. An Occupational Change Process</w:t>
      </w:r>
      <w:r w:rsidRPr="00BA66BA">
        <w:rPr>
          <w:rFonts w:ascii="Arial" w:eastAsia="BookmanOldStyle" w:hAnsi="Arial" w:cs="Arial"/>
        </w:rPr>
        <w:t>. London: Routledge</w:t>
      </w:r>
    </w:p>
    <w:p w14:paraId="0221BE4E" w14:textId="77777777" w:rsidR="00802263" w:rsidRPr="00BA66BA" w:rsidRDefault="00802263" w:rsidP="00802263">
      <w:pPr>
        <w:rPr>
          <w:rFonts w:ascii="Arial" w:hAnsi="Arial" w:cs="Arial"/>
        </w:rPr>
      </w:pPr>
    </w:p>
    <w:p w14:paraId="638E6FBB" w14:textId="77777777" w:rsidR="00802263" w:rsidRPr="00BA66BA" w:rsidRDefault="00802263" w:rsidP="00802263">
      <w:pPr>
        <w:rPr>
          <w:rStyle w:val="Hyperlink"/>
          <w:rFonts w:ascii="Arial" w:eastAsiaTheme="majorEastAsia" w:hAnsi="Arial" w:cs="Arial"/>
        </w:rPr>
      </w:pPr>
      <w:r w:rsidRPr="00BA66BA">
        <w:rPr>
          <w:rFonts w:ascii="Arial" w:hAnsi="Arial" w:cs="Arial"/>
          <w:bCs/>
        </w:rPr>
        <w:t xml:space="preserve">Pisoui, D., &amp; Ahmed, R., (2016). </w:t>
      </w:r>
      <w:r w:rsidRPr="00BA66BA">
        <w:rPr>
          <w:rFonts w:ascii="Arial" w:hAnsi="Arial" w:cs="Arial"/>
        </w:rPr>
        <w:t xml:space="preserve">Radicalisation Research – Gap Analysis, RAN Research Paper [online]. </w:t>
      </w:r>
      <w:r w:rsidRPr="00BA66BA">
        <w:rPr>
          <w:rFonts w:ascii="Arial" w:hAnsi="Arial" w:cs="Arial"/>
          <w:i/>
        </w:rPr>
        <w:t>RAN</w:t>
      </w:r>
      <w:r w:rsidRPr="00BA66BA">
        <w:rPr>
          <w:rFonts w:ascii="Arial" w:hAnsi="Arial" w:cs="Arial"/>
        </w:rPr>
        <w:t xml:space="preserve">. [Viewed 15 December 2018]. Available from: </w:t>
      </w:r>
      <w:hyperlink r:id="rId119" w:history="1">
        <w:r w:rsidRPr="00BA66BA">
          <w:rPr>
            <w:rStyle w:val="Hyperlink"/>
            <w:rFonts w:ascii="Arial" w:eastAsiaTheme="majorEastAsia" w:hAnsi="Arial" w:cs="Arial"/>
          </w:rPr>
          <w:t>https://ec.europa.eu/home-affairs/sites/homeaffairs/files/docs/pages/201612_radicalisation_research_gap_analysis_en.pdf</w:t>
        </w:r>
      </w:hyperlink>
    </w:p>
    <w:p w14:paraId="6A613805" w14:textId="77777777" w:rsidR="00802263" w:rsidRPr="00BA66BA" w:rsidRDefault="00802263" w:rsidP="00802263">
      <w:pPr>
        <w:pStyle w:val="NoSpacing"/>
        <w:rPr>
          <w:rFonts w:ascii="Arial" w:hAnsi="Arial" w:cs="Arial"/>
        </w:rPr>
      </w:pPr>
    </w:p>
    <w:p w14:paraId="2EAEF58E"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Post, J.M., (2001). </w:t>
      </w:r>
      <w:r w:rsidRPr="00BA66BA">
        <w:rPr>
          <w:rFonts w:ascii="Arial" w:hAnsi="Arial" w:cs="Arial"/>
          <w:i/>
          <w:iCs/>
        </w:rPr>
        <w:t xml:space="preserve">The Mind of the Terrorist: Individual and Group Psychology of Terrorist Behavior, </w:t>
      </w:r>
      <w:r w:rsidRPr="00BA66BA">
        <w:rPr>
          <w:rFonts w:ascii="Arial" w:hAnsi="Arial" w:cs="Arial"/>
        </w:rPr>
        <w:t xml:space="preserve">prepared for Subcommittee on Emerging Threats and Capabilities, Senate Armed Services Committee [online]. </w:t>
      </w:r>
      <w:r w:rsidRPr="00BA66BA">
        <w:rPr>
          <w:rFonts w:ascii="Arial" w:hAnsi="Arial" w:cs="Arial"/>
          <w:i/>
        </w:rPr>
        <w:t>APM, 15 Nov 2001</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0" w:history="1">
        <w:r w:rsidRPr="00BA66BA">
          <w:rPr>
            <w:rStyle w:val="Hyperlink"/>
            <w:rFonts w:ascii="Arial" w:eastAsiaTheme="majorEastAsia" w:hAnsi="Arial" w:cs="Arial"/>
          </w:rPr>
          <w:t>http://www.theapm.org/cont/Posttext.html</w:t>
        </w:r>
      </w:hyperlink>
    </w:p>
    <w:p w14:paraId="090F04FB" w14:textId="77777777" w:rsidR="00802263" w:rsidRPr="00BA66BA" w:rsidRDefault="00802263" w:rsidP="00802263">
      <w:pPr>
        <w:pStyle w:val="NoSpacing"/>
        <w:rPr>
          <w:rFonts w:ascii="Arial" w:hAnsi="Arial" w:cs="Arial"/>
        </w:rPr>
      </w:pPr>
    </w:p>
    <w:p w14:paraId="203ED419" w14:textId="77777777" w:rsidR="00802263" w:rsidRPr="00BA66BA" w:rsidRDefault="00802263" w:rsidP="00802263">
      <w:pPr>
        <w:pStyle w:val="NoSpacing"/>
        <w:rPr>
          <w:rFonts w:ascii="Arial" w:hAnsi="Arial" w:cs="Arial"/>
          <w:iCs/>
        </w:rPr>
      </w:pPr>
      <w:r w:rsidRPr="00BA66BA">
        <w:rPr>
          <w:rFonts w:ascii="Arial" w:hAnsi="Arial" w:cs="Arial"/>
        </w:rPr>
        <w:t>Poulson, L., (1998). Accountability, Teacher Professionalism and Education Reform in England.</w:t>
      </w:r>
      <w:r w:rsidRPr="00BA66BA">
        <w:rPr>
          <w:rFonts w:ascii="Arial" w:hAnsi="Arial" w:cs="Arial"/>
          <w:i/>
        </w:rPr>
        <w:t xml:space="preserve"> </w:t>
      </w:r>
      <w:r w:rsidRPr="00BA66BA">
        <w:rPr>
          <w:rFonts w:ascii="Arial" w:hAnsi="Arial" w:cs="Arial"/>
          <w:i/>
          <w:iCs/>
        </w:rPr>
        <w:t xml:space="preserve">Teacher Development. </w:t>
      </w:r>
      <w:r w:rsidRPr="00BA66BA">
        <w:rPr>
          <w:rFonts w:ascii="Arial" w:hAnsi="Arial" w:cs="Arial"/>
          <w:iCs/>
        </w:rPr>
        <w:t>2(3). 419-432</w:t>
      </w:r>
    </w:p>
    <w:p w14:paraId="255B7E6D" w14:textId="77777777" w:rsidR="00802263" w:rsidRPr="00BA66BA" w:rsidRDefault="00802263" w:rsidP="00802263">
      <w:pPr>
        <w:pStyle w:val="NoSpacing"/>
        <w:rPr>
          <w:rFonts w:ascii="Arial" w:eastAsia="Calibri" w:hAnsi="Arial" w:cs="Arial"/>
        </w:rPr>
      </w:pPr>
    </w:p>
    <w:p w14:paraId="420DF00B" w14:textId="77777777" w:rsidR="00802263" w:rsidRPr="00BA66BA" w:rsidRDefault="00802263" w:rsidP="00802263">
      <w:pPr>
        <w:pStyle w:val="NoSpacing"/>
        <w:rPr>
          <w:rFonts w:ascii="Arial" w:hAnsi="Arial" w:cs="Arial"/>
        </w:rPr>
      </w:pPr>
      <w:r w:rsidRPr="00BA66BA">
        <w:rPr>
          <w:rFonts w:ascii="Arial" w:eastAsia="Calibri" w:hAnsi="Arial" w:cs="Arial"/>
        </w:rPr>
        <w:t xml:space="preserve">Pratchett, L., Thorp, L., Wingfield, M., Lowndes, V., &amp; </w:t>
      </w:r>
      <w:r w:rsidRPr="00BA66BA">
        <w:rPr>
          <w:rFonts w:ascii="Arial" w:hAnsi="Arial" w:cs="Arial"/>
        </w:rPr>
        <w:t xml:space="preserve">Jabbar, R., (2010). </w:t>
      </w:r>
      <w:r w:rsidRPr="00BA66BA">
        <w:rPr>
          <w:rFonts w:ascii="Arial" w:hAnsi="Arial" w:cs="Arial"/>
          <w:i/>
        </w:rPr>
        <w:t>Preventing Support for Violent Extremism through Community Interventions: A Review of the Evidence</w:t>
      </w:r>
      <w:r w:rsidRPr="00BA66BA">
        <w:rPr>
          <w:rFonts w:ascii="Arial" w:eastAsia="Calibri" w:hAnsi="Arial" w:cs="Arial"/>
        </w:rPr>
        <w:t>.</w:t>
      </w:r>
      <w:r w:rsidRPr="00BA66BA">
        <w:rPr>
          <w:rFonts w:ascii="Arial" w:hAnsi="Arial" w:cs="Arial"/>
        </w:rPr>
        <w:t xml:space="preserve"> Department for Communities and Local Government. London: TSO </w:t>
      </w:r>
    </w:p>
    <w:p w14:paraId="2BBEA4AC" w14:textId="77777777" w:rsidR="00802263" w:rsidRPr="00BA66BA" w:rsidRDefault="00802263" w:rsidP="00802263">
      <w:pPr>
        <w:pStyle w:val="NoSpacing"/>
        <w:rPr>
          <w:rFonts w:ascii="Arial" w:hAnsi="Arial" w:cs="Arial"/>
        </w:rPr>
      </w:pPr>
    </w:p>
    <w:p w14:paraId="4BC029AF" w14:textId="77777777" w:rsidR="00802263" w:rsidRPr="00BA66BA" w:rsidRDefault="00802263" w:rsidP="00802263">
      <w:pPr>
        <w:pStyle w:val="NoSpacing"/>
        <w:rPr>
          <w:rFonts w:ascii="Arial" w:hAnsi="Arial" w:cs="Arial"/>
        </w:rPr>
      </w:pPr>
      <w:r w:rsidRPr="00BA66BA">
        <w:rPr>
          <w:rFonts w:ascii="Arial" w:hAnsi="Arial" w:cs="Arial"/>
        </w:rPr>
        <w:t xml:space="preserve">PSHE Association, (2013). PSHE [online]. </w:t>
      </w:r>
      <w:r w:rsidRPr="00BA66BA">
        <w:rPr>
          <w:rFonts w:ascii="Arial" w:hAnsi="Arial" w:cs="Arial"/>
          <w:i/>
        </w:rPr>
        <w:t>PSHE.</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1" w:history="1">
        <w:r w:rsidRPr="00BA66BA">
          <w:rPr>
            <w:rStyle w:val="Hyperlink"/>
            <w:rFonts w:ascii="Arial" w:eastAsiaTheme="majorEastAsia" w:hAnsi="Arial" w:cs="Arial"/>
          </w:rPr>
          <w:t>www.pshe-association.org.uk</w:t>
        </w:r>
      </w:hyperlink>
      <w:r w:rsidRPr="00BA66BA">
        <w:rPr>
          <w:rStyle w:val="Hyperlink"/>
          <w:rFonts w:ascii="Arial" w:eastAsiaTheme="majorEastAsia" w:hAnsi="Arial" w:cs="Arial"/>
        </w:rPr>
        <w:t xml:space="preserve"> </w:t>
      </w:r>
    </w:p>
    <w:p w14:paraId="260BF831" w14:textId="77777777" w:rsidR="00802263" w:rsidRPr="00BA66BA" w:rsidRDefault="00802263" w:rsidP="00802263">
      <w:pPr>
        <w:rPr>
          <w:rFonts w:ascii="Arial" w:hAnsi="Arial" w:cs="Arial"/>
        </w:rPr>
      </w:pPr>
    </w:p>
    <w:p w14:paraId="343D2C92" w14:textId="77777777" w:rsidR="00802263" w:rsidRPr="00BA66BA" w:rsidRDefault="00802263" w:rsidP="00802263">
      <w:pPr>
        <w:rPr>
          <w:rFonts w:ascii="Arial" w:hAnsi="Arial" w:cs="Arial"/>
        </w:rPr>
      </w:pPr>
      <w:r w:rsidRPr="00BA66BA">
        <w:rPr>
          <w:rFonts w:ascii="Arial" w:hAnsi="Arial" w:cs="Arial"/>
        </w:rPr>
        <w:t xml:space="preserve">PBS (2018). Politics: From Royalty to Democracy [online]. </w:t>
      </w:r>
      <w:r w:rsidRPr="00BA66BA">
        <w:rPr>
          <w:rFonts w:ascii="Arial" w:hAnsi="Arial" w:cs="Arial"/>
          <w:i/>
        </w:rPr>
        <w:t>PBS.</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2" w:history="1">
        <w:r w:rsidRPr="00BA66BA">
          <w:rPr>
            <w:rStyle w:val="Hyperlink"/>
            <w:rFonts w:ascii="Arial" w:eastAsiaTheme="majorEastAsia" w:hAnsi="Arial" w:cs="Arial"/>
          </w:rPr>
          <w:t>http://www.pbs.org/wgbh/globalconnections/mideast/themes/politics/index.html</w:t>
        </w:r>
      </w:hyperlink>
      <w:r w:rsidRPr="00BA66BA">
        <w:rPr>
          <w:rFonts w:ascii="Arial" w:hAnsi="Arial" w:cs="Arial"/>
        </w:rPr>
        <w:t xml:space="preserve"> </w:t>
      </w:r>
    </w:p>
    <w:p w14:paraId="29E39C6E" w14:textId="77777777" w:rsidR="00802263" w:rsidRPr="00BA66BA" w:rsidRDefault="00802263" w:rsidP="00802263">
      <w:pPr>
        <w:pStyle w:val="NoSpacing"/>
        <w:rPr>
          <w:rFonts w:ascii="Arial" w:hAnsi="Arial" w:cs="Arial"/>
          <w:shd w:val="clear" w:color="auto" w:fill="FFFFFF"/>
        </w:rPr>
      </w:pPr>
    </w:p>
    <w:p w14:paraId="1BF4F511" w14:textId="77777777" w:rsidR="00802263" w:rsidRPr="00BA66BA" w:rsidRDefault="00802263" w:rsidP="00802263">
      <w:pPr>
        <w:pStyle w:val="NoSpacing"/>
        <w:rPr>
          <w:rFonts w:ascii="Arial" w:hAnsi="Arial" w:cs="Arial"/>
          <w:shd w:val="clear" w:color="auto" w:fill="FFFFFF"/>
        </w:rPr>
      </w:pPr>
      <w:r w:rsidRPr="00BA66BA">
        <w:rPr>
          <w:rFonts w:ascii="Arial" w:hAnsi="Arial" w:cs="Arial"/>
        </w:rPr>
        <w:t xml:space="preserve">Qualifications and Curriculum Authority/Department of Education and Employment, (1999). </w:t>
      </w:r>
      <w:r w:rsidRPr="00BA66BA">
        <w:rPr>
          <w:rFonts w:ascii="Arial" w:hAnsi="Arial" w:cs="Arial"/>
          <w:i/>
        </w:rPr>
        <w:t>The National Curriculum in England: Citizenship</w:t>
      </w:r>
      <w:r w:rsidRPr="00BA66BA">
        <w:rPr>
          <w:rFonts w:ascii="Arial" w:hAnsi="Arial" w:cs="Arial"/>
        </w:rPr>
        <w:t>. London: QCA</w:t>
      </w:r>
      <w:r w:rsidRPr="00BA66BA">
        <w:rPr>
          <w:rFonts w:ascii="Arial" w:hAnsi="Arial" w:cs="Arial"/>
          <w:shd w:val="clear" w:color="auto" w:fill="FFFFFF"/>
        </w:rPr>
        <w:t xml:space="preserve"> </w:t>
      </w:r>
    </w:p>
    <w:p w14:paraId="1F6A3D22" w14:textId="77777777" w:rsidR="00802263" w:rsidRPr="00BA66BA" w:rsidRDefault="00802263" w:rsidP="00802263">
      <w:pPr>
        <w:rPr>
          <w:rFonts w:ascii="Arial" w:eastAsia="Calibri" w:hAnsi="Arial" w:cs="Arial"/>
        </w:rPr>
      </w:pPr>
    </w:p>
    <w:p w14:paraId="49B7FE6B" w14:textId="77777777" w:rsidR="00802263" w:rsidRPr="00BA66BA" w:rsidRDefault="00802263" w:rsidP="00802263">
      <w:pPr>
        <w:pStyle w:val="NoSpacing"/>
        <w:rPr>
          <w:rFonts w:ascii="Arial" w:hAnsi="Arial" w:cs="Arial"/>
        </w:rPr>
      </w:pPr>
      <w:r w:rsidRPr="00BA66BA">
        <w:rPr>
          <w:rFonts w:ascii="Arial" w:hAnsi="Arial" w:cs="Arial"/>
        </w:rPr>
        <w:t xml:space="preserve">Quinn, B., (2011). Saudi Arabian Forces Prepare To Enter Bahrain after Day of Clashes [online]. </w:t>
      </w:r>
      <w:r w:rsidRPr="00BA66BA">
        <w:rPr>
          <w:rFonts w:ascii="Arial" w:hAnsi="Arial" w:cs="Arial"/>
          <w:i/>
        </w:rPr>
        <w:t>The Guardian, 14 Mar 2011</w:t>
      </w:r>
      <w:r w:rsidRPr="00BA66BA">
        <w:rPr>
          <w:rFonts w:ascii="Arial" w:hAnsi="Arial" w:cs="Arial"/>
        </w:rPr>
        <w:t xml:space="preserve">. [Viewed 15 December 2018]. Available from:  </w:t>
      </w:r>
      <w:hyperlink r:id="rId123" w:history="1">
        <w:r w:rsidRPr="00BA66BA">
          <w:rPr>
            <w:rStyle w:val="Hyperlink"/>
            <w:rFonts w:ascii="Arial" w:eastAsiaTheme="majorEastAsia" w:hAnsi="Arial" w:cs="Arial"/>
          </w:rPr>
          <w:t>https://www.theguardian.com/world/2011/mar/14/saudi-arabian-forces-bahrain-protests</w:t>
        </w:r>
      </w:hyperlink>
    </w:p>
    <w:p w14:paraId="32A82A23" w14:textId="77777777" w:rsidR="00802263" w:rsidRPr="00BA66BA" w:rsidRDefault="00802263" w:rsidP="00802263">
      <w:pPr>
        <w:pStyle w:val="FootnoteText"/>
        <w:rPr>
          <w:rFonts w:ascii="Arial" w:hAnsi="Arial" w:cs="Arial"/>
          <w:sz w:val="20"/>
          <w:szCs w:val="20"/>
        </w:rPr>
      </w:pPr>
    </w:p>
    <w:p w14:paraId="78653D54"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Rabil, R.G., (2014). The ISIS Chronicles: A History [online]</w:t>
      </w:r>
      <w:r w:rsidRPr="00BA66BA">
        <w:rPr>
          <w:rFonts w:ascii="Arial" w:hAnsi="Arial" w:cs="Arial"/>
          <w:i/>
          <w:sz w:val="20"/>
          <w:szCs w:val="20"/>
        </w:rPr>
        <w:t>.</w:t>
      </w:r>
      <w:r w:rsidRPr="00BA66BA">
        <w:rPr>
          <w:rStyle w:val="j-title-breadcrumb"/>
          <w:rFonts w:ascii="Arial" w:hAnsi="Arial" w:cs="Arial"/>
          <w:i/>
          <w:sz w:val="20"/>
          <w:szCs w:val="20"/>
        </w:rPr>
        <w:t xml:space="preserve"> </w:t>
      </w:r>
      <w:r w:rsidRPr="00BA66BA">
        <w:rPr>
          <w:rFonts w:ascii="Arial" w:hAnsi="Arial" w:cs="Arial"/>
          <w:i/>
          <w:sz w:val="20"/>
          <w:szCs w:val="20"/>
        </w:rPr>
        <w:t xml:space="preserve">The National Interest, 17 Jul 2014. </w:t>
      </w:r>
      <w:r w:rsidRPr="00BA66BA">
        <w:rPr>
          <w:rFonts w:ascii="Arial" w:hAnsi="Arial" w:cs="Arial"/>
          <w:sz w:val="20"/>
          <w:szCs w:val="20"/>
        </w:rPr>
        <w:t xml:space="preserve">[Viewed 15 December 2018]. Available from: </w:t>
      </w:r>
      <w:hyperlink r:id="rId124" w:history="1">
        <w:r w:rsidRPr="00BA66BA">
          <w:rPr>
            <w:rStyle w:val="Hyperlink"/>
            <w:rFonts w:ascii="Arial" w:hAnsi="Arial" w:cs="Arial"/>
            <w:sz w:val="20"/>
            <w:szCs w:val="20"/>
          </w:rPr>
          <w:t>https://nationalinterest.org/feature/the-isis-chronicles-history-10895</w:t>
        </w:r>
      </w:hyperlink>
    </w:p>
    <w:p w14:paraId="5EEEBDB1" w14:textId="77777777" w:rsidR="00802263" w:rsidRPr="00BA66BA" w:rsidRDefault="00802263" w:rsidP="00802263">
      <w:pPr>
        <w:rPr>
          <w:rFonts w:ascii="Arial" w:eastAsia="Calibri" w:hAnsi="Arial" w:cs="Arial"/>
        </w:rPr>
      </w:pPr>
    </w:p>
    <w:p w14:paraId="07F02B03" w14:textId="77777777" w:rsidR="00802263" w:rsidRPr="00BA66BA" w:rsidRDefault="00802263" w:rsidP="00802263">
      <w:pPr>
        <w:rPr>
          <w:rFonts w:ascii="Arial" w:eastAsia="Calibri" w:hAnsi="Arial" w:cs="Arial"/>
          <w:color w:val="44546A"/>
        </w:rPr>
      </w:pPr>
      <w:r w:rsidRPr="00BA66BA">
        <w:rPr>
          <w:rFonts w:ascii="Arial" w:eastAsia="Calibri" w:hAnsi="Arial" w:cs="Arial"/>
        </w:rPr>
        <w:t xml:space="preserve">RAND, (2005). A Future for the Young: Options for Helping Middle Eastern Youth Escape the Trap of Radicalization, RAND Working Paper, WR-354, RAND National Security Research Division, </w:t>
      </w:r>
      <w:r w:rsidRPr="00BA66BA">
        <w:rPr>
          <w:rFonts w:ascii="Arial" w:hAnsi="Arial" w:cs="Arial"/>
        </w:rPr>
        <w:t xml:space="preserve">[online]. </w:t>
      </w:r>
      <w:r w:rsidRPr="00BA66BA">
        <w:rPr>
          <w:rFonts w:ascii="Arial" w:hAnsi="Arial" w:cs="Arial"/>
          <w:i/>
        </w:rPr>
        <w:t>RAND</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r w:rsidRPr="00BA66BA">
        <w:rPr>
          <w:rFonts w:ascii="Arial" w:eastAsia="Calibri" w:hAnsi="Arial" w:cs="Arial"/>
        </w:rPr>
        <w:t xml:space="preserve"> </w:t>
      </w:r>
      <w:hyperlink r:id="rId125" w:history="1">
        <w:r w:rsidRPr="00BA66BA">
          <w:rPr>
            <w:rStyle w:val="Hyperlink"/>
            <w:rFonts w:ascii="Arial" w:eastAsia="Calibri" w:hAnsi="Arial" w:cs="Arial"/>
          </w:rPr>
          <w:t>http://www.rand.org/pubs/working_papers/2006/RAND_WR354.pdf</w:t>
        </w:r>
      </w:hyperlink>
      <w:r w:rsidRPr="00BA66BA">
        <w:rPr>
          <w:rStyle w:val="Hyperlink"/>
          <w:rFonts w:ascii="Arial" w:eastAsia="Calibri" w:hAnsi="Arial" w:cs="Arial"/>
        </w:rPr>
        <w:t xml:space="preserve">  </w:t>
      </w:r>
      <w:r w:rsidRPr="00BA66BA">
        <w:rPr>
          <w:rFonts w:ascii="Arial" w:eastAsia="Calibri" w:hAnsi="Arial" w:cs="Arial"/>
          <w:color w:val="44546A"/>
        </w:rPr>
        <w:t xml:space="preserve"> </w:t>
      </w:r>
    </w:p>
    <w:p w14:paraId="23AEC14C" w14:textId="77777777" w:rsidR="00802263" w:rsidRPr="00BA66BA" w:rsidRDefault="00802263" w:rsidP="00802263">
      <w:pPr>
        <w:rPr>
          <w:rFonts w:ascii="Arial" w:hAnsi="Arial" w:cs="Arial"/>
        </w:rPr>
      </w:pPr>
    </w:p>
    <w:p w14:paraId="023A44B9" w14:textId="77777777" w:rsidR="00802263" w:rsidRPr="00BA66BA" w:rsidRDefault="00802263" w:rsidP="00802263">
      <w:pPr>
        <w:rPr>
          <w:rStyle w:val="Subtitle1"/>
          <w:rFonts w:ascii="Arial" w:hAnsi="Arial" w:cs="Arial"/>
        </w:rPr>
      </w:pPr>
      <w:r w:rsidRPr="00BA66BA">
        <w:rPr>
          <w:rStyle w:val="fn"/>
          <w:rFonts w:ascii="Arial" w:hAnsi="Arial" w:cs="Arial"/>
        </w:rPr>
        <w:t xml:space="preserve">Ranstorp, M., (2006). </w:t>
      </w:r>
      <w:r w:rsidRPr="00BA66BA">
        <w:rPr>
          <w:rStyle w:val="fn"/>
          <w:rFonts w:ascii="Arial" w:hAnsi="Arial" w:cs="Arial"/>
          <w:i/>
        </w:rPr>
        <w:t>Mapping Terrorism Research</w:t>
      </w:r>
      <w:r w:rsidRPr="00BA66BA">
        <w:rPr>
          <w:rFonts w:ascii="Arial" w:hAnsi="Arial" w:cs="Arial"/>
          <w:i/>
        </w:rPr>
        <w:t>: </w:t>
      </w:r>
      <w:r w:rsidRPr="00BA66BA">
        <w:rPr>
          <w:rStyle w:val="Subtitle1"/>
          <w:rFonts w:ascii="Arial" w:hAnsi="Arial" w:cs="Arial"/>
          <w:i/>
        </w:rPr>
        <w:t xml:space="preserve">State of the Art, Gaps and Future Direction. </w:t>
      </w:r>
      <w:r w:rsidRPr="00BA66BA">
        <w:rPr>
          <w:rStyle w:val="Subtitle1"/>
          <w:rFonts w:ascii="Arial" w:hAnsi="Arial" w:cs="Arial"/>
        </w:rPr>
        <w:t>Abingdon: Routledge</w:t>
      </w:r>
    </w:p>
    <w:p w14:paraId="106B24F5" w14:textId="77777777" w:rsidR="00802263" w:rsidRPr="00BA66BA" w:rsidRDefault="00802263" w:rsidP="00802263">
      <w:pPr>
        <w:pStyle w:val="NoSpacing"/>
        <w:rPr>
          <w:rFonts w:ascii="Arial" w:hAnsi="Arial" w:cs="Arial"/>
        </w:rPr>
      </w:pPr>
    </w:p>
    <w:p w14:paraId="797583E0" w14:textId="77777777" w:rsidR="00802263" w:rsidRPr="00BA66BA" w:rsidRDefault="00802263" w:rsidP="00802263">
      <w:pPr>
        <w:pStyle w:val="NoSpacing"/>
        <w:rPr>
          <w:rFonts w:ascii="Arial" w:hAnsi="Arial" w:cs="Arial"/>
        </w:rPr>
      </w:pPr>
      <w:r w:rsidRPr="00BA66BA">
        <w:rPr>
          <w:rFonts w:ascii="Arial" w:hAnsi="Arial" w:cs="Arial"/>
        </w:rPr>
        <w:t xml:space="preserve">Rao, N., Morris, P., &amp; Sayed, Y., (2011). The Continuing Relevance of Context for National and Global Educational Policy and Practice. </w:t>
      </w:r>
      <w:r w:rsidRPr="00BA66BA">
        <w:rPr>
          <w:rFonts w:ascii="Arial" w:hAnsi="Arial" w:cs="Arial"/>
          <w:i/>
        </w:rPr>
        <w:t xml:space="preserve">Compare: A Journal of Comparative and International Education. </w:t>
      </w:r>
      <w:r w:rsidRPr="00BA66BA">
        <w:rPr>
          <w:rFonts w:ascii="Arial" w:hAnsi="Arial" w:cs="Arial"/>
        </w:rPr>
        <w:t>41. 1-4</w:t>
      </w:r>
    </w:p>
    <w:p w14:paraId="2C51140C" w14:textId="77777777" w:rsidR="00802263" w:rsidRPr="00BA66BA" w:rsidRDefault="00802263" w:rsidP="00802263">
      <w:pPr>
        <w:pStyle w:val="NoSpacing"/>
        <w:rPr>
          <w:rFonts w:ascii="Arial" w:hAnsi="Arial" w:cs="Arial"/>
        </w:rPr>
      </w:pPr>
    </w:p>
    <w:p w14:paraId="3D7AEAF3" w14:textId="77777777" w:rsidR="00802263" w:rsidRPr="00BA66BA" w:rsidRDefault="00802263" w:rsidP="00802263">
      <w:pPr>
        <w:pStyle w:val="NoSpacing"/>
        <w:rPr>
          <w:rFonts w:ascii="Arial" w:hAnsi="Arial" w:cs="Arial"/>
        </w:rPr>
      </w:pPr>
      <w:r w:rsidRPr="00BA66BA">
        <w:rPr>
          <w:rFonts w:ascii="Arial" w:hAnsi="Arial" w:cs="Arial"/>
        </w:rPr>
        <w:t>Ratcliffe, R., (2016). Teachers Made One-Third Of Referrals To Prevent Strategy In 2015</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The Guardian, 12 Jul 2016.</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6" w:history="1">
        <w:r w:rsidRPr="00BA66BA">
          <w:rPr>
            <w:rStyle w:val="Hyperlink"/>
            <w:rFonts w:ascii="Arial" w:eastAsiaTheme="majorEastAsia" w:hAnsi="Arial" w:cs="Arial"/>
          </w:rPr>
          <w:t>https://www.theguardian.com/uk-news/2016/jul/12/teachers-made-one-third-of-referrals-to-prevent-strategy-in-2015</w:t>
        </w:r>
      </w:hyperlink>
      <w:r w:rsidRPr="00BA66BA">
        <w:rPr>
          <w:rFonts w:ascii="Arial" w:hAnsi="Arial" w:cs="Arial"/>
        </w:rPr>
        <w:t xml:space="preserve"> </w:t>
      </w:r>
    </w:p>
    <w:p w14:paraId="2F9436E8" w14:textId="77777777" w:rsidR="006B2832" w:rsidRPr="00BA66BA" w:rsidRDefault="006B2832" w:rsidP="00802263">
      <w:pPr>
        <w:pStyle w:val="NoSpacing"/>
        <w:rPr>
          <w:rFonts w:ascii="Arial" w:hAnsi="Arial" w:cs="Arial"/>
        </w:rPr>
      </w:pPr>
    </w:p>
    <w:p w14:paraId="640B38D2" w14:textId="77777777" w:rsidR="00802263" w:rsidRPr="00BA66BA" w:rsidRDefault="00802263" w:rsidP="00802263">
      <w:pPr>
        <w:pStyle w:val="NoSpacing"/>
        <w:rPr>
          <w:rFonts w:ascii="Arial" w:hAnsi="Arial" w:cs="Arial"/>
        </w:rPr>
      </w:pPr>
      <w:r w:rsidRPr="00BA66BA">
        <w:rPr>
          <w:rFonts w:ascii="Arial" w:hAnsi="Arial" w:cs="Arial"/>
        </w:rPr>
        <w:t xml:space="preserve">Reuters, (2014). UAE Lists Muslim Brotherhood as Terrorist Group [online]. </w:t>
      </w:r>
      <w:r w:rsidRPr="00BA66BA">
        <w:rPr>
          <w:rFonts w:ascii="Arial" w:hAnsi="Arial" w:cs="Arial"/>
          <w:i/>
        </w:rPr>
        <w:t>Reuters, 15 Nov 2014.</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7" w:history="1">
        <w:r w:rsidRPr="00BA66BA">
          <w:rPr>
            <w:rStyle w:val="Hyperlink"/>
            <w:rFonts w:ascii="Arial" w:eastAsiaTheme="majorEastAsia" w:hAnsi="Arial" w:cs="Arial"/>
          </w:rPr>
          <w:t>https://www.reuters.com/article/us-emirates-politics-brotherhood/uae-lists-muslim-brotherhood-as-terrorist-group-idUSKCN0IZ0OM20141115</w:t>
        </w:r>
      </w:hyperlink>
      <w:r w:rsidRPr="00BA66BA">
        <w:rPr>
          <w:rFonts w:ascii="Arial" w:hAnsi="Arial" w:cs="Arial"/>
        </w:rPr>
        <w:t xml:space="preserve"> </w:t>
      </w:r>
    </w:p>
    <w:p w14:paraId="1D8FC8A0" w14:textId="77777777" w:rsidR="00802263" w:rsidRPr="00BA66BA" w:rsidRDefault="00802263" w:rsidP="00802263">
      <w:pPr>
        <w:pStyle w:val="FootnoteText"/>
        <w:rPr>
          <w:rFonts w:ascii="Arial" w:hAnsi="Arial" w:cs="Arial"/>
          <w:sz w:val="20"/>
          <w:szCs w:val="20"/>
        </w:rPr>
      </w:pPr>
    </w:p>
    <w:p w14:paraId="30107107"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Richards, A., (2011). The Problem with ‘Radicalization’: The Remit of ‘Prevent’ and the Need to Refocus on Terrorism in the UK. </w:t>
      </w:r>
      <w:r w:rsidRPr="00BA66BA">
        <w:rPr>
          <w:rFonts w:ascii="Arial" w:hAnsi="Arial" w:cs="Arial"/>
          <w:i/>
          <w:sz w:val="20"/>
          <w:szCs w:val="20"/>
        </w:rPr>
        <w:t>International Affairs.</w:t>
      </w:r>
      <w:r w:rsidRPr="00BA66BA">
        <w:rPr>
          <w:rFonts w:ascii="Arial" w:hAnsi="Arial" w:cs="Arial"/>
          <w:sz w:val="20"/>
          <w:szCs w:val="20"/>
        </w:rPr>
        <w:t xml:space="preserve"> 87(1). 143–52</w:t>
      </w:r>
    </w:p>
    <w:p w14:paraId="01CCD74A" w14:textId="77777777" w:rsidR="00802263" w:rsidRPr="00BA66BA" w:rsidRDefault="00802263" w:rsidP="00802263">
      <w:pPr>
        <w:rPr>
          <w:rFonts w:ascii="Arial" w:hAnsi="Arial" w:cs="Arial"/>
        </w:rPr>
      </w:pPr>
    </w:p>
    <w:p w14:paraId="2A6BD8C6" w14:textId="77777777" w:rsidR="00802263" w:rsidRPr="00BA66BA" w:rsidRDefault="00802263" w:rsidP="00802263">
      <w:pPr>
        <w:rPr>
          <w:rFonts w:ascii="Arial" w:hAnsi="Arial" w:cs="Arial"/>
        </w:rPr>
      </w:pPr>
      <w:r w:rsidRPr="00BA66BA">
        <w:rPr>
          <w:rFonts w:ascii="Arial" w:hAnsi="Arial" w:cs="Arial"/>
        </w:rPr>
        <w:t xml:space="preserve">Richardson, J., (1999). Making Workshops Work for You: Here’s How to Ensure Those New Ideas Get Put into Practice, Tools for Schools [online]. </w:t>
      </w:r>
      <w:r w:rsidRPr="00BA66BA">
        <w:rPr>
          <w:rFonts w:ascii="Arial" w:hAnsi="Arial" w:cs="Arial"/>
          <w:i/>
        </w:rPr>
        <w:t>NSDC</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28" w:history="1">
        <w:r w:rsidRPr="00BA66BA">
          <w:rPr>
            <w:rStyle w:val="Hyperlink"/>
            <w:rFonts w:ascii="Arial" w:eastAsiaTheme="majorEastAsia" w:hAnsi="Arial" w:cs="Arial"/>
            <w:color w:val="4472C4" w:themeColor="accent5"/>
          </w:rPr>
          <w:t>https://learningforward.org/docs/tools-for-learning-schools/tools4-99.pdf?sfvrsn=2</w:t>
        </w:r>
      </w:hyperlink>
      <w:r w:rsidRPr="00BA66BA">
        <w:rPr>
          <w:rFonts w:ascii="Arial" w:hAnsi="Arial" w:cs="Arial"/>
          <w:color w:val="4472C4" w:themeColor="accent5"/>
        </w:rPr>
        <w:t xml:space="preserve"> </w:t>
      </w:r>
    </w:p>
    <w:p w14:paraId="0667E1D4" w14:textId="77777777" w:rsidR="00802263" w:rsidRPr="00BA66BA" w:rsidRDefault="00802263" w:rsidP="00802263">
      <w:pPr>
        <w:pStyle w:val="FootnoteText"/>
        <w:rPr>
          <w:rFonts w:ascii="Arial" w:hAnsi="Arial" w:cs="Arial"/>
          <w:sz w:val="20"/>
          <w:szCs w:val="20"/>
        </w:rPr>
      </w:pPr>
    </w:p>
    <w:p w14:paraId="5A4F277A"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Rieser, R., (2012). </w:t>
      </w:r>
      <w:r w:rsidRPr="00BA66BA">
        <w:rPr>
          <w:rFonts w:ascii="Arial" w:hAnsi="Arial" w:cs="Arial"/>
          <w:i/>
          <w:sz w:val="20"/>
          <w:szCs w:val="20"/>
        </w:rPr>
        <w:t>Implementing Inclusive Education: A Commonwealth Guide to Implementing Article 24 of the UN Convention on the Rights of Persons with Disabilities</w:t>
      </w:r>
      <w:r w:rsidRPr="00BA66BA">
        <w:rPr>
          <w:rFonts w:ascii="Arial" w:hAnsi="Arial" w:cs="Arial"/>
          <w:sz w:val="20"/>
          <w:szCs w:val="20"/>
        </w:rPr>
        <w:t>. 2nd Ed. London: Commonwealth Secretariat</w:t>
      </w:r>
    </w:p>
    <w:p w14:paraId="29AA6CA2" w14:textId="77777777" w:rsidR="00802263" w:rsidRPr="00BA66BA" w:rsidRDefault="00802263" w:rsidP="00802263">
      <w:pPr>
        <w:rPr>
          <w:rFonts w:ascii="Arial" w:hAnsi="Arial" w:cs="Arial"/>
        </w:rPr>
      </w:pPr>
    </w:p>
    <w:p w14:paraId="0A163941" w14:textId="77777777" w:rsidR="00802263" w:rsidRPr="00BA66BA" w:rsidRDefault="00802263" w:rsidP="00802263">
      <w:pPr>
        <w:pStyle w:val="NoSpacing"/>
        <w:rPr>
          <w:rFonts w:ascii="Arial" w:hAnsi="Arial" w:cs="Arial"/>
        </w:rPr>
      </w:pPr>
      <w:r w:rsidRPr="00BA66BA">
        <w:rPr>
          <w:rFonts w:ascii="Arial" w:hAnsi="Arial" w:cs="Arial"/>
        </w:rPr>
        <w:t xml:space="preserve">Robert. I., (2001). Is this the man who inspired Bin Laden? [online]. </w:t>
      </w:r>
      <w:r w:rsidRPr="00BA66BA">
        <w:rPr>
          <w:rFonts w:ascii="Arial" w:hAnsi="Arial" w:cs="Arial"/>
          <w:i/>
        </w:rPr>
        <w:t>The Guardian, 01 Nov 2001</w:t>
      </w:r>
      <w:r w:rsidRPr="00BA66BA">
        <w:rPr>
          <w:rFonts w:ascii="Arial" w:hAnsi="Arial" w:cs="Arial"/>
        </w:rPr>
        <w:t>.</w:t>
      </w:r>
      <w:r w:rsidRPr="00BA66BA">
        <w:rPr>
          <w:rStyle w:val="j-title-breadcrumb"/>
          <w:rFonts w:ascii="Arial" w:hAnsi="Arial" w:cs="Arial"/>
        </w:rPr>
        <w:t xml:space="preserve"> </w:t>
      </w:r>
      <w:r w:rsidRPr="00BA66BA">
        <w:rPr>
          <w:rFonts w:ascii="Arial" w:hAnsi="Arial" w:cs="Arial"/>
        </w:rPr>
        <w:t xml:space="preserve">[Viewed 15 December 2018]. Available from: </w:t>
      </w:r>
      <w:hyperlink r:id="rId129" w:history="1">
        <w:r w:rsidRPr="00BA66BA">
          <w:rPr>
            <w:rStyle w:val="Hyperlink"/>
            <w:rFonts w:ascii="Arial" w:eastAsiaTheme="majorEastAsia" w:hAnsi="Arial" w:cs="Arial"/>
          </w:rPr>
          <w:t>https://www.theguardian.com/world/2001/nov/01/afghanistan.terrorism3</w:t>
        </w:r>
      </w:hyperlink>
      <w:r w:rsidRPr="00BA66BA">
        <w:rPr>
          <w:rFonts w:ascii="Arial" w:hAnsi="Arial" w:cs="Arial"/>
        </w:rPr>
        <w:t xml:space="preserve"> </w:t>
      </w:r>
    </w:p>
    <w:p w14:paraId="119F2126" w14:textId="77777777" w:rsidR="00802263" w:rsidRPr="00BA66BA" w:rsidRDefault="00802263" w:rsidP="00802263">
      <w:pPr>
        <w:pStyle w:val="NoSpacing"/>
        <w:rPr>
          <w:rFonts w:ascii="Arial" w:hAnsi="Arial" w:cs="Arial"/>
        </w:rPr>
      </w:pPr>
    </w:p>
    <w:p w14:paraId="20C75A91" w14:textId="77777777" w:rsidR="00802263" w:rsidRPr="00BA66BA" w:rsidRDefault="00802263" w:rsidP="00802263">
      <w:pPr>
        <w:pStyle w:val="NoSpacing"/>
        <w:rPr>
          <w:rFonts w:ascii="Arial" w:hAnsi="Arial" w:cs="Arial"/>
        </w:rPr>
      </w:pPr>
      <w:r w:rsidRPr="00BA66BA">
        <w:rPr>
          <w:rFonts w:ascii="Arial" w:hAnsi="Arial" w:cs="Arial"/>
        </w:rPr>
        <w:t xml:space="preserve">Royal Embassy of Saudi Arabia, (2006). </w:t>
      </w:r>
      <w:r w:rsidRPr="00BA66BA">
        <w:rPr>
          <w:rFonts w:ascii="Arial" w:hAnsi="Arial" w:cs="Arial"/>
          <w:i/>
        </w:rPr>
        <w:t>Summary of Saudi Arabia’s Comprehensive Program to Revise the National Educational Curriculums</w:t>
      </w:r>
      <w:r w:rsidRPr="00BA66BA">
        <w:rPr>
          <w:rFonts w:ascii="Arial" w:hAnsi="Arial" w:cs="Arial"/>
        </w:rPr>
        <w:t xml:space="preserve">, </w:t>
      </w:r>
      <w:r w:rsidRPr="00BA66BA">
        <w:rPr>
          <w:rFonts w:ascii="Arial" w:hAnsi="Arial" w:cs="Arial"/>
          <w:i/>
        </w:rPr>
        <w:t>in</w:t>
      </w:r>
      <w:r w:rsidRPr="00BA66BA">
        <w:rPr>
          <w:rFonts w:ascii="Arial" w:hAnsi="Arial" w:cs="Arial"/>
        </w:rPr>
        <w:t xml:space="preserve"> Center for Religious Freedom of Hudson Institute, (2006). </w:t>
      </w:r>
      <w:r w:rsidRPr="00BA66BA">
        <w:rPr>
          <w:rFonts w:ascii="Arial" w:hAnsi="Arial" w:cs="Arial"/>
          <w:i/>
        </w:rPr>
        <w:t>Saudi Arabia’s Curriculum of Intolerance</w:t>
      </w:r>
      <w:r w:rsidRPr="00BA66BA">
        <w:rPr>
          <w:rFonts w:ascii="Arial" w:hAnsi="Arial" w:cs="Arial"/>
        </w:rPr>
        <w:t xml:space="preserve">. Center for Religious Freedom of Hudson Institute with the Institute for Gulf Affairs, Washington DC, [online]. </w:t>
      </w:r>
      <w:r w:rsidRPr="00BA66BA">
        <w:rPr>
          <w:rFonts w:ascii="Arial" w:hAnsi="Arial" w:cs="Arial"/>
          <w:i/>
        </w:rPr>
        <w:t>NPR</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30" w:history="1">
        <w:r w:rsidRPr="00BA66BA">
          <w:rPr>
            <w:rStyle w:val="Hyperlink"/>
            <w:rFonts w:ascii="Arial" w:eastAsiaTheme="majorEastAsia" w:hAnsi="Arial" w:cs="Arial"/>
          </w:rPr>
          <w:t>https://www.npr.org/documents/2006/may/sauditexts/textbooks.pdf</w:t>
        </w:r>
      </w:hyperlink>
      <w:r w:rsidRPr="00BA66BA">
        <w:rPr>
          <w:rFonts w:ascii="Arial" w:hAnsi="Arial" w:cs="Arial"/>
        </w:rPr>
        <w:t xml:space="preserve"> </w:t>
      </w:r>
    </w:p>
    <w:p w14:paraId="1AEA2327" w14:textId="77777777" w:rsidR="00802263" w:rsidRPr="00BA66BA" w:rsidRDefault="00802263" w:rsidP="00802263">
      <w:pPr>
        <w:pStyle w:val="FootnoteText"/>
        <w:jc w:val="left"/>
        <w:rPr>
          <w:rFonts w:ascii="Arial" w:hAnsi="Arial" w:cs="Arial"/>
          <w:sz w:val="20"/>
          <w:szCs w:val="20"/>
        </w:rPr>
      </w:pPr>
    </w:p>
    <w:p w14:paraId="235344AB" w14:textId="77777777" w:rsidR="00802263" w:rsidRPr="00BA66BA" w:rsidRDefault="00802263" w:rsidP="00802263">
      <w:pPr>
        <w:pStyle w:val="FootnoteText"/>
        <w:jc w:val="left"/>
        <w:rPr>
          <w:rFonts w:ascii="Arial" w:hAnsi="Arial" w:cs="Arial"/>
          <w:sz w:val="20"/>
          <w:szCs w:val="20"/>
        </w:rPr>
      </w:pPr>
      <w:r w:rsidRPr="00BA66BA">
        <w:rPr>
          <w:rFonts w:ascii="Arial" w:hAnsi="Arial" w:cs="Arial"/>
          <w:sz w:val="20"/>
          <w:szCs w:val="20"/>
        </w:rPr>
        <w:t xml:space="preserve">Royston, J., &amp; Mills, J., (2016). Tell Us the Tooth: MPs Demand Dental Tests of ‘Child’ Migrants as Concerns Grow over Ages of Asylum Kids Arriving in Britain Who Look Closer to 40 [online]. </w:t>
      </w:r>
      <w:r w:rsidRPr="00BA66BA">
        <w:rPr>
          <w:rFonts w:ascii="Arial" w:hAnsi="Arial" w:cs="Arial"/>
          <w:i/>
          <w:sz w:val="20"/>
          <w:szCs w:val="20"/>
        </w:rPr>
        <w:t>The Sun, 18 Oct 2016.</w:t>
      </w:r>
      <w:r w:rsidRPr="00BA66BA">
        <w:rPr>
          <w:rFonts w:ascii="Arial" w:hAnsi="Arial" w:cs="Arial"/>
          <w:sz w:val="20"/>
          <w:szCs w:val="20"/>
        </w:rPr>
        <w:t xml:space="preserve"> [Viewed 15 December 2018]. Available from: </w:t>
      </w:r>
      <w:hyperlink r:id="rId131" w:history="1">
        <w:r w:rsidRPr="00BA66BA">
          <w:rPr>
            <w:rStyle w:val="Hyperlink"/>
            <w:rFonts w:ascii="Arial" w:hAnsi="Arial" w:cs="Arial"/>
            <w:sz w:val="20"/>
            <w:szCs w:val="20"/>
          </w:rPr>
          <w:t>https://www.thesun.co.uk/news/2003927/mps-demand-dental-tests-of-childmigrants-as-concerns-grow-over-agesof-asylum-kids-arriving-in-britainwho-look-closer-to-40/</w:t>
        </w:r>
      </w:hyperlink>
    </w:p>
    <w:p w14:paraId="4C7E221F" w14:textId="77777777" w:rsidR="00802263" w:rsidRPr="00BA66BA" w:rsidRDefault="00802263" w:rsidP="00802263">
      <w:pPr>
        <w:pStyle w:val="NoSpacing"/>
        <w:rPr>
          <w:rFonts w:ascii="Arial" w:hAnsi="Arial" w:cs="Arial"/>
        </w:rPr>
      </w:pPr>
    </w:p>
    <w:p w14:paraId="1DEFDC7A"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SAFIRE, (2011). </w:t>
      </w:r>
      <w:r w:rsidRPr="00BA66BA">
        <w:rPr>
          <w:rFonts w:ascii="Arial" w:hAnsi="Arial" w:cs="Arial"/>
          <w:i/>
        </w:rPr>
        <w:t>Synthesis Report on the Results from Work Package 2: Inventory of the Factors of Radicalization and Counterterrorism Interventions</w:t>
      </w:r>
      <w:r w:rsidRPr="00BA66BA">
        <w:rPr>
          <w:rFonts w:ascii="Arial" w:hAnsi="Arial" w:cs="Arial"/>
        </w:rPr>
        <w:t>. Seventh Framework Programme: Security</w:t>
      </w:r>
    </w:p>
    <w:p w14:paraId="15E9E64D" w14:textId="77777777" w:rsidR="00802263" w:rsidRPr="00BA66BA" w:rsidRDefault="00802263" w:rsidP="00802263">
      <w:pPr>
        <w:rPr>
          <w:rFonts w:ascii="Arial" w:hAnsi="Arial" w:cs="Arial"/>
        </w:rPr>
      </w:pPr>
    </w:p>
    <w:p w14:paraId="4934D15E" w14:textId="77777777" w:rsidR="00802263" w:rsidRPr="00BA66BA" w:rsidRDefault="00802263" w:rsidP="00802263">
      <w:pPr>
        <w:rPr>
          <w:rFonts w:ascii="Arial" w:hAnsi="Arial" w:cs="Arial"/>
        </w:rPr>
      </w:pPr>
      <w:r w:rsidRPr="00BA66BA">
        <w:rPr>
          <w:rFonts w:ascii="Arial" w:hAnsi="Arial" w:cs="Arial"/>
        </w:rPr>
        <w:t xml:space="preserve">Sageman, M., (2004). </w:t>
      </w:r>
      <w:r w:rsidRPr="00BA66BA">
        <w:rPr>
          <w:rFonts w:ascii="Arial" w:hAnsi="Arial" w:cs="Arial"/>
          <w:i/>
          <w:iCs/>
        </w:rPr>
        <w:t xml:space="preserve">Understanding Terror Networks. </w:t>
      </w:r>
      <w:r w:rsidRPr="00BA66BA">
        <w:rPr>
          <w:rFonts w:ascii="Arial" w:hAnsi="Arial" w:cs="Arial"/>
        </w:rPr>
        <w:t xml:space="preserve">Philadelphia: University of Pennsylvania Press </w:t>
      </w:r>
    </w:p>
    <w:p w14:paraId="0A50E23C" w14:textId="77777777" w:rsidR="00802263" w:rsidRPr="00BA66BA" w:rsidRDefault="00802263" w:rsidP="00802263">
      <w:pPr>
        <w:rPr>
          <w:rFonts w:ascii="Arial" w:hAnsi="Arial" w:cs="Arial"/>
        </w:rPr>
      </w:pPr>
    </w:p>
    <w:p w14:paraId="5C03DE87" w14:textId="77777777" w:rsidR="00802263" w:rsidRPr="00BA66BA" w:rsidRDefault="00802263" w:rsidP="00802263">
      <w:pPr>
        <w:rPr>
          <w:rFonts w:ascii="Arial" w:hAnsi="Arial" w:cs="Arial"/>
          <w:color w:val="000000"/>
        </w:rPr>
      </w:pPr>
      <w:r w:rsidRPr="00BA66BA">
        <w:rPr>
          <w:rFonts w:ascii="Arial" w:hAnsi="Arial" w:cs="Arial"/>
          <w:color w:val="000000"/>
        </w:rPr>
        <w:t xml:space="preserve">Sageman, M., (2007). </w:t>
      </w:r>
      <w:r w:rsidRPr="00BA66BA">
        <w:rPr>
          <w:rFonts w:ascii="Arial" w:hAnsi="Arial" w:cs="Arial"/>
          <w:iCs/>
          <w:color w:val="000000"/>
        </w:rPr>
        <w:t>Radicalization of Global Islamist Terrorists.</w:t>
      </w:r>
      <w:r w:rsidRPr="00BA66BA">
        <w:rPr>
          <w:rFonts w:ascii="Arial" w:hAnsi="Arial" w:cs="Arial"/>
          <w:color w:val="000000"/>
        </w:rPr>
        <w:t xml:space="preserve"> United States Senate Committee on Homeland Security and Governmental Affairs </w:t>
      </w:r>
      <w:r w:rsidRPr="00BA66BA">
        <w:rPr>
          <w:rFonts w:ascii="Arial" w:hAnsi="Arial" w:cs="Arial"/>
        </w:rPr>
        <w:t xml:space="preserve">[online]. </w:t>
      </w:r>
      <w:r w:rsidRPr="00BA66BA">
        <w:rPr>
          <w:rFonts w:ascii="Arial" w:hAnsi="Arial" w:cs="Arial"/>
          <w:i/>
        </w:rPr>
        <w:t>HSGAC</w:t>
      </w:r>
      <w:r w:rsidRPr="00BA66BA">
        <w:rPr>
          <w:rFonts w:ascii="Arial" w:hAnsi="Arial" w:cs="Arial"/>
        </w:rPr>
        <w: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32" w:history="1">
        <w:r w:rsidRPr="00BA66BA">
          <w:rPr>
            <w:rStyle w:val="Hyperlink"/>
            <w:rFonts w:ascii="Arial" w:eastAsiaTheme="majorEastAsia" w:hAnsi="Arial" w:cs="Arial"/>
          </w:rPr>
          <w:t>https://www.hsgac.senate.gov/imo/media/doc/062707Sageman.pdf</w:t>
        </w:r>
      </w:hyperlink>
      <w:r w:rsidRPr="00BA66BA">
        <w:rPr>
          <w:rFonts w:ascii="Arial" w:hAnsi="Arial" w:cs="Arial"/>
          <w:color w:val="000000"/>
        </w:rPr>
        <w:t xml:space="preserve"> </w:t>
      </w:r>
    </w:p>
    <w:p w14:paraId="1B7CCCDE" w14:textId="77777777" w:rsidR="00802263" w:rsidRPr="00BA66BA" w:rsidRDefault="00802263" w:rsidP="00802263">
      <w:pPr>
        <w:rPr>
          <w:rFonts w:ascii="Arial" w:hAnsi="Arial" w:cs="Arial"/>
        </w:rPr>
      </w:pPr>
    </w:p>
    <w:p w14:paraId="1DCC22BD" w14:textId="77777777" w:rsidR="00802263" w:rsidRPr="00BA66BA" w:rsidRDefault="00802263" w:rsidP="00802263">
      <w:pPr>
        <w:rPr>
          <w:rFonts w:ascii="Arial" w:hAnsi="Arial" w:cs="Arial"/>
          <w:color w:val="000000"/>
        </w:rPr>
      </w:pPr>
      <w:r w:rsidRPr="00BA66BA">
        <w:rPr>
          <w:rFonts w:ascii="Arial" w:hAnsi="Arial" w:cs="Arial"/>
          <w:color w:val="000000"/>
        </w:rPr>
        <w:t xml:space="preserve">Sageman, M., (2008). A Strategy for Fighting International Islamist Terrorists. </w:t>
      </w:r>
      <w:r w:rsidRPr="00BA66BA">
        <w:rPr>
          <w:rFonts w:ascii="Arial" w:hAnsi="Arial" w:cs="Arial"/>
          <w:i/>
          <w:iCs/>
          <w:color w:val="000000"/>
        </w:rPr>
        <w:t>The Annals of the American Academy of Political and Social Science</w:t>
      </w:r>
      <w:r w:rsidRPr="00BA66BA">
        <w:rPr>
          <w:rFonts w:ascii="Arial" w:hAnsi="Arial" w:cs="Arial"/>
          <w:i/>
          <w:color w:val="000000"/>
        </w:rPr>
        <w:t xml:space="preserve">. </w:t>
      </w:r>
      <w:r w:rsidRPr="00BA66BA">
        <w:rPr>
          <w:rFonts w:ascii="Arial" w:hAnsi="Arial" w:cs="Arial"/>
          <w:color w:val="000000"/>
        </w:rPr>
        <w:t>618(1). 223–231</w:t>
      </w:r>
    </w:p>
    <w:p w14:paraId="3B5D6814" w14:textId="77777777" w:rsidR="00802263" w:rsidRPr="00BA66BA" w:rsidRDefault="00802263" w:rsidP="00802263">
      <w:pPr>
        <w:rPr>
          <w:rFonts w:ascii="Arial" w:hAnsi="Arial" w:cs="Arial"/>
        </w:rPr>
      </w:pPr>
    </w:p>
    <w:p w14:paraId="096EA2AF" w14:textId="77777777" w:rsidR="00802263" w:rsidRPr="00BA66BA" w:rsidRDefault="00802263" w:rsidP="00802263">
      <w:pPr>
        <w:rPr>
          <w:rFonts w:ascii="Arial" w:hAnsi="Arial" w:cs="Arial"/>
        </w:rPr>
      </w:pPr>
      <w:r w:rsidRPr="00BA66BA">
        <w:rPr>
          <w:rFonts w:ascii="Arial" w:hAnsi="Arial" w:cs="Arial"/>
        </w:rPr>
        <w:t xml:space="preserve">Sageman, M., (2014). The Stagnation in Terrorism Research. </w:t>
      </w:r>
      <w:r w:rsidRPr="00BA66BA">
        <w:rPr>
          <w:rFonts w:ascii="Arial" w:hAnsi="Arial" w:cs="Arial"/>
          <w:i/>
        </w:rPr>
        <w:t>Terrorism and Political Violence.</w:t>
      </w:r>
      <w:r w:rsidRPr="00BA66BA">
        <w:rPr>
          <w:rFonts w:ascii="Arial" w:hAnsi="Arial" w:cs="Arial"/>
        </w:rPr>
        <w:t xml:space="preserve"> 26(4). 565–580</w:t>
      </w:r>
    </w:p>
    <w:p w14:paraId="7463B7C3" w14:textId="77777777" w:rsidR="00802263" w:rsidRPr="00BA66BA" w:rsidRDefault="00802263" w:rsidP="00802263">
      <w:pPr>
        <w:pStyle w:val="FootnoteText"/>
        <w:rPr>
          <w:rFonts w:ascii="Arial" w:hAnsi="Arial" w:cs="Arial"/>
          <w:sz w:val="20"/>
          <w:szCs w:val="20"/>
        </w:rPr>
      </w:pPr>
    </w:p>
    <w:p w14:paraId="308DA9C7"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Sainsbury, T.A.D., (1989), Written Answer by the then Parliamentary Under-Secretary for Foreign and Commonwealth Affairs, Mr Sainsbury, </w:t>
      </w:r>
      <w:r w:rsidRPr="00BA66BA">
        <w:rPr>
          <w:rFonts w:ascii="Arial" w:hAnsi="Arial" w:cs="Arial"/>
          <w:i/>
          <w:iCs/>
          <w:sz w:val="20"/>
          <w:szCs w:val="20"/>
        </w:rPr>
        <w:t>Official Report</w:t>
      </w:r>
      <w:r w:rsidRPr="00BA66BA">
        <w:rPr>
          <w:rFonts w:ascii="Arial" w:hAnsi="Arial" w:cs="Arial"/>
          <w:sz w:val="20"/>
          <w:szCs w:val="20"/>
        </w:rPr>
        <w:t xml:space="preserve">, Commons, 16 Nov 1989, col. 494, [online]. </w:t>
      </w:r>
      <w:r w:rsidRPr="00BA66BA">
        <w:rPr>
          <w:rFonts w:ascii="Arial" w:hAnsi="Arial" w:cs="Arial"/>
          <w:i/>
          <w:sz w:val="20"/>
          <w:szCs w:val="20"/>
        </w:rPr>
        <w:t>HMG</w:t>
      </w:r>
      <w:r w:rsidRPr="00BA66BA">
        <w:rPr>
          <w:rFonts w:ascii="Arial" w:hAnsi="Arial" w:cs="Arial"/>
          <w:sz w:val="20"/>
          <w:szCs w:val="20"/>
        </w:rPr>
        <w:t>.</w:t>
      </w:r>
      <w:r w:rsidRPr="00BA66BA">
        <w:rPr>
          <w:rStyle w:val="j-title-breadcrumb"/>
          <w:rFonts w:ascii="Arial" w:hAnsi="Arial" w:cs="Arial"/>
          <w:sz w:val="20"/>
          <w:szCs w:val="20"/>
        </w:rPr>
        <w:t xml:space="preserve"> </w:t>
      </w:r>
      <w:r w:rsidRPr="00BA66BA">
        <w:rPr>
          <w:rFonts w:ascii="Arial" w:hAnsi="Arial" w:cs="Arial"/>
          <w:sz w:val="20"/>
          <w:szCs w:val="20"/>
        </w:rPr>
        <w:t xml:space="preserve">[Viewed 15 December 2018]. Available from: </w:t>
      </w:r>
      <w:hyperlink r:id="rId133" w:history="1">
        <w:r w:rsidRPr="00BA66BA">
          <w:rPr>
            <w:rStyle w:val="Hyperlink"/>
            <w:rFonts w:ascii="Arial" w:hAnsi="Arial" w:cs="Arial"/>
            <w:sz w:val="20"/>
            <w:szCs w:val="20"/>
          </w:rPr>
          <w:t>https://publications.parliament.uk/pa/ld201011/ldhansrd/lhan71.pdf</w:t>
        </w:r>
      </w:hyperlink>
      <w:r w:rsidRPr="00BA66BA">
        <w:rPr>
          <w:rFonts w:ascii="Arial" w:hAnsi="Arial" w:cs="Arial"/>
          <w:sz w:val="20"/>
          <w:szCs w:val="20"/>
        </w:rPr>
        <w:t xml:space="preserve">  </w:t>
      </w:r>
    </w:p>
    <w:p w14:paraId="45B70D89" w14:textId="77777777" w:rsidR="00802263" w:rsidRPr="00BA66BA" w:rsidRDefault="00802263" w:rsidP="00802263">
      <w:pPr>
        <w:pStyle w:val="NoSpacing"/>
        <w:rPr>
          <w:rFonts w:ascii="Arial" w:hAnsi="Arial" w:cs="Arial"/>
          <w:shd w:val="clear" w:color="auto" w:fill="FFFFFF"/>
        </w:rPr>
      </w:pPr>
    </w:p>
    <w:p w14:paraId="1A8F1D3C" w14:textId="77777777" w:rsidR="00802263" w:rsidRPr="00BA66BA" w:rsidRDefault="00802263" w:rsidP="00802263">
      <w:pPr>
        <w:rPr>
          <w:rFonts w:ascii="Arial" w:hAnsi="Arial" w:cs="Arial"/>
        </w:rPr>
      </w:pPr>
      <w:r w:rsidRPr="00BA66BA">
        <w:rPr>
          <w:rFonts w:ascii="Arial" w:hAnsi="Arial" w:cs="Arial"/>
        </w:rPr>
        <w:t xml:space="preserve">Salganik, M.J., Heckathorn, D.D., (2004). Sampling and Estimation in Hidden Populations Using Respondent-Driven Sampling. </w:t>
      </w:r>
      <w:r w:rsidRPr="00BA66BA">
        <w:rPr>
          <w:rFonts w:ascii="Arial" w:hAnsi="Arial" w:cs="Arial"/>
          <w:i/>
        </w:rPr>
        <w:t>Socio Meth</w:t>
      </w:r>
      <w:r w:rsidRPr="00BA66BA">
        <w:rPr>
          <w:rFonts w:ascii="Arial" w:hAnsi="Arial" w:cs="Arial"/>
        </w:rPr>
        <w:t>. 34(1). 193–240</w:t>
      </w:r>
    </w:p>
    <w:p w14:paraId="7F613FD0" w14:textId="77777777" w:rsidR="00802263" w:rsidRPr="00BA66BA" w:rsidRDefault="00802263" w:rsidP="00802263">
      <w:pPr>
        <w:pStyle w:val="NoSpacing"/>
        <w:rPr>
          <w:rFonts w:ascii="Arial" w:hAnsi="Arial" w:cs="Arial"/>
        </w:rPr>
      </w:pPr>
    </w:p>
    <w:p w14:paraId="50DA1788" w14:textId="77777777" w:rsidR="00802263" w:rsidRPr="00BA66BA" w:rsidRDefault="00802263" w:rsidP="00802263">
      <w:pPr>
        <w:pStyle w:val="NoSpacing"/>
        <w:rPr>
          <w:rFonts w:ascii="Arial" w:hAnsi="Arial" w:cs="Arial"/>
        </w:rPr>
      </w:pPr>
      <w:r w:rsidRPr="00BA66BA">
        <w:rPr>
          <w:rFonts w:ascii="Arial" w:hAnsi="Arial" w:cs="Arial"/>
        </w:rPr>
        <w:t xml:space="preserve">Salt, J., (2015). International Migration and the United Kingdom Report of the United Kingdom SOPEMI Correspondent to the OECD, 2015 [online]. </w:t>
      </w:r>
      <w:r w:rsidRPr="00BA66BA">
        <w:rPr>
          <w:rFonts w:ascii="Arial" w:hAnsi="Arial" w:cs="Arial"/>
          <w:i/>
        </w:rPr>
        <w:t xml:space="preserve">OECD. </w:t>
      </w:r>
      <w:r w:rsidRPr="00BA66BA">
        <w:rPr>
          <w:rFonts w:ascii="Arial" w:hAnsi="Arial" w:cs="Arial"/>
        </w:rPr>
        <w:t xml:space="preserve">[Viewed 15 December 2018]. Available from: </w:t>
      </w:r>
      <w:hyperlink r:id="rId134" w:history="1">
        <w:r w:rsidRPr="00BA66BA">
          <w:rPr>
            <w:rStyle w:val="Hyperlink"/>
            <w:rFonts w:ascii="Arial" w:eastAsiaTheme="majorEastAsia" w:hAnsi="Arial" w:cs="Arial"/>
          </w:rPr>
          <w:t>https://www.geog.ucl.ac.uk//research/research-centres/migration-research-unit/pdfs/Sopemi_UK_2015.pdf</w:t>
        </w:r>
      </w:hyperlink>
      <w:r w:rsidRPr="00BA66BA">
        <w:rPr>
          <w:rFonts w:ascii="Arial" w:hAnsi="Arial" w:cs="Arial"/>
        </w:rPr>
        <w:t xml:space="preserve"> </w:t>
      </w:r>
    </w:p>
    <w:p w14:paraId="59C597BE" w14:textId="77777777" w:rsidR="00802263" w:rsidRPr="00BA66BA" w:rsidRDefault="00802263" w:rsidP="00802263">
      <w:pPr>
        <w:pStyle w:val="NoSpacing"/>
        <w:rPr>
          <w:rFonts w:ascii="Arial" w:hAnsi="Arial" w:cs="Arial"/>
        </w:rPr>
      </w:pPr>
    </w:p>
    <w:p w14:paraId="0C5B3DFA" w14:textId="77777777" w:rsidR="00802263" w:rsidRPr="00BA66BA" w:rsidRDefault="00802263" w:rsidP="00802263">
      <w:pPr>
        <w:pStyle w:val="NoSpacing"/>
        <w:rPr>
          <w:rFonts w:ascii="Arial" w:hAnsi="Arial" w:cs="Arial"/>
        </w:rPr>
      </w:pPr>
      <w:r w:rsidRPr="00BA66BA">
        <w:rPr>
          <w:rStyle w:val="surname"/>
          <w:rFonts w:ascii="Arial" w:hAnsi="Arial" w:cs="Arial"/>
        </w:rPr>
        <w:t>Schmid</w:t>
      </w:r>
      <w:r w:rsidRPr="00BA66BA">
        <w:rPr>
          <w:rStyle w:val="person-name"/>
          <w:rFonts w:ascii="Arial" w:eastAsiaTheme="majorEastAsia" w:hAnsi="Arial" w:cs="Arial"/>
        </w:rPr>
        <w:t>, </w:t>
      </w:r>
      <w:r w:rsidRPr="00BA66BA">
        <w:rPr>
          <w:rStyle w:val="givennames"/>
          <w:rFonts w:ascii="Arial" w:hAnsi="Arial" w:cs="Arial"/>
        </w:rPr>
        <w:t>A.P.,</w:t>
      </w:r>
      <w:r w:rsidRPr="00BA66BA">
        <w:rPr>
          <w:rFonts w:ascii="Arial" w:hAnsi="Arial" w:cs="Arial"/>
        </w:rPr>
        <w:t> (Ed.). (2011).</w:t>
      </w:r>
      <w:r w:rsidRPr="00BA66BA">
        <w:rPr>
          <w:rStyle w:val="HTMLCite"/>
          <w:rFonts w:ascii="Arial" w:eastAsia="ヒラギノ角ゴ Pro W3" w:hAnsi="Arial" w:cs="Arial"/>
        </w:rPr>
        <w:t>The Routledge Handbook of Terrorism Research</w:t>
      </w:r>
      <w:r w:rsidRPr="00BA66BA">
        <w:rPr>
          <w:rFonts w:ascii="Arial" w:hAnsi="Arial" w:cs="Arial"/>
        </w:rPr>
        <w:t>. Abingdon: Routledge</w:t>
      </w:r>
    </w:p>
    <w:p w14:paraId="23654D27" w14:textId="77777777" w:rsidR="00802263" w:rsidRPr="00BA66BA" w:rsidRDefault="00802263" w:rsidP="00802263">
      <w:pPr>
        <w:rPr>
          <w:rStyle w:val="Subtitle1"/>
          <w:rFonts w:ascii="Arial" w:hAnsi="Arial" w:cs="Arial"/>
        </w:rPr>
      </w:pPr>
    </w:p>
    <w:p w14:paraId="004DA6E4" w14:textId="77777777" w:rsidR="00802263" w:rsidRPr="00BA66BA" w:rsidRDefault="00802263" w:rsidP="00802263">
      <w:pPr>
        <w:rPr>
          <w:rFonts w:ascii="Arial" w:hAnsi="Arial" w:cs="Arial"/>
        </w:rPr>
      </w:pPr>
      <w:r w:rsidRPr="00BA66BA">
        <w:rPr>
          <w:rFonts w:ascii="Arial" w:hAnsi="Arial" w:cs="Arial"/>
        </w:rPr>
        <w:t xml:space="preserve">Schmid, A.P., (2013). Radicalisation, De-Radicalisation, Counter-Radicalisation: A Conceptual Discussion and Literature Review, ICCT Research Paper [online]. </w:t>
      </w:r>
      <w:r w:rsidRPr="00BA66BA">
        <w:rPr>
          <w:rFonts w:ascii="Arial" w:hAnsi="Arial" w:cs="Arial"/>
          <w:i/>
        </w:rPr>
        <w:t>ICCT</w:t>
      </w:r>
      <w:r w:rsidRPr="00BA66BA">
        <w:rPr>
          <w:rFonts w:ascii="Arial" w:hAnsi="Arial" w:cs="Arial"/>
        </w:rPr>
        <w:t xml:space="preserve">. [Viewed 15 December 2018]. Available from: </w:t>
      </w:r>
      <w:hyperlink r:id="rId135" w:history="1">
        <w:r w:rsidRPr="00BA66BA">
          <w:rPr>
            <w:rStyle w:val="Hyperlink"/>
            <w:rFonts w:ascii="Arial" w:eastAsiaTheme="majorEastAsia" w:hAnsi="Arial" w:cs="Arial"/>
          </w:rPr>
          <w:t>https://www.icct.nl/download/file/ICCT-Schmid-Radicalisation-De-Radicalisation-Counter-Radicalisation-March-2013.pdf</w:t>
        </w:r>
      </w:hyperlink>
      <w:r w:rsidRPr="00BA66BA">
        <w:rPr>
          <w:rFonts w:ascii="Arial" w:hAnsi="Arial" w:cs="Arial"/>
        </w:rPr>
        <w:t xml:space="preserve"> </w:t>
      </w:r>
    </w:p>
    <w:p w14:paraId="3E082483" w14:textId="77777777" w:rsidR="00802263" w:rsidRPr="00BA66BA" w:rsidRDefault="00802263" w:rsidP="00802263">
      <w:pPr>
        <w:pStyle w:val="NoSpacing"/>
        <w:rPr>
          <w:rFonts w:ascii="Arial" w:hAnsi="Arial" w:cs="Arial"/>
        </w:rPr>
      </w:pPr>
    </w:p>
    <w:p w14:paraId="596D8B75" w14:textId="77777777" w:rsidR="00802263" w:rsidRPr="00BA66BA" w:rsidRDefault="00802263" w:rsidP="00802263">
      <w:pPr>
        <w:pStyle w:val="NoSpacing"/>
        <w:rPr>
          <w:rFonts w:ascii="Arial" w:hAnsi="Arial" w:cs="Arial"/>
        </w:rPr>
      </w:pPr>
      <w:r w:rsidRPr="00BA66BA">
        <w:rPr>
          <w:rFonts w:ascii="Arial" w:hAnsi="Arial" w:cs="Arial"/>
        </w:rPr>
        <w:t xml:space="preserve">Schuurman, B., (2018). Research on Terrorism, 2007–2016: A Review of Data, Methods, and Authorship. </w:t>
      </w:r>
      <w:r w:rsidRPr="00BA66BA">
        <w:rPr>
          <w:rFonts w:ascii="Arial" w:hAnsi="Arial" w:cs="Arial"/>
          <w:i/>
        </w:rPr>
        <w:t>Terrorism and Political Violence.</w:t>
      </w:r>
      <w:r w:rsidRPr="00BA66BA">
        <w:rPr>
          <w:rFonts w:ascii="Arial" w:hAnsi="Arial" w:cs="Arial"/>
        </w:rPr>
        <w:t xml:space="preserve"> Published online: [online]. tandfonline, 01 Mar 2018.</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36" w:history="1">
        <w:r w:rsidRPr="00BA66BA">
          <w:rPr>
            <w:rStyle w:val="Hyperlink"/>
            <w:rFonts w:ascii="Arial" w:eastAsiaTheme="majorEastAsia" w:hAnsi="Arial" w:cs="Arial"/>
          </w:rPr>
          <w:t>https://www.tandfonline.com/doi/pdf/10.1080/09546553.2018.1439023?needAccess=true</w:t>
        </w:r>
      </w:hyperlink>
      <w:r w:rsidRPr="00BA66BA">
        <w:rPr>
          <w:rFonts w:ascii="Arial" w:hAnsi="Arial" w:cs="Arial"/>
        </w:rPr>
        <w:t xml:space="preserve"> </w:t>
      </w:r>
    </w:p>
    <w:p w14:paraId="5A8BF5DF" w14:textId="77777777" w:rsidR="00802263" w:rsidRPr="00BA66BA" w:rsidRDefault="00802263" w:rsidP="00802263">
      <w:pPr>
        <w:rPr>
          <w:rFonts w:ascii="Arial" w:hAnsi="Arial" w:cs="Arial"/>
        </w:rPr>
      </w:pPr>
    </w:p>
    <w:p w14:paraId="46645B35" w14:textId="77777777" w:rsidR="00802263" w:rsidRPr="00BA66BA" w:rsidRDefault="00802263" w:rsidP="00802263">
      <w:pPr>
        <w:rPr>
          <w:rFonts w:ascii="Arial" w:eastAsia="Calibri" w:hAnsi="Arial" w:cs="Arial"/>
        </w:rPr>
      </w:pPr>
      <w:r w:rsidRPr="00BA66BA">
        <w:rPr>
          <w:rFonts w:ascii="Arial" w:eastAsia="Calibri" w:hAnsi="Arial" w:cs="Arial"/>
        </w:rPr>
        <w:t xml:space="preserve">Silber, M.D., &amp; Bhatt, A., (2007). </w:t>
      </w:r>
      <w:r w:rsidRPr="00BA66BA">
        <w:rPr>
          <w:rFonts w:ascii="Arial" w:eastAsia="Calibri" w:hAnsi="Arial" w:cs="Arial"/>
          <w:i/>
        </w:rPr>
        <w:t>Radicalization in the West: The Homegrown Threat.</w:t>
      </w:r>
      <w:r w:rsidRPr="00BA66BA">
        <w:rPr>
          <w:rFonts w:ascii="Arial" w:eastAsia="Calibri" w:hAnsi="Arial" w:cs="Arial"/>
        </w:rPr>
        <w:t xml:space="preserve"> New York: NYPD Intelligence Division </w:t>
      </w:r>
      <w:r w:rsidRPr="00BA66BA">
        <w:rPr>
          <w:rFonts w:ascii="Arial" w:hAnsi="Arial" w:cs="Arial"/>
        </w:rPr>
        <w:t xml:space="preserve">[online]. </w:t>
      </w:r>
      <w:r w:rsidRPr="00BA66BA">
        <w:rPr>
          <w:rFonts w:ascii="Arial" w:hAnsi="Arial" w:cs="Arial"/>
          <w:i/>
        </w:rPr>
        <w:t>NYPD.</w:t>
      </w:r>
      <w:r w:rsidRPr="00BA66BA">
        <w:rPr>
          <w:rStyle w:val="j-title-breadcrumb"/>
          <w:rFonts w:ascii="Arial" w:hAnsi="Arial" w:cs="Arial"/>
          <w:i/>
        </w:rPr>
        <w:t xml:space="preserve"> </w:t>
      </w:r>
      <w:r w:rsidRPr="00BA66BA">
        <w:rPr>
          <w:rFonts w:ascii="Arial" w:hAnsi="Arial" w:cs="Arial"/>
        </w:rPr>
        <w:t xml:space="preserve">[Viewed 15 December 2018]. Available from: </w:t>
      </w:r>
      <w:r w:rsidRPr="00BA66BA">
        <w:rPr>
          <w:rFonts w:ascii="Arial" w:eastAsia="Calibri" w:hAnsi="Arial" w:cs="Arial"/>
        </w:rPr>
        <w:t xml:space="preserve"> </w:t>
      </w:r>
      <w:hyperlink r:id="rId137" w:history="1">
        <w:r w:rsidRPr="00BA66BA">
          <w:rPr>
            <w:rStyle w:val="Hyperlink"/>
            <w:rFonts w:ascii="Arial" w:eastAsia="Calibri" w:hAnsi="Arial" w:cs="Arial"/>
          </w:rPr>
          <w:t>https://sethgodin.typepad.com/seths_blog/files/NYPD_Report-Radicalization_in_the_West.pdf</w:t>
        </w:r>
      </w:hyperlink>
      <w:r w:rsidRPr="00BA66BA">
        <w:rPr>
          <w:rFonts w:ascii="Arial" w:eastAsia="Calibri" w:hAnsi="Arial" w:cs="Arial"/>
        </w:rPr>
        <w:t xml:space="preserve"> </w:t>
      </w:r>
    </w:p>
    <w:p w14:paraId="130BC903" w14:textId="77777777" w:rsidR="00802263" w:rsidRPr="00BA66BA" w:rsidRDefault="00802263" w:rsidP="00802263">
      <w:pPr>
        <w:rPr>
          <w:rFonts w:ascii="Arial" w:eastAsia="Calibri" w:hAnsi="Arial" w:cs="Arial"/>
        </w:rPr>
      </w:pPr>
    </w:p>
    <w:p w14:paraId="462B39E0" w14:textId="77777777" w:rsidR="00802263" w:rsidRPr="00BA66BA" w:rsidRDefault="00802263" w:rsidP="00802263">
      <w:pPr>
        <w:rPr>
          <w:rFonts w:ascii="Arial" w:eastAsia="Calibri" w:hAnsi="Arial" w:cs="Arial"/>
        </w:rPr>
      </w:pPr>
      <w:r w:rsidRPr="00BA66BA">
        <w:rPr>
          <w:rFonts w:ascii="Arial" w:eastAsia="Calibri" w:hAnsi="Arial" w:cs="Arial"/>
        </w:rPr>
        <w:t xml:space="preserve">Silke, A., (1998). Cheshire-Cat Logic: The Recurring Theme of Terrorist Abnormality in Psychological Research. </w:t>
      </w:r>
      <w:r w:rsidRPr="00BA66BA">
        <w:rPr>
          <w:rFonts w:ascii="Arial" w:eastAsia="Calibri" w:hAnsi="Arial" w:cs="Arial"/>
          <w:i/>
        </w:rPr>
        <w:t>Psychology, Crime &amp; Law.</w:t>
      </w:r>
      <w:r w:rsidRPr="00BA66BA">
        <w:rPr>
          <w:rFonts w:ascii="Arial" w:eastAsia="Calibri" w:hAnsi="Arial" w:cs="Arial"/>
        </w:rPr>
        <w:t xml:space="preserve"> 4(1). 51–69</w:t>
      </w:r>
    </w:p>
    <w:p w14:paraId="035832A7" w14:textId="77777777" w:rsidR="00802263" w:rsidRPr="00BA66BA" w:rsidRDefault="00802263" w:rsidP="00802263">
      <w:pPr>
        <w:rPr>
          <w:rStyle w:val="Subtitle1"/>
          <w:rFonts w:ascii="Arial" w:hAnsi="Arial" w:cs="Arial"/>
        </w:rPr>
      </w:pPr>
    </w:p>
    <w:p w14:paraId="699BCFD6" w14:textId="77777777" w:rsidR="00802263" w:rsidRPr="00BA66BA" w:rsidRDefault="00802263" w:rsidP="00802263">
      <w:pPr>
        <w:rPr>
          <w:rStyle w:val="Subtitle1"/>
          <w:rFonts w:ascii="Arial" w:hAnsi="Arial" w:cs="Arial"/>
        </w:rPr>
      </w:pPr>
      <w:r w:rsidRPr="00BA66BA">
        <w:rPr>
          <w:rFonts w:ascii="Arial" w:hAnsi="Arial" w:cs="Arial"/>
        </w:rPr>
        <w:t xml:space="preserve">Silke, A., (2001). The Devil You Know: Continuing Problems with Research on Terrorism. </w:t>
      </w:r>
      <w:r w:rsidRPr="00BA66BA">
        <w:rPr>
          <w:rFonts w:ascii="Arial" w:hAnsi="Arial" w:cs="Arial"/>
          <w:i/>
        </w:rPr>
        <w:t>Terrorism and Political Violence</w:t>
      </w:r>
      <w:r w:rsidRPr="00BA66BA">
        <w:rPr>
          <w:rFonts w:ascii="Arial" w:hAnsi="Arial" w:cs="Arial"/>
        </w:rPr>
        <w:t>. 13(4). 1–14. London: Frank Cass</w:t>
      </w:r>
    </w:p>
    <w:p w14:paraId="1981342A" w14:textId="77777777" w:rsidR="00802263" w:rsidRPr="00BA66BA" w:rsidRDefault="00802263" w:rsidP="00802263">
      <w:pPr>
        <w:rPr>
          <w:rStyle w:val="Subtitle1"/>
          <w:rFonts w:ascii="Arial" w:hAnsi="Arial" w:cs="Arial"/>
        </w:rPr>
      </w:pPr>
    </w:p>
    <w:p w14:paraId="0CBAE68F" w14:textId="77777777" w:rsidR="00802263" w:rsidRPr="00BA66BA" w:rsidRDefault="00802263" w:rsidP="00802263">
      <w:pPr>
        <w:rPr>
          <w:rStyle w:val="Subtitle1"/>
          <w:rFonts w:ascii="Arial" w:hAnsi="Arial" w:cs="Arial"/>
        </w:rPr>
      </w:pPr>
      <w:r w:rsidRPr="00BA66BA">
        <w:rPr>
          <w:rStyle w:val="fn"/>
          <w:rFonts w:ascii="Arial" w:hAnsi="Arial" w:cs="Arial"/>
        </w:rPr>
        <w:t xml:space="preserve">Silke, A., (2004). </w:t>
      </w:r>
      <w:r w:rsidRPr="00BA66BA">
        <w:rPr>
          <w:rStyle w:val="fn"/>
          <w:rFonts w:ascii="Arial" w:hAnsi="Arial" w:cs="Arial"/>
          <w:i/>
        </w:rPr>
        <w:t>Research on Terrorism</w:t>
      </w:r>
      <w:r w:rsidRPr="00BA66BA">
        <w:rPr>
          <w:rFonts w:ascii="Arial" w:hAnsi="Arial" w:cs="Arial"/>
          <w:i/>
        </w:rPr>
        <w:t>: </w:t>
      </w:r>
      <w:r w:rsidRPr="00BA66BA">
        <w:rPr>
          <w:rStyle w:val="Subtitle1"/>
          <w:rFonts w:ascii="Arial" w:hAnsi="Arial" w:cs="Arial"/>
          <w:i/>
        </w:rPr>
        <w:t>Trends, Achievements and Failures</w:t>
      </w:r>
      <w:r w:rsidRPr="00BA66BA">
        <w:rPr>
          <w:rStyle w:val="Subtitle1"/>
          <w:rFonts w:ascii="Arial" w:hAnsi="Arial" w:cs="Arial"/>
        </w:rPr>
        <w:t>. Abingdon: Routledge</w:t>
      </w:r>
    </w:p>
    <w:p w14:paraId="792BB15F" w14:textId="77777777" w:rsidR="00802263" w:rsidRPr="00BA66BA" w:rsidRDefault="00802263" w:rsidP="00802263">
      <w:pPr>
        <w:rPr>
          <w:rFonts w:ascii="Arial" w:eastAsia="Calibri" w:hAnsi="Arial" w:cs="Arial"/>
        </w:rPr>
      </w:pPr>
    </w:p>
    <w:p w14:paraId="1C4076E9" w14:textId="77777777" w:rsidR="00802263" w:rsidRPr="00BA66BA" w:rsidRDefault="00802263" w:rsidP="00802263">
      <w:pPr>
        <w:rPr>
          <w:rFonts w:ascii="Arial" w:hAnsi="Arial" w:cs="Arial"/>
        </w:rPr>
      </w:pPr>
      <w:r w:rsidRPr="00BA66BA">
        <w:rPr>
          <w:rFonts w:ascii="Arial" w:hAnsi="Arial" w:cs="Arial"/>
        </w:rPr>
        <w:t xml:space="preserve">Silke, A., (2004). An Introduction to Terrorism Research, in Silke, A., Ed., (2004). </w:t>
      </w:r>
      <w:r w:rsidRPr="00BA66BA">
        <w:rPr>
          <w:rFonts w:ascii="Arial" w:hAnsi="Arial" w:cs="Arial"/>
          <w:i/>
        </w:rPr>
        <w:t>Research on Terrorism: Trends, Achievements and Failures</w:t>
      </w:r>
      <w:r w:rsidRPr="00BA66BA">
        <w:rPr>
          <w:rFonts w:ascii="Arial" w:hAnsi="Arial" w:cs="Arial"/>
        </w:rPr>
        <w:t>. London: Frank Cass</w:t>
      </w:r>
    </w:p>
    <w:p w14:paraId="701E839C" w14:textId="77777777" w:rsidR="00802263" w:rsidRPr="00BA66BA" w:rsidRDefault="00802263" w:rsidP="00802263">
      <w:pPr>
        <w:rPr>
          <w:rFonts w:ascii="Arial" w:eastAsia="Calibri" w:hAnsi="Arial" w:cs="Arial"/>
        </w:rPr>
      </w:pPr>
    </w:p>
    <w:p w14:paraId="5DABF600" w14:textId="77777777" w:rsidR="00802263" w:rsidRPr="00BA66BA" w:rsidRDefault="00802263" w:rsidP="00802263">
      <w:pPr>
        <w:rPr>
          <w:rFonts w:ascii="Arial" w:hAnsi="Arial" w:cs="Arial"/>
        </w:rPr>
      </w:pPr>
      <w:r w:rsidRPr="00BA66BA">
        <w:rPr>
          <w:rFonts w:ascii="Arial" w:hAnsi="Arial" w:cs="Arial"/>
        </w:rPr>
        <w:t xml:space="preserve">Silke, A., (2004). The Road Less Travelled: Trends in Terrorism Research, in Silke, A., Ed., (2004). </w:t>
      </w:r>
      <w:r w:rsidRPr="00BA66BA">
        <w:rPr>
          <w:rFonts w:ascii="Arial" w:hAnsi="Arial" w:cs="Arial"/>
          <w:i/>
        </w:rPr>
        <w:t>Research on Terrorism: Trends, Achievements and Failures</w:t>
      </w:r>
      <w:r w:rsidRPr="00BA66BA">
        <w:rPr>
          <w:rFonts w:ascii="Arial" w:hAnsi="Arial" w:cs="Arial"/>
        </w:rPr>
        <w:t>. London: Frank Cass</w:t>
      </w:r>
    </w:p>
    <w:p w14:paraId="2909416E" w14:textId="77777777" w:rsidR="00802263" w:rsidRPr="00BA66BA" w:rsidRDefault="00802263" w:rsidP="00802263">
      <w:pPr>
        <w:rPr>
          <w:rFonts w:ascii="Arial" w:eastAsia="Calibri" w:hAnsi="Arial" w:cs="Arial"/>
        </w:rPr>
      </w:pPr>
    </w:p>
    <w:p w14:paraId="631FF439" w14:textId="77777777" w:rsidR="00802263" w:rsidRPr="00BA66BA" w:rsidRDefault="00802263" w:rsidP="00802263">
      <w:pPr>
        <w:rPr>
          <w:rFonts w:ascii="Arial" w:eastAsia="Calibri" w:hAnsi="Arial" w:cs="Arial"/>
        </w:rPr>
      </w:pPr>
      <w:r w:rsidRPr="00BA66BA">
        <w:rPr>
          <w:rFonts w:ascii="Arial" w:eastAsia="Calibri" w:hAnsi="Arial" w:cs="Arial"/>
        </w:rPr>
        <w:t xml:space="preserve">Silke, A., (2008). Holy Warriors: Exploring the Psychological Processes of Jihadi Radicalization. </w:t>
      </w:r>
      <w:r w:rsidRPr="00BA66BA">
        <w:rPr>
          <w:rFonts w:ascii="Arial" w:eastAsia="Calibri" w:hAnsi="Arial" w:cs="Arial"/>
          <w:i/>
          <w:iCs/>
        </w:rPr>
        <w:t>European Journal of Criminology.</w:t>
      </w:r>
      <w:r w:rsidRPr="00BA66BA">
        <w:rPr>
          <w:rFonts w:ascii="Arial" w:eastAsia="Calibri" w:hAnsi="Arial" w:cs="Arial"/>
        </w:rPr>
        <w:t xml:space="preserve"> 5(1). 99-123</w:t>
      </w:r>
    </w:p>
    <w:p w14:paraId="5BE911B0" w14:textId="77777777" w:rsidR="00802263" w:rsidRPr="00BA66BA" w:rsidRDefault="00802263" w:rsidP="00802263">
      <w:pPr>
        <w:rPr>
          <w:rFonts w:ascii="Arial" w:eastAsia="Calibri" w:hAnsi="Arial" w:cs="Arial"/>
        </w:rPr>
      </w:pPr>
    </w:p>
    <w:p w14:paraId="175864C2" w14:textId="77777777" w:rsidR="00802263" w:rsidRPr="00BA66BA" w:rsidRDefault="00802263" w:rsidP="00802263">
      <w:pPr>
        <w:rPr>
          <w:rFonts w:ascii="Arial" w:hAnsi="Arial" w:cs="Arial"/>
        </w:rPr>
      </w:pPr>
      <w:r w:rsidRPr="00BA66BA">
        <w:rPr>
          <w:rFonts w:ascii="Arial" w:hAnsi="Arial" w:cs="Arial"/>
        </w:rPr>
        <w:t xml:space="preserve">Silke, A., (2010). </w:t>
      </w:r>
      <w:r w:rsidRPr="00BA66BA">
        <w:rPr>
          <w:rFonts w:ascii="Arial" w:hAnsi="Arial" w:cs="Arial"/>
          <w:i/>
        </w:rPr>
        <w:t>The Psychology of Counter-terrorism</w:t>
      </w:r>
      <w:r w:rsidRPr="00BA66BA">
        <w:rPr>
          <w:rFonts w:ascii="Arial" w:hAnsi="Arial" w:cs="Arial"/>
        </w:rPr>
        <w:t>. Abingdon:</w:t>
      </w:r>
      <w:r w:rsidRPr="00BA66BA">
        <w:rPr>
          <w:rFonts w:ascii="Arial" w:hAnsi="Arial" w:cs="Arial"/>
          <w:i/>
        </w:rPr>
        <w:t xml:space="preserve"> </w:t>
      </w:r>
      <w:r w:rsidRPr="00BA66BA">
        <w:rPr>
          <w:rFonts w:ascii="Arial" w:hAnsi="Arial" w:cs="Arial"/>
        </w:rPr>
        <w:t>Routledge</w:t>
      </w:r>
    </w:p>
    <w:p w14:paraId="351E1575" w14:textId="77777777" w:rsidR="00802263" w:rsidRPr="00BA66BA" w:rsidRDefault="00802263" w:rsidP="00802263">
      <w:pPr>
        <w:rPr>
          <w:rFonts w:ascii="Arial" w:eastAsia="Calibri" w:hAnsi="Arial" w:cs="Arial"/>
        </w:rPr>
      </w:pPr>
    </w:p>
    <w:p w14:paraId="5E29FF12" w14:textId="77777777" w:rsidR="00802263" w:rsidRPr="00BA66BA" w:rsidRDefault="00802263" w:rsidP="00802263">
      <w:pPr>
        <w:rPr>
          <w:rFonts w:ascii="Arial" w:hAnsi="Arial" w:cs="Arial"/>
        </w:rPr>
      </w:pPr>
      <w:r w:rsidRPr="00BA66BA">
        <w:rPr>
          <w:rFonts w:ascii="Arial" w:hAnsi="Arial" w:cs="Arial"/>
        </w:rPr>
        <w:t xml:space="preserve">Sinai, J., (2012). Radicalisation into Extremism and Terrorism: A Conceptual Model. </w:t>
      </w:r>
      <w:r w:rsidRPr="00BA66BA">
        <w:rPr>
          <w:rFonts w:ascii="Arial" w:hAnsi="Arial" w:cs="Arial"/>
          <w:i/>
          <w:iCs/>
        </w:rPr>
        <w:t xml:space="preserve">The Intelligencer. </w:t>
      </w:r>
      <w:r w:rsidRPr="00BA66BA">
        <w:rPr>
          <w:rFonts w:ascii="Arial" w:hAnsi="Arial" w:cs="Arial"/>
        </w:rPr>
        <w:t>19(2). 22-23</w:t>
      </w:r>
    </w:p>
    <w:p w14:paraId="0C2B4004" w14:textId="77777777" w:rsidR="00802263" w:rsidRPr="00BA66BA" w:rsidRDefault="00802263" w:rsidP="00802263">
      <w:pPr>
        <w:rPr>
          <w:rStyle w:val="Subtitle1"/>
          <w:rFonts w:ascii="Arial" w:hAnsi="Arial" w:cs="Arial"/>
        </w:rPr>
      </w:pPr>
    </w:p>
    <w:p w14:paraId="72439132" w14:textId="77777777" w:rsidR="00802263" w:rsidRPr="00BA66BA" w:rsidRDefault="00802263" w:rsidP="00802263">
      <w:pPr>
        <w:pStyle w:val="NoSpacing"/>
        <w:rPr>
          <w:rFonts w:ascii="Arial" w:hAnsi="Arial" w:cs="Arial"/>
        </w:rPr>
      </w:pPr>
      <w:r w:rsidRPr="00BA66BA">
        <w:rPr>
          <w:rFonts w:ascii="Arial" w:hAnsi="Arial" w:cs="Arial"/>
        </w:rPr>
        <w:t xml:space="preserve">Sirseloudi, M., (2008). </w:t>
      </w:r>
      <w:r w:rsidRPr="00BA66BA">
        <w:rPr>
          <w:rFonts w:ascii="Arial" w:hAnsi="Arial" w:cs="Arial"/>
          <w:i/>
        </w:rPr>
        <w:t>Assessment of The Link between External Conflicts and Violent Radicalisation Processes</w:t>
      </w:r>
      <w:r w:rsidRPr="00BA66BA">
        <w:rPr>
          <w:rFonts w:ascii="Arial" w:hAnsi="Arial" w:cs="Arial"/>
        </w:rPr>
        <w:t xml:space="preserve"> (University of Augsburg, Germany) cited in Alonso, R., Björgo, T., Della Porta, D., Coolsaet, R., Khosrokhavar, F., Lohlker, R., </w:t>
      </w:r>
      <w:r w:rsidRPr="00BA66BA">
        <w:rPr>
          <w:rFonts w:ascii="Arial" w:hAnsi="Arial" w:cs="Arial"/>
          <w:bCs/>
          <w:color w:val="000000"/>
        </w:rPr>
        <w:t xml:space="preserve">Ranstorp, M., Reinares, F., Schmid, A.P., Silke, A., Taarnby, M., &amp; </w:t>
      </w:r>
      <w:r w:rsidRPr="00BA66BA">
        <w:rPr>
          <w:rFonts w:ascii="Arial" w:hAnsi="Arial" w:cs="Arial"/>
        </w:rPr>
        <w:t xml:space="preserve">De Vries, G., (2008). Radicalisation Processes Leading To Acts of Terrorism : A Concise Report Prepared by the European Commission’s Expert Group on Violent Radicalisation [online]. </w:t>
      </w:r>
      <w:r w:rsidRPr="00BA66BA">
        <w:rPr>
          <w:rFonts w:ascii="Arial" w:hAnsi="Arial" w:cs="Arial"/>
          <w:i/>
        </w:rPr>
        <w:t>Coolsaet.</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38" w:history="1">
        <w:r w:rsidRPr="00BA66BA">
          <w:rPr>
            <w:rStyle w:val="Hyperlink"/>
            <w:rFonts w:ascii="Arial" w:eastAsiaTheme="majorEastAsia" w:hAnsi="Arial" w:cs="Arial"/>
          </w:rPr>
          <w:t>https://rikcoolsaet.be/files/2008/12/expert-group-report-violent-radicalisation-final.pdf</w:t>
        </w:r>
      </w:hyperlink>
      <w:r w:rsidRPr="00BA66BA">
        <w:rPr>
          <w:rFonts w:ascii="Arial" w:hAnsi="Arial" w:cs="Arial"/>
        </w:rPr>
        <w:t xml:space="preserve"> </w:t>
      </w:r>
    </w:p>
    <w:p w14:paraId="252630C3" w14:textId="77777777" w:rsidR="00802263" w:rsidRPr="00BA66BA" w:rsidRDefault="00802263" w:rsidP="00802263">
      <w:pPr>
        <w:pStyle w:val="NoSpacing"/>
        <w:rPr>
          <w:rFonts w:ascii="Arial" w:hAnsi="Arial" w:cs="Arial"/>
        </w:rPr>
      </w:pPr>
    </w:p>
    <w:p w14:paraId="45297D95" w14:textId="77777777" w:rsidR="00802263" w:rsidRPr="00BA66BA" w:rsidRDefault="00802263" w:rsidP="00802263">
      <w:pPr>
        <w:rPr>
          <w:rFonts w:ascii="Arial" w:hAnsi="Arial" w:cs="Arial"/>
        </w:rPr>
      </w:pPr>
      <w:r w:rsidRPr="00BA66BA">
        <w:rPr>
          <w:rFonts w:ascii="Arial" w:hAnsi="Arial" w:cs="Arial"/>
        </w:rPr>
        <w:t xml:space="preserve">Skinner, B.F., (1948). ‘Superstition' In the Pigeon. </w:t>
      </w:r>
      <w:r w:rsidRPr="00BA66BA">
        <w:rPr>
          <w:rStyle w:val="Emphasis"/>
          <w:rFonts w:ascii="Arial" w:hAnsi="Arial" w:cs="Arial"/>
        </w:rPr>
        <w:t>Journal of Experimental Psychology. 38</w:t>
      </w:r>
      <w:r w:rsidRPr="00BA66BA">
        <w:rPr>
          <w:rFonts w:ascii="Arial" w:hAnsi="Arial" w:cs="Arial"/>
          <w:i/>
        </w:rPr>
        <w:t xml:space="preserve">. </w:t>
      </w:r>
      <w:r w:rsidRPr="00BA66BA">
        <w:rPr>
          <w:rFonts w:ascii="Arial" w:hAnsi="Arial" w:cs="Arial"/>
        </w:rPr>
        <w:t>168-172</w:t>
      </w:r>
    </w:p>
    <w:p w14:paraId="63C3A7AD" w14:textId="77777777" w:rsidR="00802263" w:rsidRPr="00BA66BA" w:rsidRDefault="00802263" w:rsidP="00802263">
      <w:pPr>
        <w:rPr>
          <w:rFonts w:ascii="Arial" w:hAnsi="Arial" w:cs="Arial"/>
        </w:rPr>
      </w:pPr>
    </w:p>
    <w:p w14:paraId="64047CED" w14:textId="77777777" w:rsidR="00802263" w:rsidRPr="00BA66BA" w:rsidRDefault="00802263" w:rsidP="00802263">
      <w:pPr>
        <w:pStyle w:val="NoSpacing"/>
        <w:rPr>
          <w:rFonts w:ascii="Arial" w:hAnsi="Arial" w:cs="Arial"/>
        </w:rPr>
      </w:pPr>
      <w:r w:rsidRPr="00BA66BA">
        <w:rPr>
          <w:rFonts w:ascii="Arial" w:hAnsi="Arial" w:cs="Arial"/>
        </w:rPr>
        <w:t xml:space="preserve">Slackman, M., (2011) The Proxy Battle in Bahrain [online]. </w:t>
      </w:r>
      <w:r w:rsidRPr="00BA66BA">
        <w:rPr>
          <w:rFonts w:ascii="Arial" w:hAnsi="Arial" w:cs="Arial"/>
          <w:i/>
        </w:rPr>
        <w:t>NY Times, 19 Mar 2011</w:t>
      </w:r>
      <w:r w:rsidRPr="00BA66BA">
        <w:rPr>
          <w:rFonts w:ascii="Arial" w:hAnsi="Arial" w:cs="Arial"/>
        </w:rPr>
        <w:t xml:space="preserve">. [Viewed 15 December 2018]. Available from: </w:t>
      </w:r>
      <w:hyperlink r:id="rId139" w:history="1">
        <w:r w:rsidRPr="00BA66BA">
          <w:rPr>
            <w:rStyle w:val="Hyperlink"/>
            <w:rFonts w:ascii="Arial" w:eastAsiaTheme="majorEastAsia" w:hAnsi="Arial" w:cs="Arial"/>
          </w:rPr>
          <w:t>https://www.nytimes.com/2011/03/20/weekinreview/20proxy.html</w:t>
        </w:r>
      </w:hyperlink>
    </w:p>
    <w:p w14:paraId="1B396B37" w14:textId="77777777" w:rsidR="00802263" w:rsidRPr="00BA66BA" w:rsidRDefault="00802263" w:rsidP="00802263">
      <w:pPr>
        <w:rPr>
          <w:rFonts w:ascii="Arial" w:hAnsi="Arial" w:cs="Arial"/>
        </w:rPr>
      </w:pPr>
    </w:p>
    <w:p w14:paraId="04D2CBAA" w14:textId="77777777" w:rsidR="00802263" w:rsidRPr="00BA66BA" w:rsidRDefault="00802263" w:rsidP="00802263">
      <w:pPr>
        <w:pStyle w:val="NoSpacing"/>
        <w:rPr>
          <w:rStyle w:val="FootnoteReference"/>
          <w:rFonts w:ascii="Arial" w:hAnsi="Arial" w:cs="Arial"/>
          <w:sz w:val="20"/>
        </w:rPr>
      </w:pPr>
      <w:r w:rsidRPr="00BA66BA">
        <w:rPr>
          <w:rFonts w:ascii="Arial" w:hAnsi="Arial" w:cs="Arial"/>
          <w:color w:val="000000"/>
        </w:rPr>
        <w:t xml:space="preserve">Smith, A.D., (2003). </w:t>
      </w:r>
      <w:r w:rsidRPr="00BA66BA">
        <w:rPr>
          <w:rFonts w:ascii="Arial" w:hAnsi="Arial" w:cs="Arial"/>
          <w:i/>
          <w:iCs/>
          <w:color w:val="000000"/>
        </w:rPr>
        <w:t xml:space="preserve">Nationalism and Modernism. </w:t>
      </w:r>
      <w:r w:rsidRPr="00BA66BA">
        <w:rPr>
          <w:rFonts w:ascii="Arial" w:hAnsi="Arial" w:cs="Arial"/>
          <w:color w:val="000000"/>
        </w:rPr>
        <w:t>London: Routledge</w:t>
      </w:r>
    </w:p>
    <w:p w14:paraId="25DBF274" w14:textId="77777777" w:rsidR="00802263" w:rsidRPr="00BA66BA" w:rsidRDefault="00802263" w:rsidP="00802263">
      <w:pPr>
        <w:pStyle w:val="FootnoteText"/>
        <w:rPr>
          <w:rFonts w:ascii="Arial" w:hAnsi="Arial" w:cs="Arial"/>
          <w:sz w:val="20"/>
          <w:szCs w:val="20"/>
        </w:rPr>
      </w:pPr>
    </w:p>
    <w:p w14:paraId="01F120BD"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Smith, J.A., (1996). </w:t>
      </w:r>
      <w:r w:rsidRPr="00BA66BA">
        <w:rPr>
          <w:rFonts w:ascii="Arial" w:hAnsi="Arial" w:cs="Arial"/>
          <w:i/>
          <w:sz w:val="20"/>
          <w:szCs w:val="20"/>
        </w:rPr>
        <w:t xml:space="preserve">Beyond the Divide between Cognition and Discourse: Using Interpretative Phenomenological Analysis in Health Psychology. </w:t>
      </w:r>
      <w:r w:rsidRPr="00BA66BA">
        <w:rPr>
          <w:rFonts w:ascii="Arial" w:hAnsi="Arial" w:cs="Arial"/>
          <w:sz w:val="20"/>
          <w:szCs w:val="20"/>
        </w:rPr>
        <w:t>Psychology &amp; Health. 11. 261-271</w:t>
      </w:r>
    </w:p>
    <w:p w14:paraId="1A81A8E9" w14:textId="77777777" w:rsidR="00802263" w:rsidRPr="00BA66BA" w:rsidRDefault="00802263" w:rsidP="00802263">
      <w:pPr>
        <w:pStyle w:val="FootnoteText"/>
        <w:rPr>
          <w:rFonts w:ascii="Arial" w:hAnsi="Arial" w:cs="Arial"/>
          <w:sz w:val="20"/>
          <w:szCs w:val="20"/>
        </w:rPr>
      </w:pPr>
    </w:p>
    <w:p w14:paraId="7B39B99A"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Smith, J.A., Flowers, P., &amp; Osborn, M., (1997). Interpretative Phenomenological Analysis and the Psychology of Health and Illness, in Yardley. L., (Ed.). </w:t>
      </w:r>
      <w:r w:rsidRPr="00BA66BA">
        <w:rPr>
          <w:rFonts w:ascii="Arial" w:hAnsi="Arial" w:cs="Arial"/>
          <w:i/>
          <w:sz w:val="20"/>
          <w:szCs w:val="20"/>
        </w:rPr>
        <w:t>Material Discourses of Health and Illness</w:t>
      </w:r>
      <w:r w:rsidRPr="00BA66BA">
        <w:rPr>
          <w:rFonts w:ascii="Arial" w:hAnsi="Arial" w:cs="Arial"/>
          <w:sz w:val="20"/>
          <w:szCs w:val="20"/>
        </w:rPr>
        <w:t>. London: Routledge</w:t>
      </w:r>
    </w:p>
    <w:p w14:paraId="70923A4F" w14:textId="77777777" w:rsidR="00802263" w:rsidRPr="00BA66BA" w:rsidRDefault="00802263" w:rsidP="00802263">
      <w:pPr>
        <w:pStyle w:val="FootnoteText"/>
        <w:rPr>
          <w:rFonts w:ascii="Arial" w:hAnsi="Arial" w:cs="Arial"/>
          <w:sz w:val="20"/>
          <w:szCs w:val="20"/>
        </w:rPr>
      </w:pPr>
    </w:p>
    <w:p w14:paraId="34D3E229"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Smith, J.A., Jarman, M., &amp; Osborn, M., (1999). Doing Interpretative Phenomenological Analysis, in Murray, M., &amp; Chamberlain, K., (Eds.). </w:t>
      </w:r>
      <w:r w:rsidRPr="00BA66BA">
        <w:rPr>
          <w:rFonts w:ascii="Arial" w:hAnsi="Arial" w:cs="Arial"/>
          <w:i/>
          <w:sz w:val="20"/>
          <w:szCs w:val="20"/>
        </w:rPr>
        <w:t>Qualitative Health Psychology: Theories and Methods.</w:t>
      </w:r>
      <w:r w:rsidRPr="00BA66BA">
        <w:rPr>
          <w:rFonts w:ascii="Arial" w:hAnsi="Arial" w:cs="Arial"/>
          <w:sz w:val="20"/>
          <w:szCs w:val="20"/>
        </w:rPr>
        <w:t xml:space="preserve"> London: Sage. 218-240</w:t>
      </w:r>
    </w:p>
    <w:p w14:paraId="3F98034E" w14:textId="77777777" w:rsidR="00802263" w:rsidRPr="00BA66BA" w:rsidRDefault="00802263" w:rsidP="00802263">
      <w:pPr>
        <w:pStyle w:val="FootnoteText"/>
        <w:rPr>
          <w:rFonts w:ascii="Arial" w:hAnsi="Arial" w:cs="Arial"/>
          <w:sz w:val="20"/>
          <w:szCs w:val="20"/>
        </w:rPr>
      </w:pPr>
    </w:p>
    <w:p w14:paraId="45C39AF5"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Smith, J.A., &amp; Osborn, M., (2008). Interpretative Phenomenological Analysis, in Smith, J.A., (Ed.). </w:t>
      </w:r>
      <w:r w:rsidRPr="00BA66BA">
        <w:rPr>
          <w:rFonts w:ascii="Arial" w:hAnsi="Arial" w:cs="Arial"/>
          <w:i/>
          <w:sz w:val="20"/>
          <w:szCs w:val="20"/>
        </w:rPr>
        <w:t>Qualitative Psychology: A Practical Guide to Research Methods</w:t>
      </w:r>
      <w:r w:rsidRPr="00BA66BA">
        <w:rPr>
          <w:rFonts w:ascii="Arial" w:hAnsi="Arial" w:cs="Arial"/>
          <w:sz w:val="20"/>
          <w:szCs w:val="20"/>
        </w:rPr>
        <w:t>. 2nd Edition. London: Sage. 53-80</w:t>
      </w:r>
    </w:p>
    <w:p w14:paraId="7C1C77C0" w14:textId="77777777" w:rsidR="00802263" w:rsidRPr="00BA66BA" w:rsidRDefault="00802263" w:rsidP="00802263">
      <w:pPr>
        <w:rPr>
          <w:rFonts w:ascii="Arial" w:hAnsi="Arial" w:cs="Arial"/>
        </w:rPr>
      </w:pPr>
    </w:p>
    <w:p w14:paraId="6B2AFD47" w14:textId="77777777" w:rsidR="00802263" w:rsidRPr="00BA66BA" w:rsidRDefault="00802263" w:rsidP="00802263">
      <w:pPr>
        <w:rPr>
          <w:rFonts w:ascii="Arial" w:hAnsi="Arial" w:cs="Arial"/>
        </w:rPr>
      </w:pPr>
      <w:r w:rsidRPr="00BA66BA">
        <w:rPr>
          <w:rFonts w:ascii="Arial" w:hAnsi="Arial" w:cs="Arial"/>
        </w:rPr>
        <w:t>Stohl, M., (2006). The State as Terrorist: Insights and Implications. Democracy and Security. 2(1). 1-25</w:t>
      </w:r>
    </w:p>
    <w:p w14:paraId="6B4388CC" w14:textId="77777777" w:rsidR="00802263" w:rsidRPr="00BA66BA" w:rsidRDefault="00802263" w:rsidP="00802263">
      <w:pPr>
        <w:rPr>
          <w:rFonts w:ascii="Arial" w:hAnsi="Arial" w:cs="Arial"/>
        </w:rPr>
      </w:pPr>
    </w:p>
    <w:p w14:paraId="18E3EBA1" w14:textId="77777777" w:rsidR="00802263" w:rsidRPr="00BA66BA" w:rsidRDefault="00802263" w:rsidP="00802263">
      <w:pPr>
        <w:rPr>
          <w:rFonts w:ascii="Arial" w:hAnsi="Arial" w:cs="Arial"/>
        </w:rPr>
      </w:pPr>
      <w:r w:rsidRPr="00BA66BA">
        <w:rPr>
          <w:rFonts w:ascii="Arial" w:hAnsi="Arial" w:cs="Arial"/>
        </w:rPr>
        <w:t xml:space="preserve">Suliman, O.M., (2000). </w:t>
      </w:r>
      <w:r w:rsidRPr="00BA66BA">
        <w:rPr>
          <w:rFonts w:ascii="Arial" w:hAnsi="Arial" w:cs="Arial"/>
          <w:i/>
        </w:rPr>
        <w:t>A Descriptive Study of the Educational System of the United Arab Emirates</w:t>
      </w:r>
      <w:r w:rsidRPr="00BA66BA">
        <w:rPr>
          <w:rFonts w:ascii="Arial" w:hAnsi="Arial" w:cs="Arial"/>
        </w:rPr>
        <w:t>. EdD dissertation, University of Southern California</w:t>
      </w:r>
    </w:p>
    <w:p w14:paraId="7AD33A27" w14:textId="77777777" w:rsidR="00802263" w:rsidRPr="00BA66BA" w:rsidRDefault="00802263" w:rsidP="00802263">
      <w:pPr>
        <w:rPr>
          <w:rStyle w:val="Subtitle1"/>
          <w:rFonts w:ascii="Arial" w:hAnsi="Arial" w:cs="Arial"/>
        </w:rPr>
      </w:pPr>
    </w:p>
    <w:p w14:paraId="146AF2FD" w14:textId="77777777" w:rsidR="00802263" w:rsidRPr="00BA66BA" w:rsidRDefault="00802263" w:rsidP="00802263">
      <w:pPr>
        <w:rPr>
          <w:rFonts w:ascii="Arial" w:hAnsi="Arial" w:cs="Arial"/>
        </w:rPr>
      </w:pPr>
      <w:r w:rsidRPr="00BA66BA">
        <w:rPr>
          <w:rFonts w:ascii="Arial" w:hAnsi="Arial" w:cs="Arial"/>
        </w:rPr>
        <w:t xml:space="preserve">Sullwold, L., (1981). Stationen in Der Entwicklung Von Terroristen: Psychologische Aspekte Biographischer Daten [Stages in the Development of Terrorists: Psychological Aspects of Biographical Data] in Sidanius, J., &amp; Jost, J.T., (2004). </w:t>
      </w:r>
      <w:r w:rsidRPr="00BA66BA">
        <w:rPr>
          <w:rFonts w:ascii="Arial" w:hAnsi="Arial" w:cs="Arial"/>
          <w:i/>
        </w:rPr>
        <w:t>Political Psychology: Key Readings</w:t>
      </w:r>
      <w:r w:rsidRPr="00BA66BA">
        <w:rPr>
          <w:rFonts w:ascii="Arial" w:hAnsi="Arial" w:cs="Arial"/>
        </w:rPr>
        <w:t xml:space="preserve">. New York: Psychology Press </w:t>
      </w:r>
    </w:p>
    <w:p w14:paraId="65F8A175" w14:textId="77777777" w:rsidR="00802263" w:rsidRPr="00BA66BA" w:rsidRDefault="00802263" w:rsidP="00802263">
      <w:pPr>
        <w:rPr>
          <w:rFonts w:ascii="Arial" w:eastAsia="Calibri" w:hAnsi="Arial" w:cs="Arial"/>
        </w:rPr>
      </w:pPr>
    </w:p>
    <w:p w14:paraId="0E5705A2" w14:textId="77777777" w:rsidR="00802263" w:rsidRPr="00BA66BA" w:rsidRDefault="00802263" w:rsidP="00802263">
      <w:pPr>
        <w:rPr>
          <w:rFonts w:ascii="Arial" w:eastAsia="BookmanOldStyle" w:hAnsi="Arial" w:cs="Arial"/>
        </w:rPr>
      </w:pPr>
      <w:r w:rsidRPr="00BA66BA">
        <w:rPr>
          <w:rFonts w:ascii="Arial" w:hAnsi="Arial" w:cs="Arial"/>
          <w:color w:val="000000"/>
        </w:rPr>
        <w:t xml:space="preserve">Taarnby, M., (2005). </w:t>
      </w:r>
      <w:r w:rsidRPr="00BA66BA">
        <w:rPr>
          <w:rFonts w:ascii="Arial" w:hAnsi="Arial" w:cs="Arial"/>
          <w:iCs/>
          <w:color w:val="000000"/>
        </w:rPr>
        <w:t>Recruitment of Islamist Terrorists in Europe: Trends and Perspectives</w:t>
      </w:r>
      <w:r w:rsidRPr="00BA66BA">
        <w:rPr>
          <w:rFonts w:ascii="Arial" w:hAnsi="Arial" w:cs="Arial"/>
          <w:color w:val="000000"/>
        </w:rPr>
        <w:t xml:space="preserve">, Danish Ministry of Justice </w:t>
      </w:r>
      <w:r w:rsidRPr="00BA66BA">
        <w:rPr>
          <w:rFonts w:ascii="Arial" w:hAnsi="Arial" w:cs="Arial"/>
        </w:rPr>
        <w:t xml:space="preserve">[online]. </w:t>
      </w:r>
      <w:r w:rsidRPr="00BA66BA">
        <w:rPr>
          <w:rFonts w:ascii="Arial" w:hAnsi="Arial" w:cs="Arial"/>
          <w:i/>
        </w:rPr>
        <w:t>IPT.</w:t>
      </w:r>
      <w:r w:rsidRPr="00BA66BA">
        <w:rPr>
          <w:rStyle w:val="j-title-breadcrumb"/>
          <w:rFonts w:ascii="Arial" w:hAnsi="Arial" w:cs="Arial"/>
          <w:i/>
        </w:rPr>
        <w:t xml:space="preserve"> </w:t>
      </w:r>
      <w:r w:rsidRPr="00BA66BA">
        <w:rPr>
          <w:rFonts w:ascii="Arial" w:hAnsi="Arial" w:cs="Arial"/>
        </w:rPr>
        <w:t xml:space="preserve">[Viewed 15 December 2018]. Available from: </w:t>
      </w:r>
      <w:r w:rsidRPr="00BA66BA">
        <w:rPr>
          <w:rFonts w:ascii="Arial" w:eastAsia="Calibri" w:hAnsi="Arial" w:cs="Arial"/>
        </w:rPr>
        <w:t xml:space="preserve"> </w:t>
      </w:r>
      <w:r w:rsidRPr="00BA66BA">
        <w:rPr>
          <w:rFonts w:ascii="Arial" w:eastAsia="BookmanOldStyle" w:hAnsi="Arial" w:cs="Arial"/>
        </w:rPr>
        <w:t xml:space="preserve"> </w:t>
      </w:r>
      <w:hyperlink r:id="rId140" w:history="1">
        <w:r w:rsidRPr="00BA66BA">
          <w:rPr>
            <w:rStyle w:val="Hyperlink"/>
            <w:rFonts w:ascii="Arial" w:eastAsia="BookmanOldStyle" w:hAnsi="Arial" w:cs="Arial"/>
          </w:rPr>
          <w:t>https://www.investigativeproject.org/documents/testimony/58.pdf</w:t>
        </w:r>
      </w:hyperlink>
      <w:r w:rsidRPr="00BA66BA">
        <w:rPr>
          <w:rFonts w:ascii="Arial" w:eastAsia="BookmanOldStyle" w:hAnsi="Arial" w:cs="Arial"/>
        </w:rPr>
        <w:t xml:space="preserve"> </w:t>
      </w:r>
    </w:p>
    <w:p w14:paraId="3B7FE28E" w14:textId="77777777" w:rsidR="0025758F" w:rsidRPr="00BA66BA" w:rsidRDefault="0025758F" w:rsidP="00802263">
      <w:pPr>
        <w:pStyle w:val="NoSpacing"/>
        <w:rPr>
          <w:rFonts w:ascii="Arial" w:hAnsi="Arial" w:cs="Arial"/>
        </w:rPr>
      </w:pPr>
    </w:p>
    <w:p w14:paraId="34233F19" w14:textId="77777777" w:rsidR="00802263" w:rsidRPr="00BA66BA" w:rsidRDefault="00802263" w:rsidP="00802263">
      <w:pPr>
        <w:pStyle w:val="NoSpacing"/>
        <w:rPr>
          <w:rFonts w:ascii="Arial" w:hAnsi="Arial" w:cs="Arial"/>
        </w:rPr>
      </w:pPr>
      <w:r w:rsidRPr="00BA66BA">
        <w:rPr>
          <w:rFonts w:ascii="Arial" w:hAnsi="Arial" w:cs="Arial"/>
        </w:rPr>
        <w:t xml:space="preserve">Thackrah, J.R., (2004). </w:t>
      </w:r>
      <w:r w:rsidRPr="00BA66BA">
        <w:rPr>
          <w:rFonts w:ascii="Arial" w:hAnsi="Arial" w:cs="Arial"/>
          <w:i/>
          <w:iCs/>
        </w:rPr>
        <w:t xml:space="preserve">Dictionary of Terrorism. </w:t>
      </w:r>
      <w:r w:rsidRPr="00BA66BA">
        <w:rPr>
          <w:rFonts w:ascii="Arial" w:hAnsi="Arial" w:cs="Arial"/>
        </w:rPr>
        <w:t xml:space="preserve"> (2</w:t>
      </w:r>
      <w:r w:rsidRPr="00BA66BA">
        <w:rPr>
          <w:rFonts w:ascii="Arial" w:hAnsi="Arial" w:cs="Arial"/>
          <w:vertAlign w:val="superscript"/>
        </w:rPr>
        <w:t>nd</w:t>
      </w:r>
      <w:r w:rsidRPr="00BA66BA">
        <w:rPr>
          <w:rFonts w:ascii="Arial" w:hAnsi="Arial" w:cs="Arial"/>
        </w:rPr>
        <w:t xml:space="preserve"> Ed.). London: Routledge </w:t>
      </w:r>
    </w:p>
    <w:p w14:paraId="47386FEF" w14:textId="77777777" w:rsidR="00802263" w:rsidRPr="00D50E40" w:rsidRDefault="00802263" w:rsidP="00802263">
      <w:pPr>
        <w:pStyle w:val="NoSpacing"/>
        <w:rPr>
          <w:rFonts w:ascii="Arial" w:hAnsi="Arial" w:cs="Arial"/>
          <w:sz w:val="22"/>
        </w:rPr>
      </w:pPr>
    </w:p>
    <w:p w14:paraId="5B2AF319" w14:textId="77777777" w:rsidR="00D50E40" w:rsidRPr="00D50E40" w:rsidRDefault="00D50E40" w:rsidP="00802263">
      <w:pPr>
        <w:pStyle w:val="NoSpacing"/>
        <w:rPr>
          <w:rFonts w:ascii="Arial" w:hAnsi="Arial" w:cs="Arial"/>
          <w:szCs w:val="18"/>
        </w:rPr>
      </w:pPr>
      <w:r w:rsidRPr="00D50E40">
        <w:rPr>
          <w:rFonts w:ascii="Arial" w:hAnsi="Arial" w:cs="Arial"/>
          <w:szCs w:val="18"/>
        </w:rPr>
        <w:t>The Change Institute. (2008). Studies into Violent Radicalisation; Lot 2. The Beliefs Ideologies and Narratives: A Study Carried Out By The Change Institute For The European Commission (Directorate General Justice, Freedom and Security).</w:t>
      </w:r>
    </w:p>
    <w:p w14:paraId="19BCE6AB" w14:textId="77777777" w:rsidR="00D50E40" w:rsidRPr="00D50E40" w:rsidRDefault="00D50E40" w:rsidP="00802263">
      <w:pPr>
        <w:pStyle w:val="NoSpacing"/>
        <w:rPr>
          <w:rFonts w:ascii="Arial" w:hAnsi="Arial" w:cs="Arial"/>
          <w:sz w:val="22"/>
        </w:rPr>
      </w:pPr>
    </w:p>
    <w:p w14:paraId="7EE9E6C3" w14:textId="77777777" w:rsidR="00802263" w:rsidRPr="00BA66BA" w:rsidRDefault="00802263" w:rsidP="00802263">
      <w:pPr>
        <w:rPr>
          <w:rFonts w:ascii="Arial" w:eastAsia="BookmanOldStyle" w:hAnsi="Arial" w:cs="Arial"/>
        </w:rPr>
      </w:pPr>
      <w:r w:rsidRPr="00BA66BA">
        <w:rPr>
          <w:rFonts w:ascii="Arial" w:eastAsia="BookmanOldStyle" w:hAnsi="Arial" w:cs="Arial"/>
        </w:rPr>
        <w:t xml:space="preserve">Trujillo, H., Ramirez. J., &amp; Alonso, F., (2009). </w:t>
      </w:r>
      <w:r w:rsidRPr="00BA66BA">
        <w:rPr>
          <w:rFonts w:ascii="Arial" w:hAnsi="Arial" w:cs="Arial"/>
        </w:rPr>
        <w:t xml:space="preserve">Evidences of Coercive Persuasion for Indoctrination of Jihadists Terrorists: Towards Violent Radicalization. </w:t>
      </w:r>
      <w:r w:rsidRPr="00BA66BA">
        <w:rPr>
          <w:rStyle w:val="publication-meta-journal"/>
          <w:rFonts w:ascii="Arial" w:hAnsi="Arial" w:cs="Arial"/>
          <w:i/>
          <w:shd w:val="clear" w:color="auto" w:fill="FFFFFF"/>
        </w:rPr>
        <w:t>Universitas Psychologica</w:t>
      </w:r>
      <w:r w:rsidRPr="00BA66BA">
        <w:rPr>
          <w:rStyle w:val="publication-meta-journal"/>
          <w:rFonts w:ascii="Arial" w:hAnsi="Arial" w:cs="Arial"/>
          <w:shd w:val="clear" w:color="auto" w:fill="FFFFFF"/>
        </w:rPr>
        <w:t>. 8(3)</w:t>
      </w:r>
      <w:r w:rsidRPr="00BA66BA">
        <w:rPr>
          <w:rFonts w:ascii="Arial" w:eastAsia="BookmanOldStyle" w:hAnsi="Arial" w:cs="Arial"/>
        </w:rPr>
        <w:t>. 723-724</w:t>
      </w:r>
    </w:p>
    <w:p w14:paraId="6E46D354" w14:textId="77777777" w:rsidR="00802263" w:rsidRPr="00BA66BA" w:rsidRDefault="00802263" w:rsidP="00802263">
      <w:pPr>
        <w:pStyle w:val="NoSpacing"/>
        <w:rPr>
          <w:rFonts w:ascii="Arial" w:hAnsi="Arial" w:cs="Arial"/>
        </w:rPr>
      </w:pPr>
    </w:p>
    <w:p w14:paraId="2E262D89" w14:textId="77777777" w:rsidR="00802263" w:rsidRPr="00BA66BA" w:rsidRDefault="00802263" w:rsidP="00802263">
      <w:pPr>
        <w:pStyle w:val="NoSpacing"/>
        <w:rPr>
          <w:rFonts w:ascii="Arial" w:hAnsi="Arial" w:cs="Arial"/>
        </w:rPr>
      </w:pPr>
      <w:r w:rsidRPr="00BA66BA">
        <w:rPr>
          <w:rFonts w:ascii="Arial" w:hAnsi="Arial" w:cs="Arial"/>
        </w:rPr>
        <w:t xml:space="preserve">UIS, (2012). Reaching Out-of-School Children Is Crucial for Development, UIS Fact Sheet No. 18 [online]. </w:t>
      </w:r>
      <w:r w:rsidRPr="00BA66BA">
        <w:rPr>
          <w:rFonts w:ascii="Arial" w:hAnsi="Arial" w:cs="Arial"/>
          <w:i/>
        </w:rPr>
        <w:t>UIS.</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1" w:history="1">
        <w:r w:rsidRPr="00BA66BA">
          <w:rPr>
            <w:rStyle w:val="Hyperlink"/>
            <w:rFonts w:ascii="Arial" w:eastAsiaTheme="majorEastAsia" w:hAnsi="Arial" w:cs="Arial"/>
          </w:rPr>
          <w:t>http://www.uis.unesco.org/Education/Documents/fs-18-OOSC-2.pdf</w:t>
        </w:r>
      </w:hyperlink>
    </w:p>
    <w:p w14:paraId="09ADA987" w14:textId="77777777" w:rsidR="00802263" w:rsidRPr="00BA66BA" w:rsidRDefault="00802263" w:rsidP="00802263">
      <w:pPr>
        <w:pStyle w:val="NoSpacing"/>
        <w:rPr>
          <w:rFonts w:ascii="Arial" w:hAnsi="Arial" w:cs="Arial"/>
        </w:rPr>
      </w:pPr>
    </w:p>
    <w:p w14:paraId="664D61D4" w14:textId="77777777" w:rsidR="00802263" w:rsidRPr="00BA66BA" w:rsidRDefault="00802263" w:rsidP="00802263">
      <w:pPr>
        <w:pStyle w:val="NoSpacing"/>
        <w:rPr>
          <w:rFonts w:ascii="Arial" w:hAnsi="Arial" w:cs="Arial"/>
        </w:rPr>
      </w:pPr>
      <w:r w:rsidRPr="00BA66BA">
        <w:rPr>
          <w:rFonts w:ascii="Arial" w:hAnsi="Arial" w:cs="Arial"/>
        </w:rPr>
        <w:t>UN, (Since 2001). UN General Assembly Resolutions Since 11</w:t>
      </w:r>
      <w:r w:rsidRPr="00BA66BA">
        <w:rPr>
          <w:rFonts w:ascii="Arial" w:hAnsi="Arial" w:cs="Arial"/>
          <w:vertAlign w:val="superscript"/>
        </w:rPr>
        <w:t>th</w:t>
      </w:r>
      <w:r w:rsidRPr="00BA66BA">
        <w:rPr>
          <w:rFonts w:ascii="Arial" w:hAnsi="Arial" w:cs="Arial"/>
        </w:rPr>
        <w:t xml:space="preserve"> September 2001</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UN.</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2" w:history="1">
        <w:r w:rsidRPr="00BA66BA">
          <w:rPr>
            <w:rStyle w:val="Hyperlink"/>
            <w:rFonts w:ascii="Arial" w:eastAsiaTheme="majorEastAsia" w:hAnsi="Arial" w:cs="Arial"/>
          </w:rPr>
          <w:t>http://www.un.org/terrorism/resolutions.shtml</w:t>
        </w:r>
      </w:hyperlink>
      <w:r w:rsidRPr="00BA66BA">
        <w:rPr>
          <w:rFonts w:ascii="Arial" w:hAnsi="Arial" w:cs="Arial"/>
        </w:rPr>
        <w:t xml:space="preserve"> </w:t>
      </w:r>
    </w:p>
    <w:p w14:paraId="41AEEE4A" w14:textId="77777777" w:rsidR="00802263" w:rsidRPr="00BA66BA" w:rsidRDefault="00802263" w:rsidP="00802263">
      <w:pPr>
        <w:pStyle w:val="NoSpacing"/>
        <w:rPr>
          <w:rFonts w:ascii="Arial" w:hAnsi="Arial" w:cs="Arial"/>
        </w:rPr>
      </w:pPr>
    </w:p>
    <w:p w14:paraId="6EF8526A" w14:textId="77777777" w:rsidR="00802263" w:rsidRPr="00BA66BA" w:rsidRDefault="00802263" w:rsidP="00802263">
      <w:pPr>
        <w:pStyle w:val="NoSpacing"/>
        <w:rPr>
          <w:rFonts w:ascii="Arial" w:hAnsi="Arial" w:cs="Arial"/>
        </w:rPr>
      </w:pPr>
      <w:r w:rsidRPr="00BA66BA">
        <w:rPr>
          <w:rFonts w:ascii="Arial" w:hAnsi="Arial" w:cs="Arial"/>
        </w:rPr>
        <w:t>UN, (2005). The UN Global Counter-Terrorism Strategy - Plan of Action</w:t>
      </w:r>
      <w:r w:rsidRPr="00BA66BA">
        <w:rPr>
          <w:rFonts w:ascii="Arial" w:hAnsi="Arial" w:cs="Arial"/>
          <w:i/>
        </w:rPr>
        <w:t xml:space="preserve"> </w:t>
      </w:r>
      <w:r w:rsidRPr="00BA66BA">
        <w:rPr>
          <w:rFonts w:ascii="Arial" w:hAnsi="Arial" w:cs="Arial"/>
        </w:rPr>
        <w:t xml:space="preserve">[online]. </w:t>
      </w:r>
      <w:r w:rsidRPr="00BA66BA">
        <w:rPr>
          <w:rFonts w:ascii="Arial" w:hAnsi="Arial" w:cs="Arial"/>
          <w:i/>
        </w:rPr>
        <w:t>UN.</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3" w:anchor="plan" w:history="1">
        <w:r w:rsidRPr="00BA66BA">
          <w:rPr>
            <w:rStyle w:val="Hyperlink"/>
            <w:rFonts w:ascii="Arial" w:eastAsiaTheme="majorEastAsia" w:hAnsi="Arial" w:cs="Arial"/>
          </w:rPr>
          <w:t>http://www.un.org/terrorism/strategy-counter-terrorism.shtml#plan</w:t>
        </w:r>
      </w:hyperlink>
    </w:p>
    <w:p w14:paraId="477E9BED" w14:textId="77777777" w:rsidR="00802263" w:rsidRPr="00BA66BA" w:rsidRDefault="00802263" w:rsidP="00802263">
      <w:pPr>
        <w:pStyle w:val="NoSpacing"/>
        <w:rPr>
          <w:rFonts w:ascii="Arial" w:hAnsi="Arial" w:cs="Arial"/>
        </w:rPr>
      </w:pPr>
    </w:p>
    <w:p w14:paraId="5F30B0D5" w14:textId="77777777" w:rsidR="00802263" w:rsidRPr="00BA66BA" w:rsidRDefault="00802263" w:rsidP="00802263">
      <w:pPr>
        <w:pStyle w:val="NoSpacing"/>
        <w:rPr>
          <w:rFonts w:ascii="Arial" w:hAnsi="Arial" w:cs="Arial"/>
        </w:rPr>
      </w:pPr>
      <w:r w:rsidRPr="00BA66BA">
        <w:rPr>
          <w:rFonts w:ascii="Arial" w:hAnsi="Arial" w:cs="Arial"/>
        </w:rPr>
        <w:t xml:space="preserve">UN, (1999). </w:t>
      </w:r>
      <w:r w:rsidRPr="00BA66BA">
        <w:rPr>
          <w:rFonts w:ascii="Arial" w:hAnsi="Arial" w:cs="Arial"/>
          <w:i/>
        </w:rPr>
        <w:t>UN Resolution 1269</w:t>
      </w:r>
      <w:r w:rsidRPr="00BA66BA">
        <w:rPr>
          <w:rFonts w:ascii="Arial" w:hAnsi="Arial" w:cs="Arial"/>
        </w:rPr>
        <w:t>. S/RES/1269. New York: United Nations</w:t>
      </w:r>
    </w:p>
    <w:p w14:paraId="69FCBE22" w14:textId="77777777" w:rsidR="00802263" w:rsidRPr="00BA66BA" w:rsidRDefault="00802263" w:rsidP="00802263">
      <w:pPr>
        <w:pStyle w:val="NoSpacing"/>
        <w:rPr>
          <w:rFonts w:ascii="Arial" w:hAnsi="Arial" w:cs="Arial"/>
        </w:rPr>
      </w:pPr>
    </w:p>
    <w:p w14:paraId="201707A1" w14:textId="77777777" w:rsidR="00802263" w:rsidRPr="00BA66BA" w:rsidRDefault="00802263" w:rsidP="00802263">
      <w:pPr>
        <w:pStyle w:val="NoSpacing"/>
        <w:rPr>
          <w:rFonts w:ascii="Arial" w:hAnsi="Arial" w:cs="Arial"/>
        </w:rPr>
      </w:pPr>
      <w:r w:rsidRPr="00BA66BA">
        <w:rPr>
          <w:rFonts w:ascii="Arial" w:hAnsi="Arial" w:cs="Arial"/>
          <w:color w:val="0A0A0A"/>
          <w:shd w:val="clear" w:color="auto" w:fill="FFFFFF"/>
        </w:rPr>
        <w:t xml:space="preserve">UN, (1999). </w:t>
      </w:r>
      <w:r w:rsidRPr="00BA66BA">
        <w:rPr>
          <w:rFonts w:ascii="Arial" w:hAnsi="Arial" w:cs="Arial"/>
          <w:i/>
        </w:rPr>
        <w:t xml:space="preserve">UN Resolution </w:t>
      </w:r>
      <w:r w:rsidRPr="00BA66BA">
        <w:rPr>
          <w:rFonts w:ascii="Arial" w:hAnsi="Arial" w:cs="Arial"/>
          <w:i/>
          <w:color w:val="0A0A0A"/>
          <w:shd w:val="clear" w:color="auto" w:fill="FFFFFF"/>
        </w:rPr>
        <w:t>1267</w:t>
      </w:r>
      <w:r w:rsidRPr="00BA66BA">
        <w:rPr>
          <w:rFonts w:ascii="Arial" w:hAnsi="Arial" w:cs="Arial"/>
          <w:color w:val="0A0A0A"/>
          <w:shd w:val="clear" w:color="auto" w:fill="FFFFFF"/>
        </w:rPr>
        <w:t xml:space="preserve">. S/RES/1267. </w:t>
      </w:r>
      <w:r w:rsidRPr="00BA66BA">
        <w:rPr>
          <w:rFonts w:ascii="Arial" w:hAnsi="Arial" w:cs="Arial"/>
        </w:rPr>
        <w:t>New York: United Nations</w:t>
      </w:r>
    </w:p>
    <w:p w14:paraId="2E8C66D5" w14:textId="77777777" w:rsidR="00802263" w:rsidRPr="00BA66BA" w:rsidRDefault="00802263" w:rsidP="00802263">
      <w:pPr>
        <w:pStyle w:val="NoSpacing"/>
        <w:rPr>
          <w:rFonts w:ascii="Arial" w:hAnsi="Arial" w:cs="Arial"/>
        </w:rPr>
      </w:pPr>
    </w:p>
    <w:p w14:paraId="5B51CDD2" w14:textId="77777777" w:rsidR="00802263" w:rsidRPr="00BA66BA" w:rsidRDefault="00802263" w:rsidP="00802263">
      <w:pPr>
        <w:pStyle w:val="NoSpacing"/>
        <w:rPr>
          <w:rFonts w:ascii="Arial" w:hAnsi="Arial" w:cs="Arial"/>
        </w:rPr>
      </w:pPr>
      <w:r w:rsidRPr="00BA66BA">
        <w:rPr>
          <w:rFonts w:ascii="Arial" w:hAnsi="Arial" w:cs="Arial"/>
        </w:rPr>
        <w:t xml:space="preserve">UN, (2000). </w:t>
      </w:r>
      <w:r w:rsidRPr="00BA66BA">
        <w:rPr>
          <w:rFonts w:ascii="Arial" w:hAnsi="Arial" w:cs="Arial"/>
          <w:i/>
        </w:rPr>
        <w:t>UN Resolution 1333.</w:t>
      </w:r>
      <w:r w:rsidRPr="00BA66BA">
        <w:rPr>
          <w:rFonts w:ascii="Arial" w:hAnsi="Arial" w:cs="Arial"/>
        </w:rPr>
        <w:t xml:space="preserve"> S/RES/1333. New York: United Nations </w:t>
      </w:r>
    </w:p>
    <w:p w14:paraId="6C51E653" w14:textId="77777777" w:rsidR="00802263" w:rsidRPr="00BA66BA" w:rsidRDefault="00802263" w:rsidP="00802263">
      <w:pPr>
        <w:pStyle w:val="NoSpacing"/>
        <w:rPr>
          <w:rFonts w:ascii="Arial" w:hAnsi="Arial" w:cs="Arial"/>
        </w:rPr>
      </w:pPr>
    </w:p>
    <w:p w14:paraId="1CFDF3B8" w14:textId="77777777" w:rsidR="00802263" w:rsidRPr="00BA66BA" w:rsidRDefault="00802263" w:rsidP="00802263">
      <w:pPr>
        <w:pStyle w:val="NoSpacing"/>
        <w:rPr>
          <w:rFonts w:ascii="Arial" w:hAnsi="Arial" w:cs="Arial"/>
        </w:rPr>
      </w:pPr>
      <w:r w:rsidRPr="00BA66BA">
        <w:rPr>
          <w:rFonts w:ascii="Arial" w:hAnsi="Arial" w:cs="Arial"/>
        </w:rPr>
        <w:t xml:space="preserve">UN, (2001). </w:t>
      </w:r>
      <w:r w:rsidRPr="00BA66BA">
        <w:rPr>
          <w:rFonts w:ascii="Arial" w:hAnsi="Arial" w:cs="Arial"/>
          <w:i/>
        </w:rPr>
        <w:t>UN Resolution 1373</w:t>
      </w:r>
      <w:r w:rsidRPr="00BA66BA">
        <w:rPr>
          <w:rFonts w:ascii="Arial" w:hAnsi="Arial" w:cs="Arial"/>
        </w:rPr>
        <w:t>. S/RES/1373. New York: United Nations</w:t>
      </w:r>
    </w:p>
    <w:p w14:paraId="557B8D2B" w14:textId="77777777" w:rsidR="00802263" w:rsidRPr="00BA66BA" w:rsidRDefault="00802263" w:rsidP="00802263">
      <w:pPr>
        <w:pStyle w:val="NoSpacing"/>
        <w:rPr>
          <w:rFonts w:ascii="Arial" w:hAnsi="Arial" w:cs="Arial"/>
        </w:rPr>
      </w:pPr>
    </w:p>
    <w:p w14:paraId="7FE394B7" w14:textId="77777777" w:rsidR="00802263" w:rsidRPr="00BA66BA" w:rsidRDefault="00802263" w:rsidP="00802263">
      <w:pPr>
        <w:rPr>
          <w:rFonts w:ascii="Arial" w:hAnsi="Arial" w:cs="Arial"/>
        </w:rPr>
      </w:pPr>
      <w:r w:rsidRPr="00BA66BA">
        <w:rPr>
          <w:rFonts w:ascii="Arial" w:hAnsi="Arial" w:cs="Arial"/>
        </w:rPr>
        <w:t xml:space="preserve">UN, (2004). </w:t>
      </w:r>
      <w:r w:rsidRPr="00BA66BA">
        <w:rPr>
          <w:rFonts w:ascii="Arial" w:hAnsi="Arial" w:cs="Arial"/>
          <w:i/>
        </w:rPr>
        <w:t>UN Resolution 1566</w:t>
      </w:r>
      <w:r w:rsidRPr="00BA66BA">
        <w:rPr>
          <w:rFonts w:ascii="Arial" w:hAnsi="Arial" w:cs="Arial"/>
        </w:rPr>
        <w:t>. S/RES/1566. New York: United Nations</w:t>
      </w:r>
    </w:p>
    <w:p w14:paraId="58CD3879" w14:textId="77777777" w:rsidR="00802263" w:rsidRPr="00BA66BA" w:rsidRDefault="00802263" w:rsidP="00802263">
      <w:pPr>
        <w:pStyle w:val="FootnoteText"/>
        <w:rPr>
          <w:rFonts w:ascii="Arial" w:hAnsi="Arial" w:cs="Arial"/>
          <w:sz w:val="20"/>
          <w:szCs w:val="20"/>
        </w:rPr>
      </w:pPr>
    </w:p>
    <w:p w14:paraId="53FC6DDF"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UN, (2014). </w:t>
      </w:r>
      <w:r w:rsidRPr="00BA66BA">
        <w:rPr>
          <w:rFonts w:ascii="Arial" w:hAnsi="Arial" w:cs="Arial"/>
          <w:i/>
          <w:sz w:val="20"/>
          <w:szCs w:val="20"/>
        </w:rPr>
        <w:t xml:space="preserve">UN Resolution </w:t>
      </w:r>
      <w:r w:rsidRPr="00BA66BA">
        <w:rPr>
          <w:rFonts w:ascii="Arial" w:hAnsi="Arial" w:cs="Arial"/>
          <w:i/>
          <w:color w:val="0A0A0A"/>
          <w:sz w:val="20"/>
          <w:szCs w:val="20"/>
          <w:shd w:val="clear" w:color="auto" w:fill="FFFFFF"/>
        </w:rPr>
        <w:t>2178</w:t>
      </w:r>
      <w:r w:rsidRPr="00BA66BA">
        <w:rPr>
          <w:rFonts w:ascii="Arial" w:hAnsi="Arial" w:cs="Arial"/>
          <w:color w:val="0A0A0A"/>
          <w:sz w:val="20"/>
          <w:szCs w:val="20"/>
          <w:shd w:val="clear" w:color="auto" w:fill="FFFFFF"/>
        </w:rPr>
        <w:t xml:space="preserve">. S/RES/2178. </w:t>
      </w:r>
      <w:r w:rsidRPr="00BA66BA">
        <w:rPr>
          <w:rFonts w:ascii="Arial" w:hAnsi="Arial" w:cs="Arial"/>
          <w:sz w:val="20"/>
          <w:szCs w:val="20"/>
        </w:rPr>
        <w:t xml:space="preserve">New York: United Nations [online]. </w:t>
      </w:r>
      <w:r w:rsidRPr="00BA66BA">
        <w:rPr>
          <w:rFonts w:ascii="Arial" w:hAnsi="Arial" w:cs="Arial"/>
          <w:i/>
          <w:sz w:val="20"/>
          <w:szCs w:val="20"/>
        </w:rPr>
        <w:t>UN.</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144" w:history="1">
        <w:r w:rsidRPr="00BA66BA">
          <w:rPr>
            <w:rStyle w:val="Hyperlink"/>
            <w:rFonts w:ascii="Arial" w:hAnsi="Arial" w:cs="Arial"/>
            <w:sz w:val="20"/>
            <w:szCs w:val="20"/>
          </w:rPr>
          <w:t>http://www.un.org/en/sc/ctc/docs/2015/SCR%202178_2014_EN.pdf</w:t>
        </w:r>
      </w:hyperlink>
    </w:p>
    <w:p w14:paraId="160FDDC7" w14:textId="77777777" w:rsidR="00802263" w:rsidRPr="00BA66BA" w:rsidRDefault="00802263" w:rsidP="00802263">
      <w:pPr>
        <w:pStyle w:val="NoSpacing"/>
        <w:rPr>
          <w:rFonts w:ascii="Arial" w:hAnsi="Arial" w:cs="Arial"/>
        </w:rPr>
      </w:pPr>
    </w:p>
    <w:p w14:paraId="79BBE5FE" w14:textId="77777777" w:rsidR="00802263" w:rsidRPr="00BA66BA" w:rsidRDefault="00802263" w:rsidP="00802263">
      <w:pPr>
        <w:pStyle w:val="NoSpacing"/>
        <w:rPr>
          <w:rStyle w:val="Hyperlink"/>
          <w:rFonts w:ascii="Arial" w:eastAsiaTheme="majorEastAsia" w:hAnsi="Arial" w:cs="Arial"/>
        </w:rPr>
      </w:pPr>
      <w:r w:rsidRPr="00BA66BA">
        <w:rPr>
          <w:rFonts w:ascii="Arial" w:hAnsi="Arial" w:cs="Arial"/>
        </w:rPr>
        <w:t xml:space="preserve">UN, (2015). </w:t>
      </w:r>
      <w:r w:rsidRPr="00BA66BA">
        <w:rPr>
          <w:rFonts w:ascii="Arial" w:hAnsi="Arial" w:cs="Arial"/>
          <w:i/>
        </w:rPr>
        <w:t xml:space="preserve">UN Resolution </w:t>
      </w:r>
      <w:r w:rsidRPr="00BA66BA">
        <w:rPr>
          <w:rFonts w:ascii="Arial" w:hAnsi="Arial" w:cs="Arial"/>
          <w:i/>
          <w:color w:val="0A0A0A"/>
          <w:shd w:val="clear" w:color="auto" w:fill="FFFFFF"/>
        </w:rPr>
        <w:t>2250</w:t>
      </w:r>
      <w:r w:rsidRPr="00BA66BA">
        <w:rPr>
          <w:rFonts w:ascii="Arial" w:hAnsi="Arial" w:cs="Arial"/>
          <w:color w:val="0A0A0A"/>
          <w:shd w:val="clear" w:color="auto" w:fill="FFFFFF"/>
        </w:rPr>
        <w:t xml:space="preserve">. S/RES/2250. </w:t>
      </w:r>
      <w:r w:rsidRPr="00BA66BA">
        <w:rPr>
          <w:rFonts w:ascii="Arial" w:hAnsi="Arial" w:cs="Arial"/>
        </w:rPr>
        <w:t xml:space="preserve">New York: United Nations [online]. </w:t>
      </w:r>
      <w:r w:rsidRPr="00BA66BA">
        <w:rPr>
          <w:rFonts w:ascii="Arial" w:hAnsi="Arial" w:cs="Arial"/>
          <w:i/>
        </w:rPr>
        <w:t>UN.</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5" w:history="1">
        <w:r w:rsidRPr="00BA66BA">
          <w:rPr>
            <w:rStyle w:val="Hyperlink"/>
            <w:rFonts w:ascii="Arial" w:eastAsiaTheme="majorEastAsia" w:hAnsi="Arial" w:cs="Arial"/>
          </w:rPr>
          <w:t>http://unoy.org/wp-content/uploads/SCR-2250.pdf</w:t>
        </w:r>
      </w:hyperlink>
    </w:p>
    <w:p w14:paraId="38734526" w14:textId="77777777" w:rsidR="00802263" w:rsidRPr="00BA66BA" w:rsidRDefault="00802263" w:rsidP="00802263">
      <w:pPr>
        <w:rPr>
          <w:rFonts w:ascii="Arial" w:eastAsia="BookmanOldStyle" w:hAnsi="Arial" w:cs="Arial"/>
        </w:rPr>
      </w:pPr>
    </w:p>
    <w:p w14:paraId="393090A8" w14:textId="77777777" w:rsidR="00802263" w:rsidRPr="00BA66BA" w:rsidRDefault="00802263" w:rsidP="00802263">
      <w:pPr>
        <w:pStyle w:val="NoSpacing"/>
        <w:rPr>
          <w:rFonts w:ascii="Arial" w:hAnsi="Arial" w:cs="Arial"/>
        </w:rPr>
      </w:pPr>
      <w:r w:rsidRPr="00BA66BA">
        <w:rPr>
          <w:rFonts w:ascii="Arial" w:hAnsi="Arial" w:cs="Arial"/>
        </w:rPr>
        <w:t xml:space="preserve">UNESCO, (2008). </w:t>
      </w:r>
      <w:r w:rsidRPr="00BA66BA">
        <w:rPr>
          <w:rFonts w:ascii="Arial" w:hAnsi="Arial" w:cs="Arial"/>
          <w:i/>
        </w:rPr>
        <w:t>Education for All by 2015: Will We Make It?: EFA Global Monitoring</w:t>
      </w:r>
      <w:r w:rsidRPr="00BA66BA">
        <w:rPr>
          <w:rFonts w:ascii="Arial" w:hAnsi="Arial" w:cs="Arial"/>
        </w:rPr>
        <w:t xml:space="preserve"> Report. Paris: UNESCO</w:t>
      </w:r>
    </w:p>
    <w:p w14:paraId="172A4C4F" w14:textId="77777777" w:rsidR="00802263" w:rsidRPr="00BA66BA" w:rsidRDefault="00802263" w:rsidP="00802263">
      <w:pPr>
        <w:pStyle w:val="NoSpacing"/>
        <w:rPr>
          <w:rStyle w:val="FootnoteReference"/>
          <w:rFonts w:ascii="Arial" w:hAnsi="Arial" w:cs="Arial"/>
          <w:sz w:val="20"/>
        </w:rPr>
      </w:pPr>
    </w:p>
    <w:p w14:paraId="4CBE2CEB" w14:textId="77777777" w:rsidR="00802263" w:rsidRPr="00BA66BA" w:rsidRDefault="00802263" w:rsidP="00802263">
      <w:pPr>
        <w:pStyle w:val="NoSpacing"/>
        <w:rPr>
          <w:rFonts w:ascii="Arial" w:hAnsi="Arial" w:cs="Arial"/>
        </w:rPr>
      </w:pPr>
      <w:r w:rsidRPr="00BA66BA">
        <w:rPr>
          <w:rFonts w:ascii="Arial" w:hAnsi="Arial" w:cs="Arial"/>
        </w:rPr>
        <w:t xml:space="preserve">UNESCO, (2010). </w:t>
      </w:r>
      <w:r w:rsidRPr="00BA66BA">
        <w:rPr>
          <w:rFonts w:ascii="Arial" w:hAnsi="Arial" w:cs="Arial"/>
          <w:i/>
        </w:rPr>
        <w:t>Reaching the Marginalized: EFA Global Monitoring Report</w:t>
      </w:r>
      <w:r w:rsidRPr="00BA66BA">
        <w:rPr>
          <w:rFonts w:ascii="Arial" w:hAnsi="Arial" w:cs="Arial"/>
        </w:rPr>
        <w:t>. Oxford/Paris: UNESCO</w:t>
      </w:r>
    </w:p>
    <w:p w14:paraId="36CE1262" w14:textId="77777777" w:rsidR="00802263" w:rsidRPr="00BA66BA" w:rsidRDefault="00802263" w:rsidP="00802263">
      <w:pPr>
        <w:pStyle w:val="NoSpacing"/>
        <w:rPr>
          <w:rFonts w:ascii="Arial" w:hAnsi="Arial" w:cs="Arial"/>
        </w:rPr>
      </w:pPr>
    </w:p>
    <w:p w14:paraId="1AA3F95E" w14:textId="77777777" w:rsidR="00802263" w:rsidRPr="00BA66BA" w:rsidRDefault="00802263" w:rsidP="00802263">
      <w:pPr>
        <w:pStyle w:val="NoSpacing"/>
        <w:rPr>
          <w:rFonts w:ascii="Arial" w:hAnsi="Arial" w:cs="Arial"/>
        </w:rPr>
      </w:pPr>
      <w:r w:rsidRPr="00BA66BA">
        <w:rPr>
          <w:rFonts w:ascii="Arial" w:hAnsi="Arial" w:cs="Arial"/>
        </w:rPr>
        <w:t xml:space="preserve">UNESCO, (2011). A Teacher’s Guide on the Prevention of Violent Extremism [online]. </w:t>
      </w:r>
      <w:r w:rsidRPr="00BA66BA">
        <w:rPr>
          <w:rFonts w:ascii="Arial" w:hAnsi="Arial" w:cs="Arial"/>
          <w:i/>
        </w:rPr>
        <w:t>UNESCO.</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6" w:history="1">
        <w:r w:rsidRPr="00BA66BA">
          <w:rPr>
            <w:rStyle w:val="Hyperlink"/>
            <w:rFonts w:ascii="Arial" w:eastAsiaTheme="majorEastAsia" w:hAnsi="Arial" w:cs="Arial"/>
          </w:rPr>
          <w:t>https://www.unesco.nl/sites/default/files/uploads/Onderwijs/244676e.pdf</w:t>
        </w:r>
      </w:hyperlink>
    </w:p>
    <w:p w14:paraId="1FA254BB" w14:textId="77777777" w:rsidR="00802263" w:rsidRPr="00BA66BA" w:rsidRDefault="00802263" w:rsidP="00802263">
      <w:pPr>
        <w:pStyle w:val="NoSpacing"/>
        <w:rPr>
          <w:rFonts w:ascii="Arial" w:hAnsi="Arial" w:cs="Arial"/>
        </w:rPr>
      </w:pPr>
    </w:p>
    <w:p w14:paraId="31994BA6" w14:textId="77777777" w:rsidR="00802263" w:rsidRPr="00BA66BA" w:rsidRDefault="00802263" w:rsidP="00802263">
      <w:pPr>
        <w:pStyle w:val="NoSpacing"/>
        <w:rPr>
          <w:rFonts w:ascii="Arial" w:hAnsi="Arial" w:cs="Arial"/>
        </w:rPr>
      </w:pPr>
      <w:r w:rsidRPr="00BA66BA">
        <w:rPr>
          <w:rFonts w:ascii="Arial" w:hAnsi="Arial" w:cs="Arial"/>
        </w:rPr>
        <w:t xml:space="preserve">UNESCO (2011). </w:t>
      </w:r>
      <w:r w:rsidRPr="00BA66BA">
        <w:rPr>
          <w:rFonts w:ascii="Arial" w:hAnsi="Arial" w:cs="Arial"/>
          <w:i/>
        </w:rPr>
        <w:t>The Hidden Crisis: Armed Conflict and Education: EFA Global Monitoring Report</w:t>
      </w:r>
      <w:r w:rsidRPr="00BA66BA">
        <w:rPr>
          <w:rFonts w:ascii="Arial" w:hAnsi="Arial" w:cs="Arial"/>
        </w:rPr>
        <w:t>. Oxford/ Paris: UNESCO</w:t>
      </w:r>
    </w:p>
    <w:p w14:paraId="60F7DE3E" w14:textId="77777777" w:rsidR="00802263" w:rsidRPr="00BA66BA" w:rsidRDefault="00802263" w:rsidP="00802263">
      <w:pPr>
        <w:pStyle w:val="NoSpacing"/>
        <w:rPr>
          <w:rFonts w:ascii="Arial" w:hAnsi="Arial" w:cs="Arial"/>
        </w:rPr>
      </w:pPr>
    </w:p>
    <w:p w14:paraId="2015E08B" w14:textId="77777777" w:rsidR="00802263" w:rsidRPr="00BA66BA" w:rsidRDefault="00802263" w:rsidP="00802263">
      <w:pPr>
        <w:pStyle w:val="NoSpacing"/>
        <w:rPr>
          <w:rFonts w:ascii="Arial" w:hAnsi="Arial" w:cs="Arial"/>
        </w:rPr>
      </w:pPr>
      <w:r w:rsidRPr="00BA66BA">
        <w:rPr>
          <w:rFonts w:ascii="Arial" w:hAnsi="Arial" w:cs="Arial"/>
        </w:rPr>
        <w:t xml:space="preserve">UNESCO, (2015). Decision 46 adopted at the 197th Session of UNESCO’s Executive Board (197 EX/Decision 46) [online]. </w:t>
      </w:r>
      <w:r w:rsidRPr="00BA66BA">
        <w:rPr>
          <w:rFonts w:ascii="Arial" w:hAnsi="Arial" w:cs="Arial"/>
          <w:i/>
        </w:rPr>
        <w:t>UNESCO.</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7" w:history="1">
        <w:r w:rsidRPr="00BA66BA">
          <w:rPr>
            <w:rStyle w:val="Hyperlink"/>
            <w:rFonts w:ascii="Arial" w:eastAsiaTheme="majorEastAsia" w:hAnsi="Arial" w:cs="Arial"/>
          </w:rPr>
          <w:t>http://unesdoc.unesco.org/images/0023/002351/235180e.pdf</w:t>
        </w:r>
      </w:hyperlink>
      <w:r w:rsidRPr="00BA66BA">
        <w:rPr>
          <w:rFonts w:ascii="Arial" w:hAnsi="Arial" w:cs="Arial"/>
        </w:rPr>
        <w:t xml:space="preserve"> </w:t>
      </w:r>
    </w:p>
    <w:p w14:paraId="0253FD2E" w14:textId="77777777" w:rsidR="00802263" w:rsidRPr="00BA66BA" w:rsidRDefault="00802263" w:rsidP="00802263">
      <w:pPr>
        <w:pStyle w:val="NoSpacing"/>
        <w:rPr>
          <w:rFonts w:ascii="Arial" w:hAnsi="Arial" w:cs="Arial"/>
        </w:rPr>
      </w:pPr>
    </w:p>
    <w:p w14:paraId="6B248887" w14:textId="77777777" w:rsidR="00802263" w:rsidRPr="00BA66BA" w:rsidRDefault="00802263" w:rsidP="00802263">
      <w:pPr>
        <w:pStyle w:val="NoSpacing"/>
        <w:rPr>
          <w:rFonts w:ascii="Arial" w:hAnsi="Arial" w:cs="Arial"/>
        </w:rPr>
      </w:pPr>
      <w:r w:rsidRPr="00BA66BA">
        <w:rPr>
          <w:rFonts w:ascii="Arial" w:hAnsi="Arial" w:cs="Arial"/>
        </w:rPr>
        <w:t xml:space="preserve">UNICEF, (2009). </w:t>
      </w:r>
      <w:r w:rsidRPr="00BA66BA">
        <w:rPr>
          <w:rFonts w:ascii="Arial" w:hAnsi="Arial" w:cs="Arial"/>
          <w:i/>
        </w:rPr>
        <w:t>Child Friendly Schools Manual</w:t>
      </w:r>
      <w:r w:rsidRPr="00BA66BA">
        <w:rPr>
          <w:rFonts w:ascii="Arial" w:hAnsi="Arial" w:cs="Arial"/>
        </w:rPr>
        <w:t>. New York: UNICEF</w:t>
      </w:r>
    </w:p>
    <w:p w14:paraId="7396936F" w14:textId="77777777" w:rsidR="00802263" w:rsidRPr="00BA66BA" w:rsidRDefault="00802263" w:rsidP="00802263">
      <w:pPr>
        <w:rPr>
          <w:rFonts w:ascii="Arial" w:eastAsia="BookmanOldStyle" w:hAnsi="Arial" w:cs="Arial"/>
        </w:rPr>
      </w:pPr>
    </w:p>
    <w:p w14:paraId="72A30BEC" w14:textId="77777777" w:rsidR="00802263" w:rsidRPr="00BA66BA" w:rsidRDefault="00802263" w:rsidP="00802263">
      <w:pPr>
        <w:rPr>
          <w:rFonts w:ascii="Arial" w:hAnsi="Arial" w:cs="Arial"/>
        </w:rPr>
      </w:pPr>
      <w:r w:rsidRPr="00BA66BA">
        <w:rPr>
          <w:rFonts w:ascii="Arial" w:hAnsi="Arial" w:cs="Arial"/>
        </w:rPr>
        <w:t xml:space="preserve">University of Amsterdam, (2013). </w:t>
      </w:r>
      <w:r w:rsidRPr="00BA66BA">
        <w:rPr>
          <w:rFonts w:ascii="Arial" w:hAnsi="Arial" w:cs="Arial"/>
          <w:i/>
        </w:rPr>
        <w:t>SAFIRE: Scientific Approach to Finding Indicators for &amp; Responses to Radicalisation:</w:t>
      </w:r>
      <w:r w:rsidRPr="00BA66BA">
        <w:rPr>
          <w:rFonts w:ascii="Arial" w:hAnsi="Arial" w:cs="Arial"/>
        </w:rPr>
        <w:t xml:space="preserve"> </w:t>
      </w:r>
      <w:r w:rsidRPr="00BA66BA">
        <w:rPr>
          <w:rFonts w:ascii="Arial" w:hAnsi="Arial" w:cs="Arial"/>
          <w:i/>
        </w:rPr>
        <w:t xml:space="preserve">Empirical Study (revised) </w:t>
      </w:r>
      <w:r w:rsidRPr="00BA66BA">
        <w:rPr>
          <w:rFonts w:ascii="Arial" w:hAnsi="Arial" w:cs="Arial"/>
        </w:rPr>
        <w:t xml:space="preserve">[online]. </w:t>
      </w:r>
      <w:r w:rsidRPr="00BA66BA">
        <w:rPr>
          <w:rFonts w:ascii="Arial" w:hAnsi="Arial" w:cs="Arial"/>
          <w:i/>
        </w:rPr>
        <w:t>SAFIRE.</w:t>
      </w:r>
      <w:r w:rsidRPr="00BA66BA">
        <w:rPr>
          <w:rStyle w:val="j-title-breadcrumb"/>
          <w:rFonts w:ascii="Arial" w:hAnsi="Arial" w:cs="Arial"/>
          <w:i/>
        </w:rPr>
        <w:t xml:space="preserve"> </w:t>
      </w:r>
      <w:r w:rsidRPr="00BA66BA">
        <w:rPr>
          <w:rFonts w:ascii="Arial" w:hAnsi="Arial" w:cs="Arial"/>
        </w:rPr>
        <w:t>[Viewed 15 December 2018]. Available from:</w:t>
      </w:r>
      <w:r w:rsidRPr="00BA66BA">
        <w:rPr>
          <w:rFonts w:ascii="Arial" w:eastAsia="Calibri" w:hAnsi="Arial" w:cs="Arial"/>
        </w:rPr>
        <w:t xml:space="preserve"> </w:t>
      </w:r>
      <w:hyperlink r:id="rId148" w:history="1">
        <w:r w:rsidRPr="00BA66BA">
          <w:rPr>
            <w:rStyle w:val="Hyperlink"/>
            <w:rFonts w:ascii="Arial" w:eastAsiaTheme="majorEastAsia" w:hAnsi="Arial" w:cs="Arial"/>
          </w:rPr>
          <w:t>http://www.safire-project-results.eu/deliverables.html</w:t>
        </w:r>
      </w:hyperlink>
      <w:r w:rsidRPr="00BA66BA">
        <w:rPr>
          <w:rStyle w:val="Hyperlink"/>
          <w:rFonts w:ascii="Arial" w:eastAsiaTheme="majorEastAsia" w:hAnsi="Arial" w:cs="Arial"/>
        </w:rPr>
        <w:t xml:space="preserve">  </w:t>
      </w:r>
      <w:r w:rsidRPr="00BA66BA">
        <w:rPr>
          <w:rFonts w:ascii="Arial" w:hAnsi="Arial" w:cs="Arial"/>
        </w:rPr>
        <w:t xml:space="preserve"> </w:t>
      </w:r>
    </w:p>
    <w:p w14:paraId="740D4DA6" w14:textId="77777777" w:rsidR="00802263" w:rsidRPr="00BA66BA" w:rsidRDefault="00802263" w:rsidP="00802263">
      <w:pPr>
        <w:pStyle w:val="NoSpacing"/>
        <w:rPr>
          <w:rFonts w:ascii="Arial" w:hAnsi="Arial" w:cs="Arial"/>
        </w:rPr>
      </w:pPr>
    </w:p>
    <w:p w14:paraId="3D68CF51" w14:textId="77777777" w:rsidR="00802263" w:rsidRPr="00BA66BA" w:rsidRDefault="00802263" w:rsidP="00802263">
      <w:pPr>
        <w:pStyle w:val="NoSpacing"/>
        <w:rPr>
          <w:rFonts w:ascii="Arial" w:hAnsi="Arial" w:cs="Arial"/>
        </w:rPr>
      </w:pPr>
      <w:r w:rsidRPr="00BA66BA">
        <w:rPr>
          <w:rFonts w:ascii="Arial" w:hAnsi="Arial" w:cs="Arial"/>
        </w:rPr>
        <w:t xml:space="preserve">Vogt, W.P., (1999). </w:t>
      </w:r>
      <w:r w:rsidRPr="00BA66BA">
        <w:rPr>
          <w:rFonts w:ascii="Arial" w:hAnsi="Arial" w:cs="Arial"/>
          <w:i/>
        </w:rPr>
        <w:t>Dictionary of Statistics and Methodology: A Nontechnical Guide for the Social Sciences</w:t>
      </w:r>
      <w:r w:rsidRPr="00BA66BA">
        <w:rPr>
          <w:rFonts w:ascii="Arial" w:hAnsi="Arial" w:cs="Arial"/>
        </w:rPr>
        <w:t>. London: Sage</w:t>
      </w:r>
    </w:p>
    <w:p w14:paraId="78E6338F" w14:textId="77777777" w:rsidR="00802263" w:rsidRPr="00BA66BA" w:rsidRDefault="00802263" w:rsidP="00802263">
      <w:pPr>
        <w:pStyle w:val="NoSpacing"/>
        <w:rPr>
          <w:rFonts w:ascii="Arial" w:hAnsi="Arial" w:cs="Arial"/>
        </w:rPr>
      </w:pPr>
    </w:p>
    <w:p w14:paraId="3254ECB0" w14:textId="77777777" w:rsidR="00802263" w:rsidRPr="00BA66BA" w:rsidRDefault="00802263" w:rsidP="00802263">
      <w:pPr>
        <w:pStyle w:val="NoSpacing"/>
        <w:rPr>
          <w:rFonts w:ascii="Arial" w:hAnsi="Arial" w:cs="Arial"/>
        </w:rPr>
      </w:pPr>
      <w:r w:rsidRPr="00BA66BA">
        <w:rPr>
          <w:rFonts w:ascii="Arial" w:hAnsi="Arial" w:cs="Arial"/>
        </w:rPr>
        <w:t xml:space="preserve">von Behr, I., Reding, A., Edwards, C., &amp; Gribbon, L., (2013). Radicalisation In The Digital Era: The Use of the Internet in 15 Cases of Terrorism and Extremism [online]. </w:t>
      </w:r>
      <w:r w:rsidRPr="00BA66BA">
        <w:rPr>
          <w:rFonts w:ascii="Arial" w:hAnsi="Arial" w:cs="Arial"/>
          <w:i/>
        </w:rPr>
        <w:t>RAND Europe.</w:t>
      </w:r>
      <w:r w:rsidRPr="00BA66BA">
        <w:rPr>
          <w:rStyle w:val="j-title-breadcrumb"/>
          <w:rFonts w:ascii="Arial" w:hAnsi="Arial" w:cs="Arial"/>
          <w:i/>
        </w:rPr>
        <w:t xml:space="preserve"> </w:t>
      </w:r>
      <w:r w:rsidRPr="00BA66BA">
        <w:rPr>
          <w:rFonts w:ascii="Arial" w:hAnsi="Arial" w:cs="Arial"/>
        </w:rPr>
        <w:t xml:space="preserve">[Viewed 15 December 2018]. Available from: </w:t>
      </w:r>
      <w:hyperlink r:id="rId149" w:history="1">
        <w:r w:rsidRPr="00BA66BA">
          <w:rPr>
            <w:rStyle w:val="Hyperlink"/>
            <w:rFonts w:ascii="Arial" w:eastAsiaTheme="majorEastAsia" w:hAnsi="Arial" w:cs="Arial"/>
          </w:rPr>
          <w:t>https://www.rand.org/content/dam/rand/pubs/research_reports/RR400/RR453/RAND_RR453.pdf</w:t>
        </w:r>
      </w:hyperlink>
      <w:r w:rsidRPr="00BA66BA">
        <w:rPr>
          <w:rFonts w:ascii="Arial" w:hAnsi="Arial" w:cs="Arial"/>
        </w:rPr>
        <w:t xml:space="preserve"> </w:t>
      </w:r>
    </w:p>
    <w:p w14:paraId="7F08D99A" w14:textId="77777777" w:rsidR="00802263" w:rsidRPr="00BA66BA" w:rsidRDefault="00802263" w:rsidP="00802263">
      <w:pPr>
        <w:rPr>
          <w:rFonts w:ascii="Arial" w:hAnsi="Arial" w:cs="Arial"/>
        </w:rPr>
      </w:pPr>
    </w:p>
    <w:p w14:paraId="1190D598" w14:textId="77777777" w:rsidR="00802263" w:rsidRPr="00BA66BA" w:rsidRDefault="00802263" w:rsidP="00802263">
      <w:pPr>
        <w:rPr>
          <w:rFonts w:ascii="Arial" w:hAnsi="Arial" w:cs="Arial"/>
        </w:rPr>
      </w:pPr>
      <w:r w:rsidRPr="00BA66BA">
        <w:rPr>
          <w:rFonts w:ascii="Arial" w:hAnsi="Arial" w:cs="Arial"/>
        </w:rPr>
        <w:t xml:space="preserve">Vygotsky, L.S., (1978). </w:t>
      </w:r>
      <w:r w:rsidRPr="00BA66BA">
        <w:rPr>
          <w:rFonts w:ascii="Arial" w:hAnsi="Arial" w:cs="Arial"/>
          <w:i/>
        </w:rPr>
        <w:t>Mind in Society</w:t>
      </w:r>
      <w:r w:rsidRPr="00BA66BA">
        <w:rPr>
          <w:rFonts w:ascii="Arial" w:hAnsi="Arial" w:cs="Arial"/>
        </w:rPr>
        <w:t>. Cambridge: Harvard University Press</w:t>
      </w:r>
    </w:p>
    <w:p w14:paraId="7C5EEA61" w14:textId="77777777" w:rsidR="00802263" w:rsidRPr="00BA66BA" w:rsidRDefault="00802263" w:rsidP="00802263">
      <w:pPr>
        <w:rPr>
          <w:rFonts w:ascii="Arial" w:hAnsi="Arial" w:cs="Arial"/>
        </w:rPr>
      </w:pPr>
    </w:p>
    <w:p w14:paraId="605273FD" w14:textId="77777777" w:rsidR="00802263" w:rsidRPr="00BA66BA" w:rsidRDefault="00802263" w:rsidP="00802263">
      <w:pPr>
        <w:rPr>
          <w:rFonts w:ascii="Arial" w:hAnsi="Arial" w:cs="Arial"/>
        </w:rPr>
      </w:pPr>
      <w:r w:rsidRPr="00BA66BA">
        <w:rPr>
          <w:rFonts w:ascii="Arial" w:hAnsi="Arial" w:cs="Arial"/>
        </w:rPr>
        <w:t xml:space="preserve">Vygotsky, L.S., (1990). Imagination and Creativity in Childhood. </w:t>
      </w:r>
      <w:r w:rsidRPr="00BA66BA">
        <w:rPr>
          <w:rFonts w:ascii="Arial" w:hAnsi="Arial" w:cs="Arial"/>
          <w:i/>
        </w:rPr>
        <w:t xml:space="preserve">Journal of Russian &amp; East European Psychology. </w:t>
      </w:r>
      <w:r w:rsidRPr="00BA66BA">
        <w:rPr>
          <w:rFonts w:ascii="Arial" w:hAnsi="Arial" w:cs="Arial"/>
        </w:rPr>
        <w:t>42(1). 7-97</w:t>
      </w:r>
    </w:p>
    <w:p w14:paraId="5638885A" w14:textId="77777777" w:rsidR="00802263" w:rsidRPr="00BA66BA" w:rsidRDefault="00802263" w:rsidP="00802263">
      <w:pPr>
        <w:pStyle w:val="NoSpacing"/>
        <w:rPr>
          <w:rFonts w:ascii="Arial" w:hAnsi="Arial" w:cs="Arial"/>
        </w:rPr>
      </w:pPr>
    </w:p>
    <w:p w14:paraId="51D3BD8F" w14:textId="77777777" w:rsidR="00802263" w:rsidRPr="00BA66BA" w:rsidRDefault="00802263" w:rsidP="00802263">
      <w:pPr>
        <w:pStyle w:val="NoSpacing"/>
        <w:rPr>
          <w:rFonts w:ascii="Arial" w:hAnsi="Arial" w:cs="Arial"/>
        </w:rPr>
      </w:pPr>
      <w:r w:rsidRPr="00BA66BA">
        <w:rPr>
          <w:rFonts w:ascii="Arial" w:hAnsi="Arial" w:cs="Arial"/>
        </w:rPr>
        <w:t xml:space="preserve">Wallace, H., (1997). At Odds With Europe. </w:t>
      </w:r>
      <w:r w:rsidRPr="00BA66BA">
        <w:rPr>
          <w:rFonts w:ascii="Arial" w:hAnsi="Arial" w:cs="Arial"/>
          <w:i/>
        </w:rPr>
        <w:t>Political Studies.</w:t>
      </w:r>
      <w:r w:rsidRPr="00BA66BA">
        <w:rPr>
          <w:rFonts w:ascii="Arial" w:hAnsi="Arial" w:cs="Arial"/>
        </w:rPr>
        <w:t xml:space="preserve"> XLV. 677–88</w:t>
      </w:r>
    </w:p>
    <w:p w14:paraId="431C011F" w14:textId="77777777" w:rsidR="00802263" w:rsidRPr="00BA66BA" w:rsidRDefault="00802263" w:rsidP="00802263">
      <w:pPr>
        <w:pStyle w:val="FootnoteText"/>
        <w:rPr>
          <w:rFonts w:ascii="Arial" w:hAnsi="Arial" w:cs="Arial"/>
          <w:sz w:val="20"/>
          <w:szCs w:val="20"/>
        </w:rPr>
      </w:pPr>
    </w:p>
    <w:p w14:paraId="2463EADD"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Weiss, M. and Hassan, H., (2015). </w:t>
      </w:r>
      <w:r w:rsidRPr="00BA66BA">
        <w:rPr>
          <w:rFonts w:ascii="Arial" w:hAnsi="Arial" w:cs="Arial"/>
          <w:i/>
          <w:sz w:val="20"/>
          <w:szCs w:val="20"/>
        </w:rPr>
        <w:t>ISIS: Inside the Army of Terror.</w:t>
      </w:r>
      <w:r w:rsidRPr="00BA66BA">
        <w:rPr>
          <w:rFonts w:ascii="Arial" w:hAnsi="Arial" w:cs="Arial"/>
          <w:sz w:val="20"/>
          <w:szCs w:val="20"/>
        </w:rPr>
        <w:t xml:space="preserve"> New York: Regan Arts </w:t>
      </w:r>
    </w:p>
    <w:p w14:paraId="2835E9A4" w14:textId="77777777" w:rsidR="00802263" w:rsidRPr="00BA66BA" w:rsidRDefault="00802263" w:rsidP="00802263">
      <w:pPr>
        <w:pStyle w:val="NoSpacing"/>
        <w:rPr>
          <w:rFonts w:ascii="Arial" w:hAnsi="Arial" w:cs="Arial"/>
        </w:rPr>
      </w:pPr>
    </w:p>
    <w:p w14:paraId="37510BC0" w14:textId="77777777" w:rsidR="00802263" w:rsidRPr="00BA66BA" w:rsidRDefault="00802263" w:rsidP="00802263">
      <w:pPr>
        <w:pStyle w:val="NoSpacing"/>
        <w:rPr>
          <w:rFonts w:ascii="Arial" w:hAnsi="Arial" w:cs="Arial"/>
        </w:rPr>
      </w:pPr>
      <w:r w:rsidRPr="00BA66BA">
        <w:rPr>
          <w:rFonts w:ascii="Arial" w:hAnsi="Arial" w:cs="Arial"/>
        </w:rPr>
        <w:t xml:space="preserve">Wellings, B., (2010). Losing the Peace: Euroscepticism and the Foundations of Contemporary English Nationalism. </w:t>
      </w:r>
      <w:r w:rsidRPr="00BA66BA">
        <w:rPr>
          <w:rFonts w:ascii="Arial" w:hAnsi="Arial" w:cs="Arial"/>
          <w:i/>
        </w:rPr>
        <w:t>Nation and Nationalism</w:t>
      </w:r>
      <w:r w:rsidRPr="00BA66BA">
        <w:rPr>
          <w:rFonts w:ascii="Arial" w:hAnsi="Arial" w:cs="Arial"/>
        </w:rPr>
        <w:t>. 16(3). 488–505</w:t>
      </w:r>
    </w:p>
    <w:p w14:paraId="3B3C900E" w14:textId="77777777" w:rsidR="00802263" w:rsidRPr="00BA66BA" w:rsidRDefault="00802263" w:rsidP="00802263">
      <w:pPr>
        <w:pStyle w:val="NoSpacing"/>
        <w:rPr>
          <w:rFonts w:ascii="Arial" w:hAnsi="Arial" w:cs="Arial"/>
        </w:rPr>
      </w:pPr>
    </w:p>
    <w:p w14:paraId="1D6F319E" w14:textId="77777777" w:rsidR="00802263" w:rsidRPr="00BA66BA" w:rsidRDefault="00802263" w:rsidP="00802263">
      <w:pPr>
        <w:pStyle w:val="NoSpacing"/>
        <w:rPr>
          <w:rFonts w:ascii="Arial" w:hAnsi="Arial" w:cs="Arial"/>
        </w:rPr>
      </w:pPr>
      <w:r w:rsidRPr="00BA66BA">
        <w:rPr>
          <w:rFonts w:ascii="Arial" w:hAnsi="Arial" w:cs="Arial"/>
        </w:rPr>
        <w:t xml:space="preserve">White, J., (2003). </w:t>
      </w:r>
      <w:r w:rsidRPr="00BA66BA">
        <w:rPr>
          <w:rFonts w:ascii="Arial" w:hAnsi="Arial" w:cs="Arial"/>
          <w:iCs/>
        </w:rPr>
        <w:t>Shaping a Curriculum</w:t>
      </w:r>
      <w:r w:rsidRPr="00BA66BA">
        <w:rPr>
          <w:rFonts w:ascii="Arial" w:hAnsi="Arial" w:cs="Arial"/>
          <w:i/>
          <w:iCs/>
        </w:rPr>
        <w:t>,</w:t>
      </w:r>
      <w:r w:rsidRPr="00BA66BA">
        <w:rPr>
          <w:rFonts w:ascii="Arial" w:hAnsi="Arial" w:cs="Arial"/>
        </w:rPr>
        <w:t xml:space="preserve"> in White, J., (Ed.). (2004). </w:t>
      </w:r>
      <w:r w:rsidRPr="00BA66BA">
        <w:rPr>
          <w:rFonts w:ascii="Arial" w:hAnsi="Arial" w:cs="Arial"/>
          <w:i/>
        </w:rPr>
        <w:t xml:space="preserve">Rethinking the Curriculum. </w:t>
      </w:r>
      <w:r w:rsidRPr="00BA66BA">
        <w:rPr>
          <w:rFonts w:ascii="Arial" w:hAnsi="Arial" w:cs="Arial"/>
        </w:rPr>
        <w:t>London: RoutledgeFalmer</w:t>
      </w:r>
    </w:p>
    <w:p w14:paraId="4DCF4DA5" w14:textId="77777777" w:rsidR="00802263" w:rsidRPr="00BA66BA" w:rsidRDefault="00802263" w:rsidP="00802263">
      <w:pPr>
        <w:pStyle w:val="NoSpacing"/>
        <w:rPr>
          <w:rStyle w:val="Hyperlink"/>
          <w:rFonts w:ascii="Arial" w:eastAsiaTheme="majorEastAsia" w:hAnsi="Arial" w:cs="Arial"/>
        </w:rPr>
      </w:pPr>
    </w:p>
    <w:p w14:paraId="24E28537" w14:textId="77777777" w:rsidR="00802263" w:rsidRPr="00BA66BA" w:rsidRDefault="00802263" w:rsidP="00802263">
      <w:pPr>
        <w:pStyle w:val="NoSpacing"/>
        <w:rPr>
          <w:rFonts w:ascii="Arial" w:hAnsi="Arial" w:cs="Arial"/>
        </w:rPr>
      </w:pPr>
      <w:r w:rsidRPr="00BA66BA">
        <w:rPr>
          <w:rFonts w:ascii="Arial" w:hAnsi="Arial" w:cs="Arial"/>
        </w:rPr>
        <w:t xml:space="preserve">WHO, (2011). </w:t>
      </w:r>
      <w:r w:rsidRPr="00BA66BA">
        <w:rPr>
          <w:rFonts w:ascii="Arial" w:hAnsi="Arial" w:cs="Arial"/>
          <w:i/>
        </w:rPr>
        <w:t>World Report on Disability</w:t>
      </w:r>
      <w:r w:rsidRPr="00BA66BA">
        <w:rPr>
          <w:rFonts w:ascii="Arial" w:hAnsi="Arial" w:cs="Arial"/>
        </w:rPr>
        <w:t>. Geneva: World Health Organisation/World Bank</w:t>
      </w:r>
    </w:p>
    <w:p w14:paraId="211D5364" w14:textId="77777777" w:rsidR="00802263" w:rsidRPr="00BA66BA" w:rsidRDefault="00802263" w:rsidP="00802263">
      <w:pPr>
        <w:rPr>
          <w:rFonts w:ascii="Arial" w:hAnsi="Arial" w:cs="Arial"/>
        </w:rPr>
      </w:pPr>
    </w:p>
    <w:p w14:paraId="7D14F6F2" w14:textId="77777777" w:rsidR="00802263" w:rsidRPr="00BA66BA" w:rsidRDefault="00802263" w:rsidP="00802263">
      <w:pPr>
        <w:rPr>
          <w:rFonts w:ascii="Arial" w:hAnsi="Arial" w:cs="Arial"/>
        </w:rPr>
      </w:pPr>
      <w:r w:rsidRPr="00BA66BA">
        <w:rPr>
          <w:rFonts w:ascii="Arial" w:hAnsi="Arial" w:cs="Arial"/>
        </w:rPr>
        <w:t xml:space="preserve">Wiktorowicz, Q., (2003). </w:t>
      </w:r>
      <w:r w:rsidRPr="00BA66BA">
        <w:rPr>
          <w:rFonts w:ascii="Arial" w:hAnsi="Arial" w:cs="Arial"/>
          <w:i/>
          <w:iCs/>
        </w:rPr>
        <w:t>Radical Islam Rising: Muslim Extremism in the West.</w:t>
      </w:r>
      <w:r w:rsidRPr="00BA66BA">
        <w:rPr>
          <w:rFonts w:ascii="Arial" w:hAnsi="Arial" w:cs="Arial"/>
        </w:rPr>
        <w:t xml:space="preserve"> Lanham: Lowman &amp; Littlefield</w:t>
      </w:r>
    </w:p>
    <w:p w14:paraId="28529707" w14:textId="77777777" w:rsidR="00802263" w:rsidRPr="00BA66BA" w:rsidRDefault="00802263" w:rsidP="00802263">
      <w:pPr>
        <w:pStyle w:val="FootnoteText"/>
        <w:rPr>
          <w:rFonts w:ascii="Arial" w:hAnsi="Arial" w:cs="Arial"/>
          <w:sz w:val="20"/>
          <w:szCs w:val="20"/>
        </w:rPr>
      </w:pPr>
    </w:p>
    <w:p w14:paraId="0378BDCA" w14:textId="77777777" w:rsidR="00802263" w:rsidRPr="00BA66BA" w:rsidRDefault="00802263" w:rsidP="00802263">
      <w:pPr>
        <w:pStyle w:val="FootnoteText"/>
        <w:rPr>
          <w:rFonts w:ascii="Arial" w:hAnsi="Arial" w:cs="Arial"/>
          <w:sz w:val="20"/>
          <w:szCs w:val="20"/>
        </w:rPr>
      </w:pPr>
      <w:r w:rsidRPr="00BA66BA">
        <w:rPr>
          <w:rFonts w:ascii="Arial" w:hAnsi="Arial" w:cs="Arial"/>
          <w:sz w:val="20"/>
          <w:szCs w:val="20"/>
        </w:rPr>
        <w:t xml:space="preserve">Wirth, L., (1936). Types of Nationalism. </w:t>
      </w:r>
      <w:r w:rsidRPr="00BA66BA">
        <w:rPr>
          <w:rFonts w:ascii="Arial" w:hAnsi="Arial" w:cs="Arial"/>
          <w:i/>
          <w:sz w:val="20"/>
          <w:szCs w:val="20"/>
        </w:rPr>
        <w:t>American Journal of Sociology.</w:t>
      </w:r>
      <w:r w:rsidRPr="00BA66BA">
        <w:rPr>
          <w:rFonts w:ascii="Arial" w:hAnsi="Arial" w:cs="Arial"/>
          <w:sz w:val="20"/>
          <w:szCs w:val="20"/>
        </w:rPr>
        <w:t xml:space="preserve"> 41(6). 723-737</w:t>
      </w:r>
    </w:p>
    <w:p w14:paraId="4A15A47B" w14:textId="77777777" w:rsidR="00802263" w:rsidRPr="00BA66BA" w:rsidRDefault="00802263" w:rsidP="00802263">
      <w:pPr>
        <w:rPr>
          <w:rFonts w:ascii="Arial" w:hAnsi="Arial" w:cs="Arial"/>
        </w:rPr>
      </w:pPr>
    </w:p>
    <w:p w14:paraId="3B53E211" w14:textId="77777777" w:rsidR="00802263" w:rsidRPr="00BA66BA" w:rsidRDefault="00802263" w:rsidP="00802263">
      <w:pPr>
        <w:pStyle w:val="NoSpacing"/>
        <w:rPr>
          <w:rFonts w:ascii="Arial" w:hAnsi="Arial" w:cs="Arial"/>
        </w:rPr>
      </w:pPr>
      <w:r w:rsidRPr="00BA66BA">
        <w:rPr>
          <w:rFonts w:ascii="Arial" w:hAnsi="Arial" w:cs="Arial"/>
        </w:rPr>
        <w:t xml:space="preserve">Worcester, R.M., (1991). </w:t>
      </w:r>
      <w:r w:rsidRPr="00BA66BA">
        <w:rPr>
          <w:rFonts w:ascii="Arial" w:hAnsi="Arial" w:cs="Arial"/>
          <w:i/>
        </w:rPr>
        <w:t>British Public Opinion: A Guide to the History and Methodology of Political Opinion Polling</w:t>
      </w:r>
      <w:r w:rsidRPr="00BA66BA">
        <w:rPr>
          <w:rFonts w:ascii="Arial" w:hAnsi="Arial" w:cs="Arial"/>
        </w:rPr>
        <w:t xml:space="preserve">. Oxford: Basil Blackwell </w:t>
      </w:r>
    </w:p>
    <w:p w14:paraId="1C1488C9" w14:textId="77777777" w:rsidR="00802263" w:rsidRPr="00BA66BA" w:rsidRDefault="00802263" w:rsidP="00802263">
      <w:pPr>
        <w:rPr>
          <w:rFonts w:ascii="Arial" w:hAnsi="Arial" w:cs="Arial"/>
        </w:rPr>
      </w:pPr>
    </w:p>
    <w:p w14:paraId="5AD03BFE" w14:textId="77777777" w:rsidR="00802263" w:rsidRPr="00BA66BA" w:rsidRDefault="00802263" w:rsidP="00802263">
      <w:pPr>
        <w:rPr>
          <w:rFonts w:ascii="Arial" w:hAnsi="Arial" w:cs="Arial"/>
        </w:rPr>
      </w:pPr>
      <w:r w:rsidRPr="00BA66BA">
        <w:rPr>
          <w:rFonts w:ascii="Arial" w:hAnsi="Arial" w:cs="Arial"/>
        </w:rPr>
        <w:t xml:space="preserve">Youth Justice Board, (2012). </w:t>
      </w:r>
      <w:r w:rsidRPr="00BA66BA">
        <w:rPr>
          <w:rFonts w:ascii="Arial" w:hAnsi="Arial" w:cs="Arial"/>
          <w:i/>
          <w:iCs/>
        </w:rPr>
        <w:t>Process Evaluation of Preventing Violent Extremism Programmes for Young People.</w:t>
      </w:r>
      <w:r w:rsidRPr="00BA66BA">
        <w:rPr>
          <w:rFonts w:ascii="Arial" w:hAnsi="Arial" w:cs="Arial"/>
        </w:rPr>
        <w:t xml:space="preserve"> London: Youth Justice Board</w:t>
      </w:r>
    </w:p>
    <w:p w14:paraId="019A693A" w14:textId="77777777" w:rsidR="00802263" w:rsidRPr="00BA66BA" w:rsidRDefault="00802263" w:rsidP="00802263">
      <w:pPr>
        <w:pStyle w:val="NoSpacing"/>
        <w:rPr>
          <w:rFonts w:ascii="Arial" w:hAnsi="Arial" w:cs="Arial"/>
        </w:rPr>
      </w:pPr>
    </w:p>
    <w:p w14:paraId="1BC38368" w14:textId="77777777" w:rsidR="00802263" w:rsidRPr="00BA66BA" w:rsidRDefault="00802263" w:rsidP="00802263">
      <w:pPr>
        <w:pStyle w:val="FootnoteText"/>
        <w:rPr>
          <w:rStyle w:val="Hyperlink"/>
          <w:rFonts w:ascii="Arial" w:hAnsi="Arial" w:cs="Arial"/>
          <w:sz w:val="20"/>
          <w:szCs w:val="20"/>
        </w:rPr>
      </w:pPr>
      <w:r w:rsidRPr="00BA66BA">
        <w:rPr>
          <w:rFonts w:ascii="Arial" w:hAnsi="Arial" w:cs="Arial"/>
          <w:sz w:val="20"/>
          <w:szCs w:val="20"/>
        </w:rPr>
        <w:t xml:space="preserve">Zick, A., Küpper, B., &amp; Hövermann, A., (2011). </w:t>
      </w:r>
      <w:r w:rsidRPr="00BA66BA">
        <w:rPr>
          <w:rFonts w:ascii="Arial" w:hAnsi="Arial" w:cs="Arial"/>
          <w:i/>
          <w:sz w:val="20"/>
          <w:szCs w:val="20"/>
        </w:rPr>
        <w:t>Intolerance, Prejudice and Discrimination: A European Report</w:t>
      </w:r>
      <w:r w:rsidRPr="00BA66BA">
        <w:rPr>
          <w:rFonts w:ascii="Arial" w:hAnsi="Arial" w:cs="Arial"/>
          <w:sz w:val="20"/>
          <w:szCs w:val="20"/>
        </w:rPr>
        <w:t xml:space="preserve">. Berlin: Friedrich Ebert Stiftung [online]. </w:t>
      </w:r>
      <w:r w:rsidRPr="00BA66BA">
        <w:rPr>
          <w:rFonts w:ascii="Arial" w:hAnsi="Arial" w:cs="Arial"/>
          <w:i/>
          <w:sz w:val="20"/>
          <w:szCs w:val="20"/>
        </w:rPr>
        <w:t>FES.</w:t>
      </w:r>
      <w:r w:rsidRPr="00BA66BA">
        <w:rPr>
          <w:rStyle w:val="j-title-breadcrumb"/>
          <w:rFonts w:ascii="Arial" w:hAnsi="Arial" w:cs="Arial"/>
          <w:i/>
          <w:sz w:val="20"/>
          <w:szCs w:val="20"/>
        </w:rPr>
        <w:t xml:space="preserve"> </w:t>
      </w:r>
      <w:r w:rsidRPr="00BA66BA">
        <w:rPr>
          <w:rFonts w:ascii="Arial" w:hAnsi="Arial" w:cs="Arial"/>
          <w:sz w:val="20"/>
          <w:szCs w:val="20"/>
        </w:rPr>
        <w:t xml:space="preserve">[Viewed 15 December 2018]. Available from: </w:t>
      </w:r>
      <w:hyperlink r:id="rId150" w:history="1">
        <w:r w:rsidRPr="00BA66BA">
          <w:rPr>
            <w:rStyle w:val="Hyperlink"/>
            <w:rFonts w:ascii="Arial" w:hAnsi="Arial" w:cs="Arial"/>
            <w:sz w:val="20"/>
            <w:szCs w:val="20"/>
          </w:rPr>
          <w:t>https://library.fes.de/pdf-files/do/07908-20110311.pdf</w:t>
        </w:r>
      </w:hyperlink>
    </w:p>
    <w:p w14:paraId="3694DC23" w14:textId="77777777" w:rsidR="00802263" w:rsidRPr="00BA66BA" w:rsidRDefault="00802263" w:rsidP="00802263">
      <w:pPr>
        <w:pStyle w:val="FootnoteText"/>
        <w:rPr>
          <w:rStyle w:val="Hyperlink"/>
          <w:rFonts w:ascii="Arial" w:hAnsi="Arial" w:cs="Arial"/>
          <w:sz w:val="20"/>
          <w:szCs w:val="20"/>
        </w:rPr>
      </w:pPr>
    </w:p>
    <w:p w14:paraId="07CE0844" w14:textId="77777777" w:rsidR="00802263" w:rsidRPr="00BA66BA" w:rsidRDefault="00802263" w:rsidP="00802263">
      <w:pPr>
        <w:pStyle w:val="NoSpacing"/>
        <w:rPr>
          <w:rFonts w:ascii="Arial" w:eastAsia="Calibri" w:hAnsi="Arial" w:cs="Arial"/>
        </w:rPr>
      </w:pPr>
    </w:p>
    <w:p w14:paraId="061FD6E6" w14:textId="77777777" w:rsidR="00802263" w:rsidRPr="00BA66BA" w:rsidRDefault="00802263" w:rsidP="00802263">
      <w:pPr>
        <w:pStyle w:val="NoSpacing"/>
        <w:rPr>
          <w:rStyle w:val="Hyperlink"/>
          <w:rFonts w:ascii="Arial" w:eastAsiaTheme="majorEastAsia" w:hAnsi="Arial" w:cs="Arial"/>
        </w:rPr>
      </w:pPr>
    </w:p>
    <w:p w14:paraId="0E83DFE4" w14:textId="77777777" w:rsidR="00802263" w:rsidRPr="00BA66BA" w:rsidRDefault="00802263" w:rsidP="00802263">
      <w:pPr>
        <w:pStyle w:val="NoSpacing"/>
        <w:rPr>
          <w:rFonts w:ascii="Arial" w:eastAsia="Calibri" w:hAnsi="Arial" w:cs="Arial"/>
        </w:rPr>
      </w:pPr>
    </w:p>
    <w:p w14:paraId="7430F95A" w14:textId="77777777" w:rsidR="00802263" w:rsidRPr="00BA66BA" w:rsidRDefault="00802263" w:rsidP="00802263">
      <w:pPr>
        <w:pStyle w:val="NoSpacing"/>
        <w:rPr>
          <w:rFonts w:ascii="Arial" w:hAnsi="Arial" w:cs="Arial"/>
        </w:rPr>
      </w:pPr>
    </w:p>
    <w:p w14:paraId="15DAF57F" w14:textId="77777777" w:rsidR="003605B4" w:rsidRDefault="00802263" w:rsidP="003605B4">
      <w:pPr>
        <w:spacing w:after="160" w:line="259" w:lineRule="auto"/>
        <w:rPr>
          <w:rFonts w:ascii="Arial" w:hAnsi="Arial" w:cs="Arial"/>
          <w:b/>
          <w:sz w:val="28"/>
        </w:rPr>
      </w:pPr>
      <w:r w:rsidRPr="00BA66BA">
        <w:rPr>
          <w:rFonts w:ascii="Arial" w:hAnsi="Arial" w:cs="Arial"/>
          <w:b/>
        </w:rPr>
        <w:br w:type="page"/>
      </w:r>
    </w:p>
    <w:tbl>
      <w:tblPr>
        <w:tblW w:w="0" w:type="auto"/>
        <w:tblLook w:val="04A0" w:firstRow="1" w:lastRow="0" w:firstColumn="1" w:lastColumn="0" w:noHBand="0" w:noVBand="1"/>
      </w:tblPr>
      <w:tblGrid>
        <w:gridCol w:w="5877"/>
        <w:gridCol w:w="3149"/>
      </w:tblGrid>
      <w:tr w:rsidR="003605B4" w:rsidRPr="002838F9" w14:paraId="4CD431D0" w14:textId="77777777" w:rsidTr="003605B4">
        <w:trPr>
          <w:trHeight w:val="1926"/>
        </w:trPr>
        <w:tc>
          <w:tcPr>
            <w:tcW w:w="5877" w:type="dxa"/>
          </w:tcPr>
          <w:p w14:paraId="0C08D019" w14:textId="77777777" w:rsidR="003605B4" w:rsidRDefault="003605B4" w:rsidP="003605B4">
            <w:pPr>
              <w:pStyle w:val="Header"/>
              <w:rPr>
                <w:rFonts w:ascii="Arial" w:hAnsi="Arial" w:cs="Arial"/>
                <w:b/>
                <w:sz w:val="28"/>
              </w:rPr>
            </w:pPr>
          </w:p>
          <w:p w14:paraId="49240315" w14:textId="77777777" w:rsidR="003605B4" w:rsidRPr="002838F9" w:rsidRDefault="003605B4" w:rsidP="003605B4">
            <w:pPr>
              <w:pStyle w:val="Header"/>
              <w:rPr>
                <w:rFonts w:ascii="Arial" w:hAnsi="Arial" w:cs="Arial"/>
                <w:b/>
                <w:sz w:val="28"/>
              </w:rPr>
            </w:pPr>
            <w:r w:rsidRPr="002838F9">
              <w:rPr>
                <w:rFonts w:ascii="Arial" w:hAnsi="Arial" w:cs="Arial"/>
                <w:b/>
                <w:sz w:val="28"/>
              </w:rPr>
              <w:t>Appendix A – Participant Information Sheet</w:t>
            </w:r>
          </w:p>
          <w:p w14:paraId="059718B8" w14:textId="77777777" w:rsidR="003605B4" w:rsidRPr="002838F9" w:rsidRDefault="003605B4" w:rsidP="003605B4">
            <w:pPr>
              <w:pStyle w:val="Header"/>
              <w:rPr>
                <w:rFonts w:ascii="Arial" w:hAnsi="Arial" w:cs="Arial"/>
                <w:b/>
                <w:sz w:val="28"/>
              </w:rPr>
            </w:pPr>
          </w:p>
        </w:tc>
        <w:tc>
          <w:tcPr>
            <w:tcW w:w="3149" w:type="dxa"/>
          </w:tcPr>
          <w:p w14:paraId="109C0764" w14:textId="77777777" w:rsidR="003605B4" w:rsidRPr="002838F9" w:rsidRDefault="003605B4" w:rsidP="003605B4">
            <w:pPr>
              <w:pStyle w:val="Header"/>
              <w:rPr>
                <w:rFonts w:ascii="Arial" w:hAnsi="Arial" w:cs="Arial"/>
                <w:b/>
                <w:sz w:val="28"/>
              </w:rPr>
            </w:pPr>
            <w:r w:rsidRPr="002838F9">
              <w:rPr>
                <w:rFonts w:ascii="Arial" w:hAnsi="Arial" w:cs="Arial"/>
                <w:b/>
                <w:noProof/>
                <w:sz w:val="28"/>
              </w:rPr>
              <w:drawing>
                <wp:anchor distT="0" distB="288290" distL="360045" distR="360045" simplePos="0" relativeHeight="251659264" behindDoc="1" locked="0" layoutInCell="1" allowOverlap="0" wp14:anchorId="572B7329" wp14:editId="38EDC702">
                  <wp:simplePos x="0" y="0"/>
                  <wp:positionH relativeFrom="column">
                    <wp:posOffset>1097280</wp:posOffset>
                  </wp:positionH>
                  <wp:positionV relativeFrom="paragraph">
                    <wp:posOffset>-337185</wp:posOffset>
                  </wp:positionV>
                  <wp:extent cx="1057910" cy="1066800"/>
                  <wp:effectExtent l="0" t="0" r="8890" b="0"/>
                  <wp:wrapTopAndBottom/>
                  <wp:docPr id="8" name="Picture 8" descr="UEL LOGO 2010_RGB_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EL LOGO 2010_RGB_A4.pn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057910" cy="10668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0387D208" w14:textId="77777777" w:rsidR="003605B4" w:rsidRPr="002838F9" w:rsidRDefault="003605B4" w:rsidP="003605B4">
      <w:pPr>
        <w:jc w:val="center"/>
        <w:rPr>
          <w:rFonts w:ascii="Arial" w:hAnsi="Arial" w:cs="Arial"/>
          <w:b/>
          <w:szCs w:val="24"/>
          <w:u w:val="single"/>
        </w:rPr>
      </w:pPr>
      <w:r w:rsidRPr="002838F9">
        <w:rPr>
          <w:rFonts w:ascii="Arial" w:hAnsi="Arial" w:cs="Arial"/>
          <w:b/>
          <w:szCs w:val="24"/>
          <w:u w:val="single"/>
        </w:rPr>
        <w:t>University of East London</w:t>
      </w:r>
    </w:p>
    <w:p w14:paraId="0C912BBD" w14:textId="77777777" w:rsidR="003605B4" w:rsidRPr="002838F9" w:rsidRDefault="003605B4" w:rsidP="003605B4">
      <w:pPr>
        <w:jc w:val="center"/>
        <w:rPr>
          <w:rFonts w:ascii="Arial" w:hAnsi="Arial" w:cs="Arial"/>
          <w:sz w:val="21"/>
          <w:szCs w:val="21"/>
          <w:shd w:val="clear" w:color="auto" w:fill="FFFFFF"/>
        </w:rPr>
      </w:pPr>
      <w:r w:rsidRPr="002838F9">
        <w:rPr>
          <w:rFonts w:ascii="Arial" w:hAnsi="Arial" w:cs="Arial"/>
          <w:sz w:val="21"/>
          <w:szCs w:val="21"/>
          <w:shd w:val="clear" w:color="auto" w:fill="FFFFFF"/>
        </w:rPr>
        <w:t>University Square Stratford</w:t>
      </w:r>
      <w:r w:rsidRPr="002838F9">
        <w:rPr>
          <w:rFonts w:ascii="Arial" w:hAnsi="Arial" w:cs="Arial"/>
          <w:sz w:val="21"/>
          <w:szCs w:val="21"/>
        </w:rPr>
        <w:br/>
      </w:r>
      <w:r w:rsidRPr="002838F9">
        <w:rPr>
          <w:rFonts w:ascii="Arial" w:hAnsi="Arial" w:cs="Arial"/>
          <w:sz w:val="21"/>
          <w:szCs w:val="21"/>
          <w:shd w:val="clear" w:color="auto" w:fill="FFFFFF"/>
        </w:rPr>
        <w:t>1 Salway Road</w:t>
      </w:r>
      <w:r w:rsidRPr="002838F9">
        <w:rPr>
          <w:rFonts w:ascii="Arial" w:hAnsi="Arial" w:cs="Arial"/>
          <w:sz w:val="21"/>
          <w:szCs w:val="21"/>
        </w:rPr>
        <w:br/>
      </w:r>
      <w:r w:rsidRPr="002838F9">
        <w:rPr>
          <w:rFonts w:ascii="Arial" w:hAnsi="Arial" w:cs="Arial"/>
          <w:sz w:val="21"/>
          <w:szCs w:val="21"/>
          <w:shd w:val="clear" w:color="auto" w:fill="FFFFFF"/>
        </w:rPr>
        <w:t>London</w:t>
      </w:r>
    </w:p>
    <w:p w14:paraId="3847B94B" w14:textId="77777777" w:rsidR="003605B4" w:rsidRPr="002838F9" w:rsidRDefault="003605B4" w:rsidP="003605B4">
      <w:pPr>
        <w:jc w:val="center"/>
        <w:rPr>
          <w:rFonts w:ascii="Arial" w:hAnsi="Arial" w:cs="Arial"/>
          <w:szCs w:val="24"/>
        </w:rPr>
      </w:pPr>
      <w:r w:rsidRPr="002838F9">
        <w:rPr>
          <w:rFonts w:ascii="Arial" w:hAnsi="Arial" w:cs="Arial"/>
          <w:sz w:val="21"/>
          <w:szCs w:val="21"/>
          <w:shd w:val="clear" w:color="auto" w:fill="FFFFFF"/>
        </w:rPr>
        <w:t>E15 1NF</w:t>
      </w:r>
    </w:p>
    <w:p w14:paraId="329C3E99" w14:textId="77777777" w:rsidR="003605B4" w:rsidRPr="002838F9" w:rsidRDefault="003605B4" w:rsidP="003605B4">
      <w:pPr>
        <w:jc w:val="center"/>
        <w:rPr>
          <w:rFonts w:ascii="Arial" w:hAnsi="Arial" w:cs="Arial"/>
          <w:b/>
          <w:szCs w:val="24"/>
        </w:rPr>
      </w:pPr>
    </w:p>
    <w:p w14:paraId="2F1A50F2" w14:textId="77777777" w:rsidR="003605B4" w:rsidRPr="002838F9" w:rsidRDefault="003605B4" w:rsidP="003605B4">
      <w:pPr>
        <w:jc w:val="center"/>
        <w:rPr>
          <w:rFonts w:ascii="Arial" w:hAnsi="Arial" w:cs="Arial"/>
          <w:szCs w:val="24"/>
        </w:rPr>
      </w:pPr>
      <w:r w:rsidRPr="002838F9">
        <w:rPr>
          <w:rFonts w:ascii="Arial" w:hAnsi="Arial" w:cs="Arial"/>
          <w:b/>
          <w:szCs w:val="24"/>
        </w:rPr>
        <w:t>University Research Ethics Committee</w:t>
      </w:r>
    </w:p>
    <w:p w14:paraId="1FA013D5" w14:textId="77777777" w:rsidR="003605B4" w:rsidRPr="002838F9" w:rsidRDefault="003605B4" w:rsidP="003605B4">
      <w:pPr>
        <w:jc w:val="center"/>
        <w:rPr>
          <w:rFonts w:ascii="Arial" w:hAnsi="Arial" w:cs="Arial"/>
          <w:szCs w:val="24"/>
        </w:rPr>
      </w:pPr>
      <w:r w:rsidRPr="002838F9">
        <w:rPr>
          <w:rFonts w:ascii="Arial" w:hAnsi="Arial" w:cs="Arial"/>
          <w:szCs w:val="24"/>
        </w:rPr>
        <w:t xml:space="preserve">If you have any queries regarding the conduct of the programme in which you are being asked to participate, please contact: </w:t>
      </w:r>
    </w:p>
    <w:p w14:paraId="5B258388" w14:textId="77777777" w:rsidR="003605B4" w:rsidRPr="002838F9" w:rsidRDefault="003605B4" w:rsidP="003605B4">
      <w:pPr>
        <w:jc w:val="center"/>
        <w:rPr>
          <w:rFonts w:ascii="Arial" w:hAnsi="Arial" w:cs="Arial"/>
          <w:szCs w:val="24"/>
        </w:rPr>
      </w:pPr>
    </w:p>
    <w:p w14:paraId="4933D83D" w14:textId="77777777" w:rsidR="003605B4" w:rsidRPr="002838F9" w:rsidRDefault="003605B4" w:rsidP="003605B4">
      <w:pPr>
        <w:jc w:val="center"/>
        <w:rPr>
          <w:rFonts w:ascii="Arial" w:hAnsi="Arial" w:cs="Arial"/>
          <w:b/>
          <w:szCs w:val="24"/>
        </w:rPr>
      </w:pPr>
      <w:r w:rsidRPr="002838F9">
        <w:rPr>
          <w:rFonts w:ascii="Arial" w:hAnsi="Arial" w:cs="Arial"/>
          <w:b/>
          <w:szCs w:val="24"/>
        </w:rPr>
        <w:t xml:space="preserve">Catherine Fieulleteau, Research Integrity and Ethics Manager, </w:t>
      </w:r>
      <w:smartTag w:uri="urn:schemas-microsoft-com:office:smarttags" w:element="place">
        <w:smartTag w:uri="urn:schemas-microsoft-com:office:smarttags" w:element="PlaceName">
          <w:r w:rsidRPr="002838F9">
            <w:rPr>
              <w:rFonts w:ascii="Arial" w:hAnsi="Arial" w:cs="Arial"/>
              <w:b/>
              <w:szCs w:val="24"/>
            </w:rPr>
            <w:t>Graduate</w:t>
          </w:r>
        </w:smartTag>
        <w:r w:rsidRPr="002838F9">
          <w:rPr>
            <w:rFonts w:ascii="Arial" w:hAnsi="Arial" w:cs="Arial"/>
            <w:b/>
            <w:szCs w:val="24"/>
          </w:rPr>
          <w:t xml:space="preserve"> </w:t>
        </w:r>
        <w:smartTag w:uri="urn:schemas-microsoft-com:office:smarttags" w:element="country-region">
          <w:r w:rsidRPr="002838F9">
            <w:rPr>
              <w:rFonts w:ascii="Arial" w:hAnsi="Arial" w:cs="Arial"/>
              <w:b/>
              <w:szCs w:val="24"/>
            </w:rPr>
            <w:t>School</w:t>
          </w:r>
        </w:smartTag>
      </w:smartTag>
      <w:r w:rsidRPr="002838F9">
        <w:rPr>
          <w:rFonts w:ascii="Arial" w:hAnsi="Arial" w:cs="Arial"/>
          <w:b/>
          <w:szCs w:val="24"/>
        </w:rPr>
        <w:t>, EB 1.43</w:t>
      </w:r>
    </w:p>
    <w:p w14:paraId="64FB8236" w14:textId="77777777" w:rsidR="003605B4" w:rsidRPr="002838F9" w:rsidRDefault="003605B4" w:rsidP="003605B4">
      <w:pPr>
        <w:jc w:val="center"/>
        <w:rPr>
          <w:rFonts w:ascii="Arial" w:hAnsi="Arial" w:cs="Arial"/>
          <w:b/>
          <w:szCs w:val="24"/>
        </w:rPr>
      </w:pPr>
      <w:smartTag w:uri="urn:schemas-microsoft-com:office:smarttags" w:element="country-region">
        <w:r w:rsidRPr="002838F9">
          <w:rPr>
            <w:rFonts w:ascii="Arial" w:hAnsi="Arial" w:cs="Arial"/>
            <w:b/>
            <w:szCs w:val="24"/>
          </w:rPr>
          <w:t>University</w:t>
        </w:r>
      </w:smartTag>
      <w:r w:rsidRPr="002838F9">
        <w:rPr>
          <w:rFonts w:ascii="Arial" w:hAnsi="Arial" w:cs="Arial"/>
          <w:b/>
          <w:szCs w:val="24"/>
        </w:rPr>
        <w:t xml:space="preserve"> of </w:t>
      </w:r>
      <w:smartTag w:uri="urn:schemas-microsoft-com:office:smarttags" w:element="PlaceName">
        <w:r w:rsidRPr="002838F9">
          <w:rPr>
            <w:rFonts w:ascii="Arial" w:hAnsi="Arial" w:cs="Arial"/>
            <w:b/>
            <w:szCs w:val="24"/>
          </w:rPr>
          <w:t>East London</w:t>
        </w:r>
      </w:smartTag>
      <w:r w:rsidRPr="002838F9">
        <w:rPr>
          <w:rFonts w:ascii="Arial" w:hAnsi="Arial" w:cs="Arial"/>
          <w:b/>
          <w:szCs w:val="24"/>
        </w:rPr>
        <w:t xml:space="preserve">, Docklands Campus, </w:t>
      </w:r>
      <w:smartTag w:uri="urn:schemas-microsoft-com:office:smarttags" w:element="City">
        <w:smartTag w:uri="urn:schemas-microsoft-com:office:smarttags" w:element="place">
          <w:r w:rsidRPr="002838F9">
            <w:rPr>
              <w:rFonts w:ascii="Arial" w:hAnsi="Arial" w:cs="Arial"/>
              <w:b/>
              <w:szCs w:val="24"/>
            </w:rPr>
            <w:t>London</w:t>
          </w:r>
        </w:smartTag>
      </w:smartTag>
      <w:r w:rsidRPr="002838F9">
        <w:rPr>
          <w:rFonts w:ascii="Arial" w:hAnsi="Arial" w:cs="Arial"/>
          <w:b/>
          <w:szCs w:val="24"/>
        </w:rPr>
        <w:t xml:space="preserve"> E16 2RD </w:t>
      </w:r>
    </w:p>
    <w:p w14:paraId="1FBF3A98" w14:textId="77777777" w:rsidR="003605B4" w:rsidRPr="002838F9" w:rsidRDefault="003605B4" w:rsidP="003605B4">
      <w:pPr>
        <w:jc w:val="center"/>
        <w:rPr>
          <w:rFonts w:ascii="Arial" w:hAnsi="Arial" w:cs="Arial"/>
          <w:b/>
          <w:szCs w:val="24"/>
        </w:rPr>
      </w:pPr>
      <w:r w:rsidRPr="002838F9">
        <w:rPr>
          <w:rFonts w:ascii="Arial" w:hAnsi="Arial" w:cs="Arial"/>
          <w:b/>
          <w:szCs w:val="24"/>
        </w:rPr>
        <w:t xml:space="preserve">(Telephone: 020 8223 6683, Email: </w:t>
      </w:r>
      <w:hyperlink r:id="rId152" w:history="1">
        <w:r w:rsidRPr="002838F9">
          <w:rPr>
            <w:rStyle w:val="Hyperlink"/>
            <w:rFonts w:ascii="Arial" w:eastAsiaTheme="majorEastAsia" w:hAnsi="Arial" w:cs="Arial"/>
            <w:b/>
            <w:szCs w:val="24"/>
          </w:rPr>
          <w:t>researchethics@uel.ac.uk</w:t>
        </w:r>
      </w:hyperlink>
      <w:r w:rsidRPr="002838F9">
        <w:rPr>
          <w:rFonts w:ascii="Arial" w:hAnsi="Arial" w:cs="Arial"/>
          <w:b/>
          <w:szCs w:val="24"/>
        </w:rPr>
        <w:t>).</w:t>
      </w:r>
    </w:p>
    <w:p w14:paraId="06379F0E" w14:textId="77777777" w:rsidR="003605B4" w:rsidRPr="002838F9" w:rsidRDefault="003605B4" w:rsidP="003605B4">
      <w:pPr>
        <w:jc w:val="center"/>
        <w:rPr>
          <w:rFonts w:ascii="Arial" w:hAnsi="Arial" w:cs="Arial"/>
          <w:szCs w:val="24"/>
        </w:rPr>
      </w:pPr>
    </w:p>
    <w:p w14:paraId="1EDD9AA7" w14:textId="77777777" w:rsidR="003605B4" w:rsidRPr="002838F9" w:rsidRDefault="003605B4" w:rsidP="003605B4">
      <w:pPr>
        <w:jc w:val="center"/>
        <w:rPr>
          <w:rFonts w:ascii="Arial" w:hAnsi="Arial" w:cs="Arial"/>
          <w:b/>
          <w:szCs w:val="24"/>
        </w:rPr>
      </w:pPr>
      <w:r w:rsidRPr="002838F9">
        <w:rPr>
          <w:rFonts w:ascii="Arial" w:hAnsi="Arial" w:cs="Arial"/>
          <w:b/>
          <w:szCs w:val="24"/>
        </w:rPr>
        <w:t>The Principal Investigator(s)</w:t>
      </w:r>
    </w:p>
    <w:p w14:paraId="3682C5D8" w14:textId="77777777" w:rsidR="003605B4" w:rsidRPr="002838F9" w:rsidRDefault="003605B4" w:rsidP="003605B4">
      <w:pPr>
        <w:jc w:val="center"/>
        <w:rPr>
          <w:rFonts w:ascii="Arial" w:hAnsi="Arial" w:cs="Arial"/>
          <w:szCs w:val="24"/>
        </w:rPr>
      </w:pPr>
      <w:r w:rsidRPr="002838F9">
        <w:rPr>
          <w:rFonts w:ascii="Arial" w:hAnsi="Arial" w:cs="Arial"/>
          <w:szCs w:val="24"/>
        </w:rPr>
        <w:t>Francis Gaffney</w:t>
      </w:r>
    </w:p>
    <w:p w14:paraId="51ECCCC1" w14:textId="77777777" w:rsidR="003605B4" w:rsidRPr="002838F9" w:rsidRDefault="003605B4" w:rsidP="003605B4">
      <w:pPr>
        <w:jc w:val="center"/>
        <w:rPr>
          <w:rFonts w:ascii="Arial" w:hAnsi="Arial" w:cs="Arial"/>
          <w:sz w:val="21"/>
          <w:szCs w:val="21"/>
          <w:shd w:val="clear" w:color="auto" w:fill="FFFFFF"/>
        </w:rPr>
      </w:pPr>
      <w:r w:rsidRPr="002838F9">
        <w:rPr>
          <w:rFonts w:ascii="Arial" w:hAnsi="Arial" w:cs="Arial"/>
          <w:szCs w:val="24"/>
        </w:rPr>
        <w:t xml:space="preserve">c/o </w:t>
      </w:r>
      <w:r w:rsidRPr="002838F9">
        <w:rPr>
          <w:rFonts w:ascii="Arial" w:hAnsi="Arial" w:cs="Arial"/>
          <w:sz w:val="21"/>
          <w:szCs w:val="21"/>
          <w:shd w:val="clear" w:color="auto" w:fill="FFFFFF"/>
        </w:rPr>
        <w:t>University Square Stratford</w:t>
      </w:r>
      <w:r w:rsidRPr="002838F9">
        <w:rPr>
          <w:rFonts w:ascii="Arial" w:hAnsi="Arial" w:cs="Arial"/>
          <w:sz w:val="21"/>
          <w:szCs w:val="21"/>
        </w:rPr>
        <w:br/>
      </w:r>
      <w:r w:rsidRPr="002838F9">
        <w:rPr>
          <w:rFonts w:ascii="Arial" w:hAnsi="Arial" w:cs="Arial"/>
          <w:sz w:val="21"/>
          <w:szCs w:val="21"/>
          <w:shd w:val="clear" w:color="auto" w:fill="FFFFFF"/>
        </w:rPr>
        <w:t>1 Salway Road</w:t>
      </w:r>
      <w:r w:rsidRPr="002838F9">
        <w:rPr>
          <w:rFonts w:ascii="Arial" w:hAnsi="Arial" w:cs="Arial"/>
          <w:sz w:val="21"/>
          <w:szCs w:val="21"/>
        </w:rPr>
        <w:br/>
      </w:r>
      <w:r w:rsidRPr="002838F9">
        <w:rPr>
          <w:rFonts w:ascii="Arial" w:hAnsi="Arial" w:cs="Arial"/>
          <w:sz w:val="21"/>
          <w:szCs w:val="21"/>
          <w:shd w:val="clear" w:color="auto" w:fill="FFFFFF"/>
        </w:rPr>
        <w:t>London</w:t>
      </w:r>
    </w:p>
    <w:p w14:paraId="0477E76D" w14:textId="77777777" w:rsidR="003605B4" w:rsidRPr="002838F9" w:rsidRDefault="003605B4" w:rsidP="003605B4">
      <w:pPr>
        <w:jc w:val="center"/>
        <w:rPr>
          <w:rFonts w:ascii="Arial" w:hAnsi="Arial" w:cs="Arial"/>
          <w:szCs w:val="24"/>
        </w:rPr>
      </w:pPr>
      <w:r w:rsidRPr="002838F9">
        <w:rPr>
          <w:rFonts w:ascii="Arial" w:hAnsi="Arial" w:cs="Arial"/>
          <w:sz w:val="21"/>
          <w:szCs w:val="21"/>
          <w:shd w:val="clear" w:color="auto" w:fill="FFFFFF"/>
        </w:rPr>
        <w:t>E15 1NF</w:t>
      </w:r>
    </w:p>
    <w:p w14:paraId="06F5F5E0" w14:textId="77777777" w:rsidR="003605B4" w:rsidRPr="002838F9" w:rsidRDefault="003605B4" w:rsidP="003605B4">
      <w:pPr>
        <w:jc w:val="center"/>
        <w:rPr>
          <w:rFonts w:ascii="Arial" w:hAnsi="Arial" w:cs="Arial"/>
          <w:szCs w:val="24"/>
        </w:rPr>
      </w:pPr>
      <w:r w:rsidRPr="002838F9">
        <w:rPr>
          <w:rFonts w:ascii="Arial" w:hAnsi="Arial" w:cs="Arial"/>
          <w:szCs w:val="24"/>
        </w:rPr>
        <w:t>07973 796615</w:t>
      </w:r>
    </w:p>
    <w:p w14:paraId="24E64B79" w14:textId="77777777" w:rsidR="003605B4" w:rsidRPr="002838F9" w:rsidRDefault="003605B4" w:rsidP="003605B4">
      <w:pPr>
        <w:jc w:val="center"/>
        <w:rPr>
          <w:rFonts w:ascii="Arial" w:hAnsi="Arial" w:cs="Arial"/>
          <w:szCs w:val="24"/>
        </w:rPr>
      </w:pPr>
    </w:p>
    <w:p w14:paraId="31EA242B" w14:textId="77777777" w:rsidR="003605B4" w:rsidRPr="002838F9" w:rsidRDefault="003605B4" w:rsidP="003605B4">
      <w:pPr>
        <w:jc w:val="center"/>
        <w:rPr>
          <w:rFonts w:ascii="Arial" w:hAnsi="Arial" w:cs="Arial"/>
          <w:szCs w:val="24"/>
        </w:rPr>
      </w:pPr>
      <w:r w:rsidRPr="002838F9">
        <w:rPr>
          <w:rFonts w:ascii="Arial" w:hAnsi="Arial" w:cs="Arial"/>
          <w:b/>
          <w:szCs w:val="24"/>
        </w:rPr>
        <w:t>Consent to Participate in a Research Study</w:t>
      </w:r>
    </w:p>
    <w:p w14:paraId="7E7A5CD6" w14:textId="77777777" w:rsidR="003605B4" w:rsidRPr="002838F9" w:rsidRDefault="003605B4" w:rsidP="003605B4">
      <w:pPr>
        <w:jc w:val="center"/>
        <w:rPr>
          <w:rFonts w:ascii="Arial" w:hAnsi="Arial" w:cs="Arial"/>
          <w:szCs w:val="24"/>
        </w:rPr>
      </w:pPr>
      <w:r w:rsidRPr="002838F9">
        <w:rPr>
          <w:rFonts w:ascii="Arial" w:hAnsi="Arial" w:cs="Arial"/>
          <w:szCs w:val="24"/>
        </w:rPr>
        <w:t>The purpose of this letter is to provide you with the information that you need to consider in deciding whether to participate in this study.</w:t>
      </w:r>
    </w:p>
    <w:p w14:paraId="37486811" w14:textId="77777777" w:rsidR="003605B4" w:rsidRPr="002838F9" w:rsidRDefault="003605B4" w:rsidP="003605B4">
      <w:pPr>
        <w:jc w:val="center"/>
        <w:rPr>
          <w:rFonts w:ascii="Arial" w:hAnsi="Arial" w:cs="Arial"/>
          <w:szCs w:val="24"/>
        </w:rPr>
      </w:pPr>
    </w:p>
    <w:p w14:paraId="6FCD246C" w14:textId="77777777" w:rsidR="003605B4" w:rsidRPr="002838F9" w:rsidRDefault="003605B4" w:rsidP="003605B4">
      <w:pPr>
        <w:jc w:val="center"/>
        <w:rPr>
          <w:rFonts w:ascii="Arial" w:hAnsi="Arial" w:cs="Arial"/>
          <w:szCs w:val="24"/>
        </w:rPr>
      </w:pPr>
      <w:r w:rsidRPr="002838F9">
        <w:rPr>
          <w:rFonts w:ascii="Arial" w:hAnsi="Arial" w:cs="Arial"/>
          <w:b/>
          <w:szCs w:val="24"/>
        </w:rPr>
        <w:t>Project Title</w:t>
      </w:r>
    </w:p>
    <w:p w14:paraId="2BFB31AE" w14:textId="77777777" w:rsidR="003605B4" w:rsidRPr="002838F9" w:rsidRDefault="003605B4" w:rsidP="003605B4">
      <w:pPr>
        <w:rPr>
          <w:rFonts w:ascii="Arial" w:hAnsi="Arial" w:cs="Arial"/>
          <w:sz w:val="22"/>
        </w:rPr>
      </w:pPr>
      <w:r w:rsidRPr="002838F9">
        <w:rPr>
          <w:rFonts w:ascii="Arial" w:hAnsi="Arial" w:cs="Arial"/>
          <w:sz w:val="22"/>
        </w:rPr>
        <w:t>“A Critical Evaluation of the Role of the National Curriculum / UK Education System in Extremist Radicalisation”</w:t>
      </w:r>
    </w:p>
    <w:p w14:paraId="5EADB028" w14:textId="77777777" w:rsidR="003605B4" w:rsidRPr="002838F9" w:rsidRDefault="003605B4" w:rsidP="003605B4">
      <w:pPr>
        <w:jc w:val="center"/>
        <w:rPr>
          <w:rFonts w:ascii="Arial" w:hAnsi="Arial" w:cs="Arial"/>
          <w:b/>
          <w:szCs w:val="24"/>
        </w:rPr>
      </w:pPr>
      <w:r w:rsidRPr="002838F9">
        <w:rPr>
          <w:rFonts w:ascii="Arial" w:hAnsi="Arial" w:cs="Arial"/>
          <w:b/>
          <w:szCs w:val="24"/>
        </w:rPr>
        <w:t>Project Description</w:t>
      </w:r>
    </w:p>
    <w:p w14:paraId="484BE777" w14:textId="77777777" w:rsidR="003605B4" w:rsidRPr="002838F9" w:rsidRDefault="003605B4" w:rsidP="003605B4">
      <w:pPr>
        <w:jc w:val="both"/>
        <w:rPr>
          <w:rFonts w:ascii="Arial" w:hAnsi="Arial" w:cs="Arial"/>
          <w:sz w:val="22"/>
        </w:rPr>
      </w:pPr>
      <w:r w:rsidRPr="002838F9">
        <w:rPr>
          <w:rFonts w:ascii="Arial" w:hAnsi="Arial" w:cs="Arial"/>
          <w:sz w:val="22"/>
        </w:rPr>
        <w:t>The aim of this research is to explore how radicalisation models can be applied to those stakeholders (education establishments, policy-makers, local community actors) in pre-16 education and where UK HMG can apply strategies to counter any such radicalisation methodologies.</w:t>
      </w:r>
    </w:p>
    <w:p w14:paraId="22FBA084" w14:textId="77777777" w:rsidR="003605B4" w:rsidRPr="002838F9" w:rsidRDefault="003605B4" w:rsidP="003605B4">
      <w:pPr>
        <w:jc w:val="both"/>
        <w:rPr>
          <w:rFonts w:ascii="Arial" w:hAnsi="Arial" w:cs="Arial"/>
          <w:sz w:val="22"/>
        </w:rPr>
      </w:pPr>
      <w:r w:rsidRPr="002838F9">
        <w:rPr>
          <w:rFonts w:ascii="Arial" w:hAnsi="Arial" w:cs="Arial"/>
          <w:sz w:val="22"/>
        </w:rPr>
        <w:t>The study will examine attitudes to different aspects of the National Curriculum that could potentially impact on, or act as a source of potential triggers for, self-radicalisation / marginalisation.</w:t>
      </w:r>
    </w:p>
    <w:p w14:paraId="2A49AB17" w14:textId="77777777" w:rsidR="003605B4" w:rsidRPr="002838F9" w:rsidRDefault="003605B4" w:rsidP="003605B4">
      <w:pPr>
        <w:jc w:val="both"/>
        <w:rPr>
          <w:rFonts w:ascii="Arial" w:hAnsi="Arial" w:cs="Arial"/>
          <w:sz w:val="22"/>
        </w:rPr>
      </w:pPr>
      <w:r w:rsidRPr="002838F9">
        <w:rPr>
          <w:rFonts w:ascii="Arial" w:hAnsi="Arial" w:cs="Arial"/>
          <w:sz w:val="22"/>
        </w:rPr>
        <w:t xml:space="preserve">The research will explore your views on how the presentation of some ideas (usually used to develop students’ critical thinking skills, morality and ethics) may have an adverse effect (some student’s cognitive development has not progressed sufficiently to deal with such complex concepts). </w:t>
      </w:r>
    </w:p>
    <w:p w14:paraId="6735619A" w14:textId="77777777" w:rsidR="003605B4" w:rsidRPr="002838F9" w:rsidRDefault="003605B4" w:rsidP="003605B4">
      <w:pPr>
        <w:jc w:val="both"/>
        <w:rPr>
          <w:rFonts w:ascii="Arial" w:hAnsi="Arial" w:cs="Arial"/>
          <w:sz w:val="22"/>
        </w:rPr>
      </w:pPr>
      <w:r w:rsidRPr="002838F9">
        <w:rPr>
          <w:rFonts w:ascii="Arial" w:hAnsi="Arial" w:cs="Arial"/>
          <w:color w:val="000000"/>
          <w:sz w:val="22"/>
        </w:rPr>
        <w:t>This study aims to provide insight around attitudes regarding effective teaching methods to equip young people with these skills and capabilities and to help schools and other education providers adopt and utilise appropriate interventions to build resilience to extremism and</w:t>
      </w:r>
      <w:r w:rsidRPr="002838F9">
        <w:rPr>
          <w:rFonts w:ascii="Arial" w:hAnsi="Arial" w:cs="Arial"/>
          <w:sz w:val="22"/>
        </w:rPr>
        <w:t xml:space="preserve"> inform current UK HMG policy such as the CONTEST strategy and National Curriculum reviews.</w:t>
      </w:r>
    </w:p>
    <w:p w14:paraId="05EE3F65" w14:textId="77777777" w:rsidR="003605B4" w:rsidRPr="002838F9" w:rsidRDefault="003605B4" w:rsidP="003605B4">
      <w:pPr>
        <w:jc w:val="both"/>
        <w:rPr>
          <w:rFonts w:ascii="Arial" w:hAnsi="Arial" w:cs="Arial"/>
          <w:sz w:val="22"/>
        </w:rPr>
      </w:pPr>
      <w:r w:rsidRPr="002838F9">
        <w:rPr>
          <w:rFonts w:ascii="Arial" w:hAnsi="Arial" w:cs="Arial"/>
          <w:sz w:val="22"/>
        </w:rPr>
        <w:t>Whilst this study is primarily focused on ‘violent radicalisation’, implicit within the study is an assessment and evaluation of what might be considered radical beliefs, ideologies and narratives. This can include far-right, animal liberation groups and ‘traditional’ extremist ideology groups.</w:t>
      </w:r>
    </w:p>
    <w:p w14:paraId="2002AF21" w14:textId="77777777" w:rsidR="003605B4" w:rsidRPr="002838F9" w:rsidRDefault="003605B4" w:rsidP="003605B4">
      <w:pPr>
        <w:tabs>
          <w:tab w:val="left" w:pos="3969"/>
          <w:tab w:val="left" w:pos="5954"/>
        </w:tabs>
        <w:spacing w:before="60" w:after="60"/>
        <w:jc w:val="both"/>
        <w:rPr>
          <w:rFonts w:ascii="Arial" w:hAnsi="Arial" w:cs="Arial"/>
          <w:sz w:val="22"/>
        </w:rPr>
      </w:pPr>
    </w:p>
    <w:p w14:paraId="220549A0" w14:textId="77777777" w:rsidR="003605B4" w:rsidRPr="002838F9" w:rsidRDefault="003605B4" w:rsidP="003605B4">
      <w:pPr>
        <w:tabs>
          <w:tab w:val="left" w:pos="3969"/>
          <w:tab w:val="left" w:pos="5954"/>
        </w:tabs>
        <w:spacing w:before="60" w:after="60"/>
        <w:jc w:val="both"/>
        <w:rPr>
          <w:rFonts w:ascii="Arial" w:hAnsi="Arial" w:cs="Arial"/>
          <w:sz w:val="22"/>
        </w:rPr>
      </w:pPr>
      <w:r w:rsidRPr="002838F9">
        <w:rPr>
          <w:rFonts w:ascii="Arial" w:hAnsi="Arial" w:cs="Arial"/>
          <w:sz w:val="22"/>
        </w:rPr>
        <w:t>The research will carefully follow the British Sociological Association Statement of Ethical Guidelines</w:t>
      </w:r>
      <w:r w:rsidRPr="002838F9">
        <w:rPr>
          <w:rStyle w:val="FootnoteReference"/>
          <w:rFonts w:ascii="Arial" w:hAnsi="Arial" w:cs="Arial"/>
          <w:sz w:val="22"/>
        </w:rPr>
        <w:footnoteReference w:id="355"/>
      </w:r>
      <w:r w:rsidRPr="002838F9">
        <w:rPr>
          <w:rFonts w:ascii="Arial" w:hAnsi="Arial" w:cs="Arial"/>
          <w:sz w:val="22"/>
        </w:rPr>
        <w:t xml:space="preserve"> and </w:t>
      </w:r>
      <w:r w:rsidRPr="002838F9">
        <w:rPr>
          <w:rFonts w:ascii="Arial" w:hAnsi="Arial" w:cs="Arial"/>
          <w:color w:val="000000"/>
          <w:sz w:val="22"/>
        </w:rPr>
        <w:t>has received ethical approval from UEL’s University Research Ethics Committee (UREC)</w:t>
      </w:r>
      <w:r w:rsidRPr="002838F9">
        <w:rPr>
          <w:rFonts w:ascii="Arial" w:hAnsi="Arial" w:cs="Arial"/>
          <w:sz w:val="22"/>
        </w:rPr>
        <w:t xml:space="preserve">. </w:t>
      </w:r>
    </w:p>
    <w:p w14:paraId="3FE64149" w14:textId="77777777" w:rsidR="003605B4" w:rsidRPr="002838F9" w:rsidRDefault="003605B4" w:rsidP="003605B4">
      <w:pPr>
        <w:jc w:val="both"/>
        <w:rPr>
          <w:rFonts w:ascii="Arial" w:hAnsi="Arial" w:cs="Arial"/>
          <w:szCs w:val="24"/>
        </w:rPr>
      </w:pPr>
    </w:p>
    <w:p w14:paraId="7F637644" w14:textId="77777777" w:rsidR="003605B4" w:rsidRPr="002838F9" w:rsidRDefault="003605B4" w:rsidP="003605B4">
      <w:pPr>
        <w:jc w:val="center"/>
        <w:rPr>
          <w:rFonts w:ascii="Arial" w:hAnsi="Arial" w:cs="Arial"/>
          <w:b/>
          <w:szCs w:val="24"/>
        </w:rPr>
      </w:pPr>
      <w:r w:rsidRPr="002838F9">
        <w:rPr>
          <w:rFonts w:ascii="Arial" w:hAnsi="Arial" w:cs="Arial"/>
          <w:b/>
          <w:szCs w:val="24"/>
        </w:rPr>
        <w:t>Confidentiality of the Data</w:t>
      </w:r>
    </w:p>
    <w:p w14:paraId="25BD0C5C" w14:textId="77777777" w:rsidR="003605B4" w:rsidRPr="002838F9" w:rsidRDefault="003605B4" w:rsidP="003605B4">
      <w:pPr>
        <w:jc w:val="both"/>
        <w:rPr>
          <w:rFonts w:ascii="Arial" w:hAnsi="Arial" w:cs="Arial"/>
          <w:szCs w:val="24"/>
        </w:rPr>
      </w:pPr>
      <w:r w:rsidRPr="002838F9">
        <w:rPr>
          <w:rFonts w:ascii="Arial" w:hAnsi="Arial" w:cs="Arial"/>
          <w:szCs w:val="24"/>
        </w:rPr>
        <w:t>All data will be held on a secure system with only the Principal investigator having access.</w:t>
      </w:r>
    </w:p>
    <w:p w14:paraId="608FF06C" w14:textId="77777777" w:rsidR="003605B4" w:rsidRPr="002838F9" w:rsidRDefault="003605B4" w:rsidP="003605B4">
      <w:pPr>
        <w:jc w:val="both"/>
        <w:rPr>
          <w:rFonts w:ascii="Arial" w:hAnsi="Arial" w:cs="Arial"/>
          <w:szCs w:val="24"/>
        </w:rPr>
      </w:pPr>
      <w:r w:rsidRPr="002838F9">
        <w:rPr>
          <w:rFonts w:ascii="Arial" w:hAnsi="Arial" w:cs="Arial"/>
          <w:szCs w:val="24"/>
        </w:rPr>
        <w:t>It will be securely destroyed on completion of the study</w:t>
      </w:r>
    </w:p>
    <w:p w14:paraId="0D07589F" w14:textId="77777777" w:rsidR="003605B4" w:rsidRPr="002838F9" w:rsidRDefault="003605B4" w:rsidP="003605B4">
      <w:pPr>
        <w:jc w:val="both"/>
        <w:rPr>
          <w:rFonts w:ascii="Arial" w:hAnsi="Arial" w:cs="Arial"/>
          <w:szCs w:val="24"/>
        </w:rPr>
      </w:pPr>
    </w:p>
    <w:p w14:paraId="6DDF8920" w14:textId="77777777" w:rsidR="003605B4" w:rsidRPr="002838F9" w:rsidRDefault="003605B4" w:rsidP="003605B4">
      <w:pPr>
        <w:jc w:val="center"/>
        <w:rPr>
          <w:rFonts w:ascii="Arial" w:hAnsi="Arial" w:cs="Arial"/>
          <w:szCs w:val="24"/>
        </w:rPr>
      </w:pPr>
      <w:r w:rsidRPr="002838F9">
        <w:rPr>
          <w:rFonts w:ascii="Arial" w:hAnsi="Arial" w:cs="Arial"/>
          <w:b/>
          <w:szCs w:val="24"/>
        </w:rPr>
        <w:t>Location</w:t>
      </w:r>
    </w:p>
    <w:p w14:paraId="339C87C3" w14:textId="77777777" w:rsidR="003605B4" w:rsidRPr="002838F9" w:rsidRDefault="003605B4" w:rsidP="003605B4">
      <w:pPr>
        <w:jc w:val="both"/>
        <w:rPr>
          <w:rFonts w:ascii="Arial" w:hAnsi="Arial" w:cs="Arial"/>
          <w:szCs w:val="24"/>
        </w:rPr>
      </w:pPr>
      <w:r w:rsidRPr="002838F9">
        <w:rPr>
          <w:rFonts w:ascii="Arial" w:hAnsi="Arial" w:cs="Arial"/>
          <w:szCs w:val="24"/>
        </w:rPr>
        <w:t xml:space="preserve">Interview times and locations will be arranged which are convenient for each interviewee. These will be confirmed on a case by case basis. </w:t>
      </w:r>
      <w:r w:rsidRPr="002838F9">
        <w:rPr>
          <w:rFonts w:ascii="Arial" w:hAnsi="Arial" w:cs="Arial"/>
          <w:b/>
          <w:szCs w:val="24"/>
        </w:rPr>
        <w:t>The locations will not include schools or other similar education facilities.</w:t>
      </w:r>
      <w:r w:rsidRPr="002838F9">
        <w:rPr>
          <w:rFonts w:ascii="Arial" w:hAnsi="Arial" w:cs="Arial"/>
          <w:szCs w:val="24"/>
        </w:rPr>
        <w:t xml:space="preserve"> UEL may be used to conduct some interviews, with details to be organised in association with the supervisory team at UEL.</w:t>
      </w:r>
    </w:p>
    <w:p w14:paraId="1711167D" w14:textId="77777777" w:rsidR="003605B4" w:rsidRPr="002838F9" w:rsidRDefault="003605B4" w:rsidP="003605B4">
      <w:pPr>
        <w:jc w:val="both"/>
        <w:rPr>
          <w:rFonts w:ascii="Arial" w:hAnsi="Arial" w:cs="Arial"/>
          <w:szCs w:val="24"/>
        </w:rPr>
      </w:pPr>
    </w:p>
    <w:p w14:paraId="05987A4D" w14:textId="77777777" w:rsidR="003605B4" w:rsidRPr="002838F9" w:rsidRDefault="003605B4" w:rsidP="003605B4">
      <w:pPr>
        <w:jc w:val="center"/>
        <w:rPr>
          <w:rFonts w:ascii="Arial" w:hAnsi="Arial" w:cs="Arial"/>
          <w:szCs w:val="24"/>
        </w:rPr>
      </w:pPr>
      <w:r w:rsidRPr="002838F9">
        <w:rPr>
          <w:rFonts w:ascii="Arial" w:hAnsi="Arial" w:cs="Arial"/>
          <w:b/>
          <w:szCs w:val="24"/>
        </w:rPr>
        <w:t>Remuneration</w:t>
      </w:r>
    </w:p>
    <w:p w14:paraId="45989AFD" w14:textId="77777777" w:rsidR="003605B4" w:rsidRPr="002838F9" w:rsidRDefault="003605B4" w:rsidP="003605B4">
      <w:pPr>
        <w:jc w:val="both"/>
        <w:rPr>
          <w:rFonts w:ascii="Arial" w:hAnsi="Arial" w:cs="Arial"/>
          <w:szCs w:val="24"/>
        </w:rPr>
      </w:pPr>
      <w:r w:rsidRPr="002838F9">
        <w:rPr>
          <w:rFonts w:ascii="Arial" w:hAnsi="Arial" w:cs="Arial"/>
          <w:szCs w:val="24"/>
        </w:rPr>
        <w:t>No payment will be made</w:t>
      </w:r>
    </w:p>
    <w:p w14:paraId="0A7EAC89" w14:textId="77777777" w:rsidR="003605B4" w:rsidRPr="002838F9" w:rsidRDefault="003605B4" w:rsidP="003605B4">
      <w:pPr>
        <w:jc w:val="both"/>
        <w:rPr>
          <w:rFonts w:ascii="Arial" w:hAnsi="Arial" w:cs="Arial"/>
          <w:szCs w:val="24"/>
        </w:rPr>
      </w:pPr>
    </w:p>
    <w:p w14:paraId="38ADC854" w14:textId="77777777" w:rsidR="003605B4" w:rsidRPr="002838F9" w:rsidRDefault="003605B4" w:rsidP="003605B4">
      <w:pPr>
        <w:jc w:val="center"/>
        <w:rPr>
          <w:rFonts w:ascii="Arial" w:hAnsi="Arial" w:cs="Arial"/>
          <w:szCs w:val="24"/>
        </w:rPr>
      </w:pPr>
      <w:r w:rsidRPr="002838F9">
        <w:rPr>
          <w:rFonts w:ascii="Arial" w:hAnsi="Arial" w:cs="Arial"/>
          <w:b/>
          <w:szCs w:val="24"/>
        </w:rPr>
        <w:t>Disclaimer</w:t>
      </w:r>
    </w:p>
    <w:p w14:paraId="7DEB2012" w14:textId="77777777" w:rsidR="003605B4" w:rsidRPr="002838F9" w:rsidRDefault="003605B4" w:rsidP="003605B4">
      <w:pPr>
        <w:jc w:val="both"/>
        <w:rPr>
          <w:rFonts w:ascii="Arial" w:hAnsi="Arial" w:cs="Arial"/>
          <w:szCs w:val="24"/>
        </w:rPr>
      </w:pPr>
      <w:r w:rsidRPr="002838F9">
        <w:rPr>
          <w:rFonts w:ascii="Arial" w:hAnsi="Arial" w:cs="Arial"/>
          <w:szCs w:val="24"/>
        </w:rPr>
        <w:t>You are not obliged to take part in this study, and are free to withdraw at any time during tests. Should you choose to withdraw from the programme you may do so without disadvantage to yourself and without any obligation to give a reason.</w:t>
      </w:r>
    </w:p>
    <w:p w14:paraId="403A3F69" w14:textId="77777777" w:rsidR="003605B4" w:rsidRPr="002838F9" w:rsidRDefault="003605B4" w:rsidP="003605B4">
      <w:pPr>
        <w:jc w:val="both"/>
        <w:rPr>
          <w:rFonts w:ascii="Arial" w:hAnsi="Arial" w:cs="Arial"/>
          <w:szCs w:val="24"/>
        </w:rPr>
      </w:pPr>
    </w:p>
    <w:p w14:paraId="159F7624" w14:textId="77777777" w:rsidR="003605B4" w:rsidRPr="002838F9" w:rsidRDefault="003605B4" w:rsidP="003605B4">
      <w:pPr>
        <w:jc w:val="both"/>
        <w:rPr>
          <w:rFonts w:ascii="Arial" w:hAnsi="Arial" w:cs="Arial"/>
          <w:szCs w:val="24"/>
        </w:rPr>
      </w:pPr>
      <w:r w:rsidRPr="002838F9">
        <w:rPr>
          <w:rFonts w:ascii="Arial" w:hAnsi="Arial" w:cs="Arial"/>
          <w:color w:val="000000"/>
        </w:rPr>
        <w:t>Should a disclosure be made of imminent harm to a participant or others, the Principal Investigator / UEL will be obliged to report it to the relevant authorities.</w:t>
      </w:r>
    </w:p>
    <w:p w14:paraId="2183F223" w14:textId="77777777" w:rsidR="003605B4" w:rsidRDefault="003605B4" w:rsidP="003605B4">
      <w:pPr>
        <w:jc w:val="both"/>
        <w:rPr>
          <w:rFonts w:cs="Arial"/>
          <w:szCs w:val="24"/>
        </w:rPr>
      </w:pPr>
    </w:p>
    <w:p w14:paraId="5DECDEE3" w14:textId="77777777" w:rsidR="003605B4" w:rsidRDefault="003605B4" w:rsidP="003605B4">
      <w:pPr>
        <w:jc w:val="both"/>
        <w:rPr>
          <w:rFonts w:cs="Arial"/>
          <w:szCs w:val="24"/>
        </w:rPr>
      </w:pPr>
    </w:p>
    <w:p w14:paraId="632F90D1" w14:textId="77777777" w:rsidR="003605B4" w:rsidRDefault="003605B4" w:rsidP="003605B4">
      <w:pPr>
        <w:jc w:val="both"/>
        <w:rPr>
          <w:rFonts w:cs="Arial"/>
          <w:szCs w:val="24"/>
        </w:rPr>
      </w:pPr>
    </w:p>
    <w:p w14:paraId="32D38069" w14:textId="77777777" w:rsidR="003605B4" w:rsidRDefault="003605B4" w:rsidP="003605B4">
      <w:pPr>
        <w:jc w:val="both"/>
        <w:rPr>
          <w:rFonts w:cs="Arial"/>
          <w:szCs w:val="24"/>
        </w:rPr>
      </w:pPr>
    </w:p>
    <w:p w14:paraId="76F217DB" w14:textId="77777777" w:rsidR="003605B4" w:rsidRPr="00F8616C" w:rsidRDefault="003605B4" w:rsidP="003605B4">
      <w:pPr>
        <w:rPr>
          <w:rFonts w:cs="Arial"/>
          <w:szCs w:val="24"/>
        </w:rPr>
      </w:pPr>
    </w:p>
    <w:p w14:paraId="408A12FC" w14:textId="77777777" w:rsidR="003605B4" w:rsidRDefault="003605B4" w:rsidP="003605B4">
      <w:pPr>
        <w:spacing w:after="160" w:line="259" w:lineRule="auto"/>
        <w:rPr>
          <w:rFonts w:ascii="Arial" w:hAnsi="Arial" w:cs="Arial"/>
          <w:b/>
          <w:sz w:val="28"/>
        </w:rPr>
      </w:pPr>
      <w:r>
        <w:rPr>
          <w:rFonts w:ascii="Arial" w:hAnsi="Arial" w:cs="Arial"/>
          <w:b/>
          <w:sz w:val="28"/>
        </w:rPr>
        <w:br w:type="page"/>
      </w:r>
    </w:p>
    <w:tbl>
      <w:tblPr>
        <w:tblW w:w="0" w:type="auto"/>
        <w:tblLook w:val="04A0" w:firstRow="1" w:lastRow="0" w:firstColumn="1" w:lastColumn="0" w:noHBand="0" w:noVBand="1"/>
      </w:tblPr>
      <w:tblGrid>
        <w:gridCol w:w="5620"/>
        <w:gridCol w:w="3406"/>
      </w:tblGrid>
      <w:tr w:rsidR="003605B4" w:rsidRPr="002838F9" w14:paraId="42E78916" w14:textId="77777777" w:rsidTr="003605B4">
        <w:tc>
          <w:tcPr>
            <w:tcW w:w="6629" w:type="dxa"/>
          </w:tcPr>
          <w:p w14:paraId="0C073314" w14:textId="77777777" w:rsidR="003605B4" w:rsidRPr="002838F9" w:rsidRDefault="003605B4" w:rsidP="003605B4">
            <w:pPr>
              <w:pStyle w:val="Header"/>
              <w:rPr>
                <w:rFonts w:ascii="Arial" w:hAnsi="Arial" w:cs="Arial"/>
                <w:b/>
                <w:sz w:val="28"/>
              </w:rPr>
            </w:pPr>
          </w:p>
          <w:p w14:paraId="0B3F3E77" w14:textId="77777777" w:rsidR="003605B4" w:rsidRPr="002838F9" w:rsidRDefault="003605B4" w:rsidP="003605B4">
            <w:pPr>
              <w:pStyle w:val="Header"/>
              <w:rPr>
                <w:rFonts w:ascii="Arial" w:hAnsi="Arial" w:cs="Arial"/>
              </w:rPr>
            </w:pPr>
            <w:r w:rsidRPr="002838F9">
              <w:rPr>
                <w:rFonts w:ascii="Arial" w:hAnsi="Arial" w:cs="Arial"/>
                <w:b/>
                <w:sz w:val="28"/>
              </w:rPr>
              <w:t>Appendix B – Participant Consent Form</w:t>
            </w:r>
          </w:p>
          <w:p w14:paraId="144C178D" w14:textId="77777777" w:rsidR="003605B4" w:rsidRPr="002838F9" w:rsidRDefault="003605B4" w:rsidP="003605B4">
            <w:pPr>
              <w:jc w:val="both"/>
              <w:rPr>
                <w:rFonts w:ascii="Arial" w:hAnsi="Arial" w:cs="Arial"/>
                <w:sz w:val="22"/>
              </w:rPr>
            </w:pPr>
          </w:p>
        </w:tc>
        <w:tc>
          <w:tcPr>
            <w:tcW w:w="3791" w:type="dxa"/>
          </w:tcPr>
          <w:p w14:paraId="4630382A" w14:textId="77777777" w:rsidR="003605B4" w:rsidRPr="002838F9" w:rsidRDefault="003605B4" w:rsidP="003605B4">
            <w:pPr>
              <w:jc w:val="both"/>
              <w:rPr>
                <w:rFonts w:ascii="Arial" w:hAnsi="Arial" w:cs="Arial"/>
                <w:sz w:val="22"/>
              </w:rPr>
            </w:pPr>
            <w:r w:rsidRPr="002838F9">
              <w:rPr>
                <w:rFonts w:ascii="Arial" w:hAnsi="Arial" w:cs="Arial"/>
                <w:noProof/>
              </w:rPr>
              <w:drawing>
                <wp:anchor distT="0" distB="288290" distL="360045" distR="360045" simplePos="0" relativeHeight="251660288" behindDoc="1" locked="0" layoutInCell="1" allowOverlap="0" wp14:anchorId="14F86CC6" wp14:editId="1971A1A1">
                  <wp:simplePos x="0" y="0"/>
                  <wp:positionH relativeFrom="column">
                    <wp:posOffset>1115060</wp:posOffset>
                  </wp:positionH>
                  <wp:positionV relativeFrom="paragraph">
                    <wp:posOffset>83185</wp:posOffset>
                  </wp:positionV>
                  <wp:extent cx="1057910" cy="1066800"/>
                  <wp:effectExtent l="0" t="0" r="8890" b="0"/>
                  <wp:wrapTopAndBottom/>
                  <wp:docPr id="9" name="Picture 9" descr="UEL LOGO 2010_RGB_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EL LOGO 2010_RGB_A4.pn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057910" cy="10668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782E510" w14:textId="77777777" w:rsidR="003605B4" w:rsidRPr="002838F9" w:rsidRDefault="003605B4" w:rsidP="003605B4">
      <w:pPr>
        <w:jc w:val="both"/>
        <w:rPr>
          <w:rFonts w:ascii="Arial" w:hAnsi="Arial" w:cs="Arial"/>
          <w:sz w:val="22"/>
        </w:rPr>
      </w:pPr>
    </w:p>
    <w:p w14:paraId="039A6903" w14:textId="77777777" w:rsidR="003605B4" w:rsidRPr="002838F9" w:rsidRDefault="003605B4" w:rsidP="003605B4">
      <w:pPr>
        <w:jc w:val="both"/>
        <w:rPr>
          <w:rFonts w:ascii="Arial" w:hAnsi="Arial" w:cs="Arial"/>
          <w:sz w:val="22"/>
        </w:rPr>
      </w:pPr>
      <w:r w:rsidRPr="002838F9">
        <w:rPr>
          <w:rFonts w:ascii="Arial" w:hAnsi="Arial" w:cs="Arial"/>
          <w:b/>
          <w:sz w:val="22"/>
          <w:u w:val="single"/>
        </w:rPr>
        <w:t>UNIVERSITY OF EAST LONDON</w:t>
      </w:r>
    </w:p>
    <w:p w14:paraId="55BB5588" w14:textId="77777777" w:rsidR="003605B4" w:rsidRPr="002838F9" w:rsidRDefault="003605B4" w:rsidP="003605B4">
      <w:pPr>
        <w:jc w:val="both"/>
        <w:rPr>
          <w:rFonts w:ascii="Arial" w:hAnsi="Arial" w:cs="Arial"/>
          <w:sz w:val="22"/>
        </w:rPr>
      </w:pPr>
    </w:p>
    <w:p w14:paraId="0ECD1A27" w14:textId="77777777" w:rsidR="003605B4" w:rsidRPr="002838F9" w:rsidRDefault="003605B4" w:rsidP="003605B4">
      <w:pPr>
        <w:jc w:val="both"/>
        <w:rPr>
          <w:rFonts w:ascii="Arial" w:hAnsi="Arial" w:cs="Arial"/>
          <w:b/>
          <w:sz w:val="22"/>
        </w:rPr>
      </w:pPr>
      <w:r w:rsidRPr="002838F9">
        <w:rPr>
          <w:rFonts w:ascii="Arial" w:hAnsi="Arial" w:cs="Arial"/>
          <w:b/>
          <w:sz w:val="22"/>
        </w:rPr>
        <w:t>Consent to Participate in a Programme Involving the Use of Human Participants.</w:t>
      </w:r>
    </w:p>
    <w:p w14:paraId="6D70F22D" w14:textId="77777777" w:rsidR="003605B4" w:rsidRPr="002838F9" w:rsidRDefault="003605B4" w:rsidP="003605B4">
      <w:pPr>
        <w:jc w:val="both"/>
        <w:rPr>
          <w:rFonts w:ascii="Arial" w:hAnsi="Arial" w:cs="Arial"/>
          <w:b/>
          <w:sz w:val="22"/>
        </w:rPr>
      </w:pPr>
    </w:p>
    <w:p w14:paraId="2107A867" w14:textId="77777777" w:rsidR="003605B4" w:rsidRPr="002838F9" w:rsidRDefault="003605B4" w:rsidP="003605B4">
      <w:pPr>
        <w:jc w:val="both"/>
        <w:rPr>
          <w:rFonts w:ascii="Arial" w:hAnsi="Arial" w:cs="Arial"/>
          <w:sz w:val="22"/>
        </w:rPr>
      </w:pPr>
      <w:r w:rsidRPr="002838F9">
        <w:rPr>
          <w:rFonts w:ascii="Arial" w:hAnsi="Arial" w:cs="Arial"/>
          <w:b/>
          <w:sz w:val="22"/>
        </w:rPr>
        <w:t>Project Title</w:t>
      </w:r>
    </w:p>
    <w:p w14:paraId="3DD43B3B" w14:textId="77777777" w:rsidR="003605B4" w:rsidRPr="002838F9" w:rsidRDefault="003605B4" w:rsidP="003605B4">
      <w:pPr>
        <w:jc w:val="both"/>
        <w:rPr>
          <w:rFonts w:ascii="Arial" w:hAnsi="Arial" w:cs="Arial"/>
          <w:sz w:val="22"/>
        </w:rPr>
      </w:pPr>
      <w:r w:rsidRPr="002838F9">
        <w:rPr>
          <w:rFonts w:ascii="Arial" w:hAnsi="Arial" w:cs="Arial"/>
          <w:sz w:val="22"/>
        </w:rPr>
        <w:t>“A Critical Evaluation of the Role of the National Curriculum / UK Education System in Extremist Radicalisation”</w:t>
      </w:r>
    </w:p>
    <w:p w14:paraId="11F108AC" w14:textId="77777777" w:rsidR="003605B4" w:rsidRDefault="003605B4" w:rsidP="003605B4">
      <w:pPr>
        <w:jc w:val="both"/>
        <w:rPr>
          <w:rFonts w:ascii="Arial" w:hAnsi="Arial" w:cs="Arial"/>
          <w:sz w:val="22"/>
        </w:rPr>
      </w:pPr>
    </w:p>
    <w:p w14:paraId="66E677D6" w14:textId="77777777" w:rsidR="003605B4" w:rsidRPr="002838F9" w:rsidRDefault="003605B4" w:rsidP="003605B4">
      <w:pPr>
        <w:jc w:val="both"/>
        <w:rPr>
          <w:rFonts w:ascii="Arial" w:hAnsi="Arial" w:cs="Arial"/>
          <w:sz w:val="22"/>
        </w:rPr>
      </w:pPr>
      <w:r w:rsidRPr="002838F9">
        <w:rPr>
          <w:rFonts w:ascii="Arial" w:hAnsi="Arial" w:cs="Arial"/>
          <w:sz w:val="22"/>
        </w:rPr>
        <w:t>I have the read the information leaflet relating to the above programme of research in which I have been asked to participate and have been given a copy to keep. The nature and purposes of the research have been explained to me, and I have had the opportunity to discuss the details and ask questions about this information. I understand what it being proposed and the procedures in which I will be involved have been explained to me.</w:t>
      </w:r>
    </w:p>
    <w:p w14:paraId="32904647" w14:textId="77777777" w:rsidR="003605B4" w:rsidRPr="002838F9" w:rsidRDefault="003605B4" w:rsidP="003605B4">
      <w:pPr>
        <w:jc w:val="both"/>
        <w:rPr>
          <w:rFonts w:ascii="Arial" w:hAnsi="Arial" w:cs="Arial"/>
          <w:sz w:val="22"/>
        </w:rPr>
      </w:pPr>
    </w:p>
    <w:p w14:paraId="63E4DD18" w14:textId="77777777" w:rsidR="003605B4" w:rsidRPr="002838F9" w:rsidRDefault="003605B4" w:rsidP="003605B4">
      <w:pPr>
        <w:jc w:val="both"/>
        <w:rPr>
          <w:rFonts w:ascii="Arial" w:hAnsi="Arial" w:cs="Arial"/>
          <w:sz w:val="22"/>
        </w:rPr>
      </w:pPr>
      <w:r w:rsidRPr="002838F9">
        <w:rPr>
          <w:rFonts w:ascii="Arial" w:hAnsi="Arial" w:cs="Arial"/>
          <w:sz w:val="22"/>
        </w:rPr>
        <w:t>I understand that my involvement in this study, and particular data from this research, will remain strictly confidential. Only the researchers involved in the study will have access to the data. It has been explained to me what will happen once the programme has been completed.</w:t>
      </w:r>
    </w:p>
    <w:p w14:paraId="5E02D09C" w14:textId="77777777" w:rsidR="003605B4" w:rsidRPr="002838F9" w:rsidRDefault="003605B4" w:rsidP="003605B4">
      <w:pPr>
        <w:jc w:val="both"/>
        <w:rPr>
          <w:rFonts w:ascii="Arial" w:hAnsi="Arial" w:cs="Arial"/>
          <w:sz w:val="22"/>
        </w:rPr>
      </w:pPr>
    </w:p>
    <w:p w14:paraId="2D09EA48" w14:textId="77777777" w:rsidR="003605B4" w:rsidRPr="002838F9" w:rsidRDefault="003605B4" w:rsidP="003605B4">
      <w:pPr>
        <w:jc w:val="both"/>
        <w:rPr>
          <w:rFonts w:ascii="Arial" w:hAnsi="Arial" w:cs="Arial"/>
          <w:sz w:val="22"/>
        </w:rPr>
      </w:pPr>
      <w:r w:rsidRPr="002838F9">
        <w:rPr>
          <w:rFonts w:ascii="Arial" w:hAnsi="Arial" w:cs="Arial"/>
          <w:sz w:val="22"/>
        </w:rPr>
        <w:t xml:space="preserve">I hereby freely and fully consent to participate in the study which has been fully explained to me and for the information obtained to be used in relevant research publications. </w:t>
      </w:r>
    </w:p>
    <w:p w14:paraId="706D9E6D" w14:textId="77777777" w:rsidR="003605B4" w:rsidRPr="002838F9" w:rsidRDefault="003605B4" w:rsidP="003605B4">
      <w:pPr>
        <w:jc w:val="both"/>
        <w:rPr>
          <w:rFonts w:ascii="Arial" w:hAnsi="Arial" w:cs="Arial"/>
          <w:sz w:val="22"/>
        </w:rPr>
      </w:pPr>
    </w:p>
    <w:p w14:paraId="3863A65F" w14:textId="77777777" w:rsidR="003605B4" w:rsidRPr="002838F9" w:rsidRDefault="003605B4" w:rsidP="003605B4">
      <w:pPr>
        <w:jc w:val="both"/>
        <w:rPr>
          <w:rFonts w:ascii="Arial" w:hAnsi="Arial" w:cs="Arial"/>
          <w:sz w:val="22"/>
        </w:rPr>
      </w:pPr>
      <w:r w:rsidRPr="002838F9">
        <w:rPr>
          <w:rFonts w:ascii="Arial" w:hAnsi="Arial" w:cs="Arial"/>
          <w:sz w:val="22"/>
        </w:rPr>
        <w:t>Having given this consent I understand that I have the right to withdraw from the study at any time without disadvantage to myself and without being obliged to give any reason.</w:t>
      </w:r>
    </w:p>
    <w:p w14:paraId="61F25E34" w14:textId="77777777" w:rsidR="003605B4" w:rsidRPr="002838F9" w:rsidRDefault="003605B4" w:rsidP="003605B4">
      <w:pPr>
        <w:rPr>
          <w:rFonts w:ascii="Arial" w:hAnsi="Arial" w:cs="Arial"/>
          <w:szCs w:val="24"/>
        </w:rPr>
      </w:pPr>
    </w:p>
    <w:p w14:paraId="2A14ECF9" w14:textId="77777777" w:rsidR="003605B4" w:rsidRDefault="003605B4" w:rsidP="003605B4">
      <w:pPr>
        <w:rPr>
          <w:rFonts w:ascii="Arial" w:hAnsi="Arial" w:cs="Arial"/>
          <w:szCs w:val="24"/>
        </w:rPr>
      </w:pPr>
    </w:p>
    <w:p w14:paraId="7FD3DE80" w14:textId="77777777" w:rsidR="003605B4" w:rsidRPr="002838F9" w:rsidRDefault="003605B4" w:rsidP="003605B4">
      <w:pPr>
        <w:rPr>
          <w:rFonts w:ascii="Arial" w:hAnsi="Arial" w:cs="Arial"/>
          <w:szCs w:val="24"/>
        </w:rPr>
      </w:pPr>
      <w:r w:rsidRPr="002838F9">
        <w:rPr>
          <w:rFonts w:ascii="Arial" w:hAnsi="Arial" w:cs="Arial"/>
          <w:szCs w:val="24"/>
        </w:rPr>
        <w:t>Participant’s Name (BLOCK CAPITALS) …………………………………………………………………….</w:t>
      </w:r>
    </w:p>
    <w:p w14:paraId="7E0BD0BA" w14:textId="77777777" w:rsidR="003605B4" w:rsidRPr="002838F9" w:rsidRDefault="003605B4" w:rsidP="003605B4">
      <w:pPr>
        <w:rPr>
          <w:rFonts w:ascii="Arial" w:hAnsi="Arial" w:cs="Arial"/>
          <w:szCs w:val="24"/>
        </w:rPr>
      </w:pPr>
    </w:p>
    <w:p w14:paraId="26537612" w14:textId="77777777" w:rsidR="003605B4" w:rsidRPr="002838F9" w:rsidRDefault="003605B4" w:rsidP="003605B4">
      <w:pPr>
        <w:rPr>
          <w:rFonts w:ascii="Arial" w:hAnsi="Arial" w:cs="Arial"/>
          <w:szCs w:val="24"/>
        </w:rPr>
      </w:pPr>
      <w:r w:rsidRPr="002838F9">
        <w:rPr>
          <w:rFonts w:ascii="Arial" w:hAnsi="Arial" w:cs="Arial"/>
          <w:szCs w:val="24"/>
        </w:rPr>
        <w:t>Participant’s Signature ………………………………………………………………………………………..</w:t>
      </w:r>
    </w:p>
    <w:p w14:paraId="6AE545D0" w14:textId="77777777" w:rsidR="003605B4" w:rsidRPr="002838F9" w:rsidRDefault="003605B4" w:rsidP="003605B4">
      <w:pPr>
        <w:rPr>
          <w:rFonts w:ascii="Arial" w:hAnsi="Arial" w:cs="Arial"/>
          <w:szCs w:val="24"/>
        </w:rPr>
      </w:pPr>
    </w:p>
    <w:p w14:paraId="78B41C05" w14:textId="77777777" w:rsidR="003605B4" w:rsidRDefault="003605B4" w:rsidP="003605B4">
      <w:pPr>
        <w:rPr>
          <w:rFonts w:ascii="Arial" w:hAnsi="Arial" w:cs="Arial"/>
          <w:szCs w:val="24"/>
        </w:rPr>
      </w:pPr>
    </w:p>
    <w:p w14:paraId="30A3D58B" w14:textId="77777777" w:rsidR="003605B4" w:rsidRPr="002838F9" w:rsidRDefault="003605B4" w:rsidP="003605B4">
      <w:pPr>
        <w:rPr>
          <w:rFonts w:ascii="Arial" w:hAnsi="Arial" w:cs="Arial"/>
          <w:szCs w:val="24"/>
        </w:rPr>
      </w:pPr>
      <w:r w:rsidRPr="002838F9">
        <w:rPr>
          <w:rFonts w:ascii="Arial" w:hAnsi="Arial" w:cs="Arial"/>
          <w:szCs w:val="24"/>
        </w:rPr>
        <w:t>Investigator’s Name (BLOCK CAPITALS)</w:t>
      </w:r>
    </w:p>
    <w:p w14:paraId="1843F45D" w14:textId="77777777" w:rsidR="003605B4" w:rsidRDefault="003605B4" w:rsidP="003605B4">
      <w:pPr>
        <w:rPr>
          <w:rFonts w:ascii="Arial" w:hAnsi="Arial" w:cs="Arial"/>
          <w:b/>
          <w:szCs w:val="24"/>
        </w:rPr>
      </w:pPr>
    </w:p>
    <w:p w14:paraId="0202567A" w14:textId="77777777" w:rsidR="003605B4" w:rsidRPr="002838F9" w:rsidRDefault="003605B4" w:rsidP="003605B4">
      <w:pPr>
        <w:rPr>
          <w:rFonts w:ascii="Arial" w:hAnsi="Arial" w:cs="Arial"/>
          <w:szCs w:val="24"/>
        </w:rPr>
      </w:pPr>
      <w:r w:rsidRPr="002838F9">
        <w:rPr>
          <w:rFonts w:ascii="Arial" w:hAnsi="Arial" w:cs="Arial"/>
          <w:b/>
          <w:szCs w:val="24"/>
        </w:rPr>
        <w:t>FRANCIS GAFFNEY</w:t>
      </w:r>
      <w:r w:rsidRPr="002838F9">
        <w:rPr>
          <w:rFonts w:ascii="Arial" w:hAnsi="Arial" w:cs="Arial"/>
          <w:szCs w:val="24"/>
        </w:rPr>
        <w:t>……………………………………………………………..</w:t>
      </w:r>
    </w:p>
    <w:p w14:paraId="2EBC2CC3" w14:textId="77777777" w:rsidR="003605B4" w:rsidRPr="002838F9" w:rsidRDefault="003605B4" w:rsidP="003605B4">
      <w:pPr>
        <w:rPr>
          <w:rFonts w:ascii="Arial" w:hAnsi="Arial" w:cs="Arial"/>
          <w:szCs w:val="24"/>
        </w:rPr>
      </w:pPr>
    </w:p>
    <w:p w14:paraId="040DEF4A" w14:textId="77777777" w:rsidR="003605B4" w:rsidRPr="002838F9" w:rsidRDefault="003605B4" w:rsidP="003605B4">
      <w:pPr>
        <w:rPr>
          <w:rFonts w:ascii="Arial" w:hAnsi="Arial" w:cs="Arial"/>
          <w:szCs w:val="24"/>
        </w:rPr>
      </w:pPr>
      <w:r w:rsidRPr="002838F9">
        <w:rPr>
          <w:rFonts w:ascii="Arial" w:hAnsi="Arial" w:cs="Arial"/>
          <w:szCs w:val="24"/>
        </w:rPr>
        <w:t>Investigator’s Signature ………………………………………………………………………………………</w:t>
      </w:r>
    </w:p>
    <w:p w14:paraId="25A1A813" w14:textId="77777777" w:rsidR="003605B4" w:rsidRPr="002838F9" w:rsidRDefault="003605B4" w:rsidP="003605B4">
      <w:pPr>
        <w:rPr>
          <w:rFonts w:ascii="Arial" w:hAnsi="Arial" w:cs="Arial"/>
          <w:szCs w:val="24"/>
        </w:rPr>
      </w:pPr>
    </w:p>
    <w:p w14:paraId="45B9B19A" w14:textId="77777777" w:rsidR="003605B4" w:rsidRPr="002838F9" w:rsidRDefault="003605B4" w:rsidP="003605B4">
      <w:pPr>
        <w:rPr>
          <w:rFonts w:ascii="Arial" w:hAnsi="Arial" w:cs="Arial"/>
          <w:szCs w:val="24"/>
        </w:rPr>
      </w:pPr>
      <w:r w:rsidRPr="002838F9">
        <w:rPr>
          <w:rFonts w:ascii="Arial" w:hAnsi="Arial" w:cs="Arial"/>
          <w:szCs w:val="24"/>
        </w:rPr>
        <w:t>Date: ………………………….</w:t>
      </w:r>
    </w:p>
    <w:p w14:paraId="7FDF2C78" w14:textId="77777777" w:rsidR="003605B4" w:rsidRPr="002838F9" w:rsidRDefault="003605B4" w:rsidP="003605B4">
      <w:pPr>
        <w:rPr>
          <w:rFonts w:ascii="Arial" w:hAnsi="Arial" w:cs="Arial"/>
          <w:szCs w:val="24"/>
        </w:rPr>
      </w:pPr>
    </w:p>
    <w:p w14:paraId="2FB9FB65" w14:textId="77777777" w:rsidR="003605B4" w:rsidRPr="002838F9" w:rsidRDefault="003605B4" w:rsidP="003605B4">
      <w:pPr>
        <w:spacing w:after="160" w:line="259" w:lineRule="auto"/>
        <w:rPr>
          <w:rFonts w:ascii="Arial" w:hAnsi="Arial" w:cs="Arial"/>
          <w:b/>
          <w:sz w:val="28"/>
        </w:rPr>
      </w:pPr>
    </w:p>
    <w:p w14:paraId="0CEE18A7" w14:textId="77777777" w:rsidR="003605B4" w:rsidRPr="002838F9" w:rsidRDefault="003605B4" w:rsidP="003605B4">
      <w:pPr>
        <w:spacing w:after="160" w:line="259" w:lineRule="auto"/>
        <w:rPr>
          <w:rFonts w:ascii="Arial" w:hAnsi="Arial" w:cs="Arial"/>
          <w:b/>
          <w:sz w:val="28"/>
        </w:rPr>
      </w:pPr>
    </w:p>
    <w:p w14:paraId="253472AC" w14:textId="77777777" w:rsidR="003605B4" w:rsidRDefault="003605B4" w:rsidP="003605B4"/>
    <w:p w14:paraId="681FE635" w14:textId="77777777" w:rsidR="00D620A8" w:rsidRPr="00802263" w:rsidRDefault="00D620A8" w:rsidP="00802263">
      <w:pPr>
        <w:spacing w:after="160" w:line="259" w:lineRule="auto"/>
        <w:rPr>
          <w:rFonts w:ascii="Arial" w:hAnsi="Arial" w:cs="Arial"/>
          <w:b/>
        </w:rPr>
      </w:pPr>
    </w:p>
    <w:sectPr w:rsidR="00D620A8" w:rsidRPr="00802263">
      <w:footerReference w:type="default" r:id="rId15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83F53" w14:textId="77777777" w:rsidR="008D2A7F" w:rsidRDefault="008D2A7F" w:rsidP="00153144">
      <w:r>
        <w:separator/>
      </w:r>
    </w:p>
  </w:endnote>
  <w:endnote w:type="continuationSeparator" w:id="0">
    <w:p w14:paraId="326AA817" w14:textId="77777777" w:rsidR="008D2A7F" w:rsidRDefault="008D2A7F" w:rsidP="00153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 Gothic">
    <w:altName w:val="Times New Roman"/>
    <w:panose1 w:val="00000000000000000000"/>
    <w:charset w:val="4D"/>
    <w:family w:val="auto"/>
    <w:notTrueType/>
    <w:pitch w:val="default"/>
    <w:sig w:usb0="00000003" w:usb1="00000000" w:usb2="00000000" w:usb3="00000000" w:csb0="00000001" w:csb1="00000000"/>
  </w:font>
  <w:font w:name="ヒラギノ角ゴ Pro W3">
    <w:charset w:val="80"/>
    <w:family w:val="auto"/>
    <w:pitch w:val="variable"/>
    <w:sig w:usb0="00000001" w:usb1="00000000" w:usb2="01000407" w:usb3="00000000" w:csb0="0002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PalatinoLinotype-Italic">
    <w:altName w:val="MS Gothic"/>
    <w:panose1 w:val="00000000000000000000"/>
    <w:charset w:val="80"/>
    <w:family w:val="auto"/>
    <w:notTrueType/>
    <w:pitch w:val="default"/>
    <w:sig w:usb0="00000001" w:usb1="08070000" w:usb2="00000010" w:usb3="00000000" w:csb0="00020000" w:csb1="00000000"/>
  </w:font>
  <w:font w:name="AGaramondPro-Regular">
    <w:altName w:val="MS Gothic"/>
    <w:panose1 w:val="00000000000000000000"/>
    <w:charset w:val="80"/>
    <w:family w:val="auto"/>
    <w:notTrueType/>
    <w:pitch w:val="default"/>
    <w:sig w:usb0="00000001" w:usb1="08070000" w:usb2="00000010" w:usb3="00000000" w:csb0="00020000" w:csb1="00000000"/>
  </w:font>
  <w:font w:name="TimesNewRoman">
    <w:panose1 w:val="00000000000000000000"/>
    <w:charset w:val="00"/>
    <w:family w:val="roman"/>
    <w:notTrueType/>
    <w:pitch w:val="default"/>
    <w:sig w:usb0="00000003" w:usb1="00000000" w:usb2="00000000" w:usb3="00000000" w:csb0="00000001" w:csb1="00000000"/>
  </w:font>
  <w:font w:name="MyriadPro-Cond">
    <w:altName w:val="MS Gothic"/>
    <w:panose1 w:val="00000000000000000000"/>
    <w:charset w:val="80"/>
    <w:family w:val="auto"/>
    <w:notTrueType/>
    <w:pitch w:val="default"/>
    <w:sig w:usb0="00000001" w:usb1="08070000" w:usb2="00000010" w:usb3="00000000" w:csb0="00020000" w:csb1="00000000"/>
  </w:font>
  <w:font w:name="BookmanOldStyle">
    <w:altName w:val="MS Gothic"/>
    <w:panose1 w:val="00000000000000000000"/>
    <w:charset w:val="80"/>
    <w:family w:val="auto"/>
    <w:notTrueType/>
    <w:pitch w:val="default"/>
    <w:sig w:usb0="00000003" w:usb1="08070000" w:usb2="00000010" w:usb3="00000000" w:csb0="00020001" w:csb1="00000000"/>
  </w:font>
  <w:font w:name="EuropeanPiStd-3">
    <w:altName w:val="MS Gothic"/>
    <w:panose1 w:val="00000000000000000000"/>
    <w:charset w:val="80"/>
    <w:family w:val="auto"/>
    <w:notTrueType/>
    <w:pitch w:val="default"/>
    <w:sig w:usb0="00000001" w:usb1="08070000" w:usb2="00000010" w:usb3="00000000" w:csb0="00020000" w:csb1="00000000"/>
  </w:font>
  <w:font w:name="Microsoft YaHei">
    <w:panose1 w:val="020B0503020204020204"/>
    <w:charset w:val="86"/>
    <w:family w:val="swiss"/>
    <w:pitch w:val="variable"/>
    <w:sig w:usb0="80000287" w:usb1="2ACF3C50" w:usb2="00000016" w:usb3="00000000" w:csb0="0004001F" w:csb1="00000000"/>
  </w:font>
  <w:font w:name="MyriadPro-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E84D2" w14:textId="77777777" w:rsidR="00F27213" w:rsidRDefault="00F27213" w:rsidP="00153144">
    <w:pPr>
      <w:pStyle w:val="Header"/>
    </w:pPr>
  </w:p>
  <w:sdt>
    <w:sdtPr>
      <w:rPr>
        <w:rFonts w:ascii="Arial" w:hAnsi="Arial" w:cs="Arial"/>
        <w:sz w:val="16"/>
        <w:szCs w:val="16"/>
      </w:rPr>
      <w:id w:val="-803311732"/>
      <w:docPartObj>
        <w:docPartGallery w:val="Page Numbers (Bottom of Page)"/>
        <w:docPartUnique/>
      </w:docPartObj>
    </w:sdtPr>
    <w:sdtEndPr>
      <w:rPr>
        <w:noProof/>
      </w:rPr>
    </w:sdtEndPr>
    <w:sdtContent>
      <w:p w14:paraId="713A5C28" w14:textId="77777777" w:rsidR="00F27213" w:rsidRPr="00001359" w:rsidRDefault="00F27213" w:rsidP="00153144">
        <w:pPr>
          <w:pStyle w:val="Footer"/>
          <w:jc w:val="center"/>
          <w:rPr>
            <w:rFonts w:ascii="Arial" w:hAnsi="Arial" w:cs="Arial"/>
            <w:sz w:val="16"/>
            <w:szCs w:val="16"/>
          </w:rPr>
        </w:pPr>
        <w:r w:rsidRPr="00001359">
          <w:rPr>
            <w:rFonts w:ascii="Arial" w:hAnsi="Arial" w:cs="Arial"/>
            <w:sz w:val="16"/>
            <w:szCs w:val="16"/>
          </w:rPr>
          <w:fldChar w:fldCharType="begin"/>
        </w:r>
        <w:r w:rsidRPr="00001359">
          <w:rPr>
            <w:rFonts w:ascii="Arial" w:hAnsi="Arial" w:cs="Arial"/>
            <w:sz w:val="16"/>
            <w:szCs w:val="16"/>
          </w:rPr>
          <w:instrText xml:space="preserve"> PAGE   \* MERGEFORMAT </w:instrText>
        </w:r>
        <w:r w:rsidRPr="00001359">
          <w:rPr>
            <w:rFonts w:ascii="Arial" w:hAnsi="Arial" w:cs="Arial"/>
            <w:sz w:val="16"/>
            <w:szCs w:val="16"/>
          </w:rPr>
          <w:fldChar w:fldCharType="separate"/>
        </w:r>
        <w:r w:rsidR="001A4693">
          <w:rPr>
            <w:rFonts w:ascii="Arial" w:hAnsi="Arial" w:cs="Arial"/>
            <w:noProof/>
            <w:sz w:val="16"/>
            <w:szCs w:val="16"/>
          </w:rPr>
          <w:t>21</w:t>
        </w:r>
        <w:r w:rsidRPr="00001359">
          <w:rPr>
            <w:rFonts w:ascii="Arial" w:hAnsi="Arial" w:cs="Arial"/>
            <w:noProof/>
            <w:sz w:val="16"/>
            <w:szCs w:val="16"/>
          </w:rPr>
          <w:fldChar w:fldCharType="end"/>
        </w:r>
      </w:p>
    </w:sdtContent>
  </w:sdt>
  <w:tbl>
    <w:tblPr>
      <w:tblW w:w="10422" w:type="dxa"/>
      <w:tblInd w:w="-567" w:type="dxa"/>
      <w:tblLook w:val="04A0" w:firstRow="1" w:lastRow="0" w:firstColumn="1" w:lastColumn="0" w:noHBand="0" w:noVBand="1"/>
    </w:tblPr>
    <w:tblGrid>
      <w:gridCol w:w="5111"/>
      <w:gridCol w:w="5311"/>
    </w:tblGrid>
    <w:tr w:rsidR="00F27213" w:rsidRPr="00001359" w14:paraId="35F17DDC" w14:textId="77777777" w:rsidTr="00D620A8">
      <w:trPr>
        <w:trHeight w:val="291"/>
      </w:trPr>
      <w:tc>
        <w:tcPr>
          <w:tcW w:w="5111" w:type="dxa"/>
        </w:tcPr>
        <w:p w14:paraId="66EE4BA3" w14:textId="77777777" w:rsidR="00F27213" w:rsidRPr="00001359" w:rsidRDefault="00F27213" w:rsidP="00153144">
          <w:pPr>
            <w:pStyle w:val="NoSpacing"/>
            <w:rPr>
              <w:rFonts w:ascii="Arial" w:hAnsi="Arial" w:cs="Arial"/>
              <w:sz w:val="16"/>
              <w:szCs w:val="16"/>
            </w:rPr>
          </w:pPr>
          <w:r w:rsidRPr="00001359">
            <w:rPr>
              <w:rFonts w:ascii="Arial" w:hAnsi="Arial" w:cs="Arial"/>
              <w:sz w:val="16"/>
              <w:szCs w:val="16"/>
            </w:rPr>
            <w:t xml:space="preserve">Francis Gaffney – </w:t>
          </w:r>
          <w:r w:rsidRPr="00001359">
            <w:rPr>
              <w:rFonts w:ascii="Arial" w:hAnsi="Arial" w:cs="Arial"/>
              <w:sz w:val="16"/>
              <w:szCs w:val="16"/>
              <w:shd w:val="clear" w:color="auto" w:fill="FFFFFF"/>
            </w:rPr>
            <w:t>Student Number: 069665</w:t>
          </w:r>
        </w:p>
      </w:tc>
      <w:tc>
        <w:tcPr>
          <w:tcW w:w="5311" w:type="dxa"/>
        </w:tcPr>
        <w:p w14:paraId="5ED895A3" w14:textId="77777777" w:rsidR="00F27213" w:rsidRPr="00001359" w:rsidRDefault="00F27213" w:rsidP="00153144">
          <w:pPr>
            <w:pStyle w:val="NoSpacing"/>
            <w:jc w:val="right"/>
            <w:rPr>
              <w:rFonts w:ascii="Arial" w:hAnsi="Arial" w:cs="Arial"/>
              <w:sz w:val="16"/>
              <w:szCs w:val="16"/>
            </w:rPr>
          </w:pPr>
          <w:r>
            <w:rPr>
              <w:rFonts w:ascii="Arial" w:hAnsi="Arial" w:cs="Arial"/>
              <w:sz w:val="16"/>
              <w:szCs w:val="16"/>
            </w:rPr>
            <w:t>PhD in Defence &amp; Security</w:t>
          </w:r>
        </w:p>
      </w:tc>
    </w:tr>
  </w:tbl>
  <w:p w14:paraId="0C762D21" w14:textId="77777777" w:rsidR="00F27213" w:rsidRDefault="00F27213" w:rsidP="001531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CD08D3" w14:textId="77777777" w:rsidR="008D2A7F" w:rsidRDefault="008D2A7F" w:rsidP="00153144">
      <w:r>
        <w:separator/>
      </w:r>
    </w:p>
  </w:footnote>
  <w:footnote w:type="continuationSeparator" w:id="0">
    <w:p w14:paraId="5AEE65FF" w14:textId="77777777" w:rsidR="008D2A7F" w:rsidRDefault="008D2A7F" w:rsidP="00153144">
      <w:r>
        <w:continuationSeparator/>
      </w:r>
    </w:p>
  </w:footnote>
  <w:footnote w:id="1">
    <w:p w14:paraId="2CDCB482" w14:textId="77777777" w:rsidR="00F27213" w:rsidRPr="00153144" w:rsidRDefault="00F27213" w:rsidP="00153144">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Abbas, T., (2015). </w:t>
      </w:r>
      <w:r w:rsidRPr="00153144">
        <w:rPr>
          <w:rFonts w:ascii="Arial" w:hAnsi="Arial" w:cs="Arial"/>
          <w:i/>
          <w:sz w:val="18"/>
          <w:szCs w:val="18"/>
        </w:rPr>
        <w:t>Preventing Islamophobia and Radicalisation</w:t>
      </w:r>
      <w:r w:rsidRPr="00153144">
        <w:rPr>
          <w:rFonts w:ascii="Arial" w:hAnsi="Arial" w:cs="Arial"/>
          <w:sz w:val="18"/>
          <w:szCs w:val="18"/>
        </w:rPr>
        <w:t xml:space="preserve">. Written paper presented to the Committee on Equality and Non-Discrimination. No Hate Parliamentary Alliance. Council of Europe, Strasbourg. 23 Jun 15 [online]. </w:t>
      </w:r>
      <w:r w:rsidRPr="00153144">
        <w:rPr>
          <w:rFonts w:ascii="Arial" w:hAnsi="Arial" w:cs="Arial"/>
          <w:i/>
          <w:sz w:val="18"/>
          <w:szCs w:val="18"/>
        </w:rPr>
        <w:t>Tahir Abbas</w:t>
      </w:r>
      <w:r w:rsidRPr="00153144">
        <w:rPr>
          <w:rFonts w:ascii="Arial" w:hAnsi="Arial" w:cs="Arial"/>
          <w:sz w:val="18"/>
          <w:szCs w:val="18"/>
        </w:rPr>
        <w:t xml:space="preserve">. [Viewed 15 December 2018]. Available from: </w:t>
      </w:r>
      <w:hyperlink r:id="rId1" w:history="1">
        <w:r w:rsidRPr="00153144">
          <w:rPr>
            <w:rStyle w:val="Hyperlink"/>
            <w:rFonts w:ascii="Arial" w:hAnsi="Arial" w:cs="Arial"/>
            <w:sz w:val="18"/>
            <w:szCs w:val="18"/>
          </w:rPr>
          <w:t>http://tahirabbas.co.uk/wp-content/uploads/2015/04/PREVENTING-ISLAMOPHOBIA-AND-RADICALISATION.pdf</w:t>
        </w:r>
      </w:hyperlink>
      <w:r w:rsidRPr="00153144">
        <w:rPr>
          <w:rFonts w:ascii="Arial" w:hAnsi="Arial" w:cs="Arial"/>
          <w:sz w:val="18"/>
          <w:szCs w:val="18"/>
        </w:rPr>
        <w:t xml:space="preserve"> </w:t>
      </w:r>
    </w:p>
  </w:footnote>
  <w:footnote w:id="2">
    <w:p w14:paraId="2A059FBE" w14:textId="77777777" w:rsidR="00F27213" w:rsidRPr="00153144" w:rsidRDefault="00F27213" w:rsidP="00B81353">
      <w:pPr>
        <w:pStyle w:val="FootnoteText"/>
        <w:jc w:val="left"/>
        <w:rPr>
          <w:rFonts w:ascii="Arial" w:hAnsi="Arial" w:cs="Arial"/>
          <w:szCs w:val="18"/>
        </w:rPr>
      </w:pPr>
      <w:r w:rsidRPr="00153144">
        <w:rPr>
          <w:rStyle w:val="FootnoteReference"/>
          <w:rFonts w:ascii="Arial" w:hAnsi="Arial" w:cs="Arial"/>
          <w:sz w:val="18"/>
          <w:szCs w:val="18"/>
        </w:rPr>
        <w:footnoteRef/>
      </w:r>
      <w:r w:rsidRPr="00153144">
        <w:rPr>
          <w:rFonts w:ascii="Arial" w:hAnsi="Arial" w:cs="Arial"/>
          <w:szCs w:val="18"/>
        </w:rPr>
        <w:t xml:space="preserve"> Richards, A., (2011). The Problem with ‘Radicalization’: The Remit of ‘Prevent’ and the Need to Refocus on Terrorism in the UK. </w:t>
      </w:r>
      <w:r w:rsidRPr="00153144">
        <w:rPr>
          <w:rFonts w:ascii="Arial" w:hAnsi="Arial" w:cs="Arial"/>
          <w:i/>
          <w:szCs w:val="18"/>
        </w:rPr>
        <w:t>International Affairs.</w:t>
      </w:r>
      <w:r w:rsidRPr="00153144">
        <w:rPr>
          <w:rFonts w:ascii="Arial" w:hAnsi="Arial" w:cs="Arial"/>
          <w:szCs w:val="18"/>
        </w:rPr>
        <w:t xml:space="preserve"> 87(1). 143–52</w:t>
      </w:r>
    </w:p>
  </w:footnote>
  <w:footnote w:id="3">
    <w:p w14:paraId="34CDFE90" w14:textId="77777777" w:rsidR="00F27213" w:rsidRPr="00153144" w:rsidRDefault="00F27213" w:rsidP="00B81353">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Macaluso, A., (2016). </w:t>
      </w:r>
      <w:r w:rsidRPr="00153144">
        <w:rPr>
          <w:rFonts w:ascii="Arial" w:hAnsi="Arial" w:cs="Arial"/>
          <w:i/>
          <w:sz w:val="18"/>
          <w:szCs w:val="18"/>
        </w:rPr>
        <w:t>From Countering to Preventing Radicalization Through Education: Limits and Opportunities</w:t>
      </w:r>
      <w:r w:rsidRPr="00153144">
        <w:rPr>
          <w:rFonts w:ascii="Arial" w:hAnsi="Arial" w:cs="Arial"/>
          <w:sz w:val="18"/>
          <w:szCs w:val="18"/>
        </w:rPr>
        <w:t>. The Hague Institute for Global Justice. Working Paper 18. Oct 2016</w:t>
      </w:r>
    </w:p>
  </w:footnote>
  <w:footnote w:id="4">
    <w:p w14:paraId="5DAB992D" w14:textId="77777777" w:rsidR="00F27213" w:rsidRPr="00153144" w:rsidRDefault="00F27213" w:rsidP="00B81353">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Bhui, K., Dinos, S., &amp; Jones, E., (2012). Psychological Process and Pathways to Radicalization. </w:t>
      </w:r>
      <w:r w:rsidRPr="00153144">
        <w:rPr>
          <w:rFonts w:ascii="Arial" w:hAnsi="Arial" w:cs="Arial"/>
          <w:i/>
          <w:sz w:val="18"/>
          <w:szCs w:val="18"/>
        </w:rPr>
        <w:t>Journal of Bioterrorism &amp; Biodefense.</w:t>
      </w:r>
      <w:r w:rsidRPr="00153144">
        <w:rPr>
          <w:rFonts w:ascii="Arial" w:hAnsi="Arial" w:cs="Arial"/>
          <w:sz w:val="18"/>
          <w:szCs w:val="18"/>
        </w:rPr>
        <w:t xml:space="preserve"> 5(3). 1–5 </w:t>
      </w:r>
    </w:p>
  </w:footnote>
  <w:footnote w:id="5">
    <w:p w14:paraId="1B203C66" w14:textId="77777777" w:rsidR="00F27213" w:rsidRPr="00A307AE" w:rsidRDefault="00F27213" w:rsidP="00B81353">
      <w:pPr>
        <w:pStyle w:val="NoSpacing"/>
        <w:rPr>
          <w:rFonts w:ascii="Arial" w:hAnsi="Arial" w:cs="Arial"/>
          <w:color w:val="0563C1" w:themeColor="hyperlink"/>
          <w:sz w:val="18"/>
          <w:szCs w:val="18"/>
          <w:u w:val="single"/>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Gagne, A., (2015). Opinion: Education Should Be At The Heart of Quebec’s Anti-Radicalization Plan [online]. </w:t>
      </w:r>
      <w:r w:rsidRPr="00153144">
        <w:rPr>
          <w:rFonts w:ascii="Arial" w:hAnsi="Arial" w:cs="Arial"/>
          <w:i/>
          <w:sz w:val="18"/>
          <w:szCs w:val="18"/>
        </w:rPr>
        <w:t xml:space="preserve">Montreal Gazette, 12 Jan 2015. </w:t>
      </w:r>
      <w:r w:rsidRPr="00153144">
        <w:rPr>
          <w:rFonts w:ascii="Arial" w:hAnsi="Arial" w:cs="Arial"/>
          <w:sz w:val="18"/>
          <w:szCs w:val="18"/>
        </w:rPr>
        <w:t xml:space="preserve">[Viewed 15 December 2018]. Available from:  </w:t>
      </w:r>
      <w:hyperlink r:id="rId2" w:history="1">
        <w:r w:rsidRPr="00A307AE">
          <w:rPr>
            <w:rStyle w:val="Hyperlink"/>
            <w:rFonts w:ascii="Arial" w:hAnsi="Arial" w:cs="Arial"/>
            <w:sz w:val="18"/>
            <w:szCs w:val="18"/>
          </w:rPr>
          <w:t>http://montrealgazette.com/news/quebec/opinion-education-should-be-at-the-heart-of-quebecs-anti-radicalization-plan</w:t>
        </w:r>
      </w:hyperlink>
    </w:p>
  </w:footnote>
  <w:footnote w:id="6">
    <w:p w14:paraId="3EB9E1DB" w14:textId="77777777" w:rsidR="00F27213" w:rsidRPr="00153144" w:rsidRDefault="00F27213" w:rsidP="00B81353">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Brown, K.E., &amp; Saeed, T., (2015). Radicalization and Counter-Radicalization at British Universities: Muslim Encounters and Alternatives. </w:t>
      </w:r>
      <w:r w:rsidRPr="00153144">
        <w:rPr>
          <w:rFonts w:ascii="Arial" w:hAnsi="Arial" w:cs="Arial"/>
          <w:i/>
          <w:sz w:val="18"/>
          <w:szCs w:val="18"/>
        </w:rPr>
        <w:t>Ethnic and Racial Studies.</w:t>
      </w:r>
      <w:r w:rsidRPr="00153144">
        <w:rPr>
          <w:rFonts w:ascii="Arial" w:hAnsi="Arial" w:cs="Arial"/>
          <w:sz w:val="18"/>
          <w:szCs w:val="18"/>
        </w:rPr>
        <w:t xml:space="preserve"> 38(11). 1952–1968</w:t>
      </w:r>
    </w:p>
  </w:footnote>
  <w:footnote w:id="7">
    <w:p w14:paraId="7C1A6F5D" w14:textId="77777777" w:rsidR="00F27213" w:rsidRPr="00153144" w:rsidRDefault="00F27213" w:rsidP="00B81353">
      <w:pPr>
        <w:rPr>
          <w:rStyle w:val="serialtitle"/>
          <w:rFonts w:ascii="Arial" w:hAnsi="Arial" w:cs="Arial"/>
          <w:sz w:val="18"/>
          <w:szCs w:val="18"/>
          <w:shd w:val="clear" w:color="auto" w:fill="FFFFFF"/>
        </w:rPr>
      </w:pPr>
      <w:r w:rsidRPr="00153144">
        <w:rPr>
          <w:rStyle w:val="FootnoteReference"/>
          <w:rFonts w:ascii="Arial" w:hAnsi="Arial" w:cs="Arial"/>
          <w:sz w:val="18"/>
          <w:szCs w:val="18"/>
        </w:rPr>
        <w:footnoteRef/>
      </w:r>
      <w:r w:rsidRPr="00153144">
        <w:rPr>
          <w:rFonts w:ascii="Arial" w:hAnsi="Arial" w:cs="Arial"/>
          <w:sz w:val="18"/>
          <w:szCs w:val="18"/>
        </w:rPr>
        <w:t xml:space="preserve"> </w:t>
      </w:r>
      <w:r w:rsidRPr="00153144">
        <w:rPr>
          <w:rStyle w:val="authors"/>
          <w:rFonts w:ascii="Arial" w:hAnsi="Arial" w:cs="Arial"/>
          <w:sz w:val="18"/>
          <w:szCs w:val="18"/>
          <w:shd w:val="clear" w:color="auto" w:fill="FFFFFF"/>
        </w:rPr>
        <w:t>Jerome, L., &amp; Elwick</w:t>
      </w:r>
      <w:r w:rsidRPr="00153144">
        <w:rPr>
          <w:rFonts w:ascii="Arial" w:hAnsi="Arial" w:cs="Arial"/>
          <w:sz w:val="18"/>
          <w:szCs w:val="18"/>
          <w:shd w:val="clear" w:color="auto" w:fill="FFFFFF"/>
        </w:rPr>
        <w:t xml:space="preserve">, A., </w:t>
      </w:r>
      <w:r w:rsidRPr="00153144">
        <w:rPr>
          <w:rStyle w:val="Date1"/>
          <w:rFonts w:ascii="Arial" w:hAnsi="Arial" w:cs="Arial"/>
          <w:sz w:val="18"/>
          <w:szCs w:val="18"/>
          <w:shd w:val="clear" w:color="auto" w:fill="FFFFFF"/>
        </w:rPr>
        <w:t xml:space="preserve">(2017). </w:t>
      </w:r>
      <w:r w:rsidRPr="00153144">
        <w:rPr>
          <w:rStyle w:val="arttitle"/>
          <w:rFonts w:ascii="Arial" w:hAnsi="Arial" w:cs="Arial"/>
          <w:sz w:val="18"/>
          <w:szCs w:val="18"/>
          <w:shd w:val="clear" w:color="auto" w:fill="FFFFFF"/>
        </w:rPr>
        <w:t>Identifying an Educational Response to the Prevent Policy: Student Perspectives on Learning about Terrorism, Extremism and Radicalisation.</w:t>
      </w:r>
      <w:r w:rsidRPr="00153144">
        <w:rPr>
          <w:rFonts w:ascii="Arial" w:hAnsi="Arial" w:cs="Arial"/>
          <w:sz w:val="18"/>
          <w:szCs w:val="18"/>
          <w:shd w:val="clear" w:color="auto" w:fill="FFFFFF"/>
        </w:rPr>
        <w:t> </w:t>
      </w:r>
      <w:r w:rsidRPr="00153144">
        <w:rPr>
          <w:rStyle w:val="serialtitle"/>
          <w:rFonts w:ascii="Arial" w:hAnsi="Arial" w:cs="Arial"/>
          <w:i/>
          <w:sz w:val="18"/>
          <w:szCs w:val="18"/>
          <w:shd w:val="clear" w:color="auto" w:fill="FFFFFF"/>
        </w:rPr>
        <w:t xml:space="preserve">British Journal of Educational Studies. </w:t>
      </w:r>
      <w:r w:rsidRPr="00153144">
        <w:rPr>
          <w:rStyle w:val="serialtitle"/>
          <w:rFonts w:ascii="Arial" w:hAnsi="Arial" w:cs="Arial"/>
          <w:sz w:val="18"/>
          <w:szCs w:val="18"/>
          <w:shd w:val="clear" w:color="auto" w:fill="FFFFFF"/>
        </w:rPr>
        <w:t xml:space="preserve">1-18 </w:t>
      </w:r>
      <w:r w:rsidRPr="00153144">
        <w:rPr>
          <w:rFonts w:ascii="Arial" w:hAnsi="Arial" w:cs="Arial"/>
          <w:sz w:val="18"/>
          <w:szCs w:val="18"/>
        </w:rPr>
        <w:t xml:space="preserve">[online]. </w:t>
      </w:r>
      <w:r w:rsidRPr="00153144">
        <w:rPr>
          <w:rFonts w:ascii="Arial" w:hAnsi="Arial" w:cs="Arial"/>
          <w:i/>
          <w:sz w:val="18"/>
          <w:szCs w:val="18"/>
        </w:rPr>
        <w:t>ResearchGate.</w:t>
      </w:r>
      <w:r w:rsidRPr="00153144">
        <w:rPr>
          <w:rFonts w:ascii="Arial" w:hAnsi="Arial" w:cs="Arial"/>
          <w:sz w:val="18"/>
          <w:szCs w:val="18"/>
        </w:rPr>
        <w:t xml:space="preserve"> [Viewed 15 December 2018]. Available from:</w:t>
      </w:r>
    </w:p>
    <w:p w14:paraId="1D2F36B4" w14:textId="77777777" w:rsidR="00F27213" w:rsidRPr="008A16A6" w:rsidRDefault="008D2A7F" w:rsidP="00B81353">
      <w:pPr>
        <w:rPr>
          <w:rFonts w:ascii="Arial" w:hAnsi="Arial" w:cs="Arial"/>
          <w:sz w:val="18"/>
          <w:szCs w:val="18"/>
        </w:rPr>
      </w:pPr>
      <w:hyperlink r:id="rId3" w:history="1">
        <w:r w:rsidR="00F27213" w:rsidRPr="00153144">
          <w:rPr>
            <w:rStyle w:val="Hyperlink"/>
            <w:rFonts w:ascii="Arial" w:hAnsi="Arial" w:cs="Arial"/>
            <w:sz w:val="18"/>
            <w:szCs w:val="18"/>
          </w:rPr>
          <w:t>https://www.researchgate.net/profile/Lee_Jerome2/publication/321871607_Identifying_an_Educational_Response_to_the_Prevent_Policy_Student_Perspectives_on_Learning_about_Terrorism_Extremism_and_Radicalisation/links/5a4bc1daa6fdcc3e99cf5c0a/Identifying-an-Educational-Response-to-the-Prevent-Policy-Student-Perspectives-on-Learning-about-Terrorism-Extremism-and-Radicalisation?origin=publication_detail</w:t>
        </w:r>
      </w:hyperlink>
    </w:p>
  </w:footnote>
  <w:footnote w:id="8">
    <w:p w14:paraId="37524ADE" w14:textId="77777777" w:rsidR="00F27213" w:rsidRPr="00153144" w:rsidRDefault="00F27213" w:rsidP="00153144">
      <w:pPr>
        <w:pStyle w:val="NoSpacing"/>
        <w:rPr>
          <w:rFonts w:ascii="Arial" w:hAnsi="Arial" w:cs="Arial"/>
          <w:bCs/>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w:t>
      </w:r>
      <w:r w:rsidRPr="00153144">
        <w:rPr>
          <w:rFonts w:ascii="Arial" w:hAnsi="Arial" w:cs="Arial"/>
          <w:bCs/>
          <w:sz w:val="18"/>
          <w:szCs w:val="18"/>
        </w:rPr>
        <w:t xml:space="preserve">Horgan, J., (2004). </w:t>
      </w:r>
      <w:r w:rsidRPr="00153144">
        <w:rPr>
          <w:rFonts w:ascii="Arial" w:hAnsi="Arial" w:cs="Arial"/>
          <w:bCs/>
          <w:i/>
          <w:iCs/>
          <w:sz w:val="18"/>
          <w:szCs w:val="18"/>
        </w:rPr>
        <w:t xml:space="preserve">The Case for Firsthand Research in Research on Terrorism: Trends Achievements and Failures. </w:t>
      </w:r>
      <w:r w:rsidRPr="00153144">
        <w:rPr>
          <w:rFonts w:ascii="Arial" w:hAnsi="Arial" w:cs="Arial"/>
          <w:bCs/>
          <w:sz w:val="18"/>
          <w:szCs w:val="18"/>
        </w:rPr>
        <w:t>London: Frank Class. 30-56</w:t>
      </w:r>
    </w:p>
  </w:footnote>
  <w:footnote w:id="9">
    <w:p w14:paraId="6B0EF851" w14:textId="77777777" w:rsidR="00F27213" w:rsidRPr="00153144" w:rsidRDefault="00F27213" w:rsidP="00153144">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Hoffman, B., Foreword to Silke, A., (Ed.). (2004). </w:t>
      </w:r>
      <w:r w:rsidRPr="00153144">
        <w:rPr>
          <w:rFonts w:ascii="Arial" w:hAnsi="Arial" w:cs="Arial"/>
          <w:i/>
          <w:sz w:val="18"/>
          <w:szCs w:val="18"/>
        </w:rPr>
        <w:t>Research on Terrorism: Trends, Achievements and Failures</w:t>
      </w:r>
      <w:r w:rsidRPr="00153144">
        <w:rPr>
          <w:rFonts w:ascii="Arial" w:hAnsi="Arial" w:cs="Arial"/>
          <w:sz w:val="18"/>
          <w:szCs w:val="18"/>
        </w:rPr>
        <w:t>. London: Frank Cass</w:t>
      </w:r>
    </w:p>
  </w:footnote>
  <w:footnote w:id="10">
    <w:p w14:paraId="38593B2E" w14:textId="77777777" w:rsidR="00F27213" w:rsidRPr="00153144" w:rsidRDefault="00F27213" w:rsidP="00F85D3A">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Worcester, R.M., (1991), “</w:t>
      </w:r>
      <w:r w:rsidRPr="00153144">
        <w:rPr>
          <w:rFonts w:ascii="Arial" w:hAnsi="Arial" w:cs="Arial"/>
          <w:i/>
          <w:sz w:val="18"/>
          <w:szCs w:val="18"/>
        </w:rPr>
        <w:t>British Public Opinion: A Guide to the History and Methodology of Political Opinion Polling</w:t>
      </w:r>
      <w:r w:rsidRPr="00153144">
        <w:rPr>
          <w:rFonts w:ascii="Arial" w:hAnsi="Arial" w:cs="Arial"/>
          <w:sz w:val="18"/>
          <w:szCs w:val="18"/>
        </w:rPr>
        <w:t xml:space="preserve">”, Oxford: Basil Blackwell </w:t>
      </w:r>
    </w:p>
    <w:p w14:paraId="52402203" w14:textId="77777777" w:rsidR="00F27213" w:rsidRPr="00153144" w:rsidRDefault="00F27213" w:rsidP="00F85D3A">
      <w:pPr>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Silke, A., (2001). The Devil You Know: Continuing Problems with Research on Terrorism. </w:t>
      </w:r>
      <w:r w:rsidRPr="00153144">
        <w:rPr>
          <w:rFonts w:ascii="Arial" w:hAnsi="Arial" w:cs="Arial"/>
          <w:i/>
          <w:sz w:val="18"/>
          <w:szCs w:val="18"/>
        </w:rPr>
        <w:t>Terrorism and Political Violence</w:t>
      </w:r>
      <w:r w:rsidRPr="00153144">
        <w:rPr>
          <w:rFonts w:ascii="Arial" w:hAnsi="Arial" w:cs="Arial"/>
          <w:sz w:val="18"/>
          <w:szCs w:val="18"/>
        </w:rPr>
        <w:t>. 13(4). 1–14. London: Frank Cass</w:t>
      </w:r>
    </w:p>
  </w:footnote>
  <w:footnote w:id="11">
    <w:p w14:paraId="01659FD1" w14:textId="77777777" w:rsidR="00F27213" w:rsidRPr="00D03B16" w:rsidRDefault="00F27213" w:rsidP="00A04C96">
      <w:pPr>
        <w:pStyle w:val="FootnoteText"/>
        <w:jc w:val="left"/>
        <w:rPr>
          <w:rFonts w:ascii="Arial" w:hAnsi="Arial" w:cs="Arial"/>
          <w:szCs w:val="18"/>
        </w:rPr>
      </w:pPr>
      <w:r w:rsidRPr="00153144">
        <w:rPr>
          <w:rStyle w:val="FootnoteReference"/>
          <w:rFonts w:ascii="Arial" w:hAnsi="Arial" w:cs="Arial"/>
          <w:sz w:val="18"/>
          <w:szCs w:val="18"/>
        </w:rPr>
        <w:footnoteRef/>
      </w:r>
      <w:r w:rsidRPr="00153144">
        <w:rPr>
          <w:rFonts w:ascii="Arial" w:hAnsi="Arial" w:cs="Arial"/>
          <w:szCs w:val="18"/>
        </w:rPr>
        <w:t xml:space="preserve"> Lum, C., Kennedy, L.W., &amp; Sherley, A.J., (2006). The Effectiveness of Counter Terrorism Strategies, Campbell Systematic Reviews [online]. c</w:t>
      </w:r>
      <w:r w:rsidRPr="00153144">
        <w:rPr>
          <w:rFonts w:ascii="Arial" w:hAnsi="Arial" w:cs="Arial"/>
          <w:i/>
          <w:szCs w:val="18"/>
        </w:rPr>
        <w:t>iteseerx</w:t>
      </w:r>
      <w:r w:rsidRPr="00153144">
        <w:rPr>
          <w:rFonts w:ascii="Arial" w:hAnsi="Arial" w:cs="Arial"/>
          <w:szCs w:val="18"/>
        </w:rPr>
        <w:t>.</w:t>
      </w:r>
      <w:r w:rsidRPr="00153144">
        <w:rPr>
          <w:rStyle w:val="j-title-breadcrumb"/>
          <w:rFonts w:ascii="Arial" w:hAnsi="Arial" w:cs="Arial"/>
          <w:i/>
          <w:szCs w:val="18"/>
        </w:rPr>
        <w:t xml:space="preserve"> </w:t>
      </w:r>
      <w:r w:rsidRPr="00153144">
        <w:rPr>
          <w:rFonts w:ascii="Arial" w:hAnsi="Arial" w:cs="Arial"/>
          <w:szCs w:val="18"/>
        </w:rPr>
        <w:t xml:space="preserve">[Viewed 15 December 2018]. Available from: </w:t>
      </w:r>
      <w:hyperlink r:id="rId4" w:history="1">
        <w:r w:rsidRPr="00153144">
          <w:rPr>
            <w:rStyle w:val="Hyperlink"/>
            <w:rFonts w:ascii="Arial" w:hAnsi="Arial" w:cs="Arial"/>
            <w:szCs w:val="18"/>
          </w:rPr>
          <w:t>http://citeseerx.ist.psu.edu/viewdoc/download;jsessionid=2BEE47F9B7014B542A1B683CA6E4AC88?doi=10.1.1.457.7097&amp;rep=rep1&amp;type=pdf</w:t>
        </w:r>
      </w:hyperlink>
      <w:r w:rsidRPr="00153144">
        <w:rPr>
          <w:rFonts w:ascii="Arial" w:hAnsi="Arial" w:cs="Arial"/>
          <w:szCs w:val="18"/>
        </w:rPr>
        <w:t>, p8</w:t>
      </w:r>
    </w:p>
  </w:footnote>
  <w:footnote w:id="12">
    <w:p w14:paraId="32B0B66B" w14:textId="77777777" w:rsidR="00F27213" w:rsidRPr="00153144" w:rsidRDefault="00F27213" w:rsidP="00153144">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Schuurman, B., (2018). Research on Terrorism, 2007–2016: A Review of Data, Methods, and Authorship. </w:t>
      </w:r>
      <w:r w:rsidRPr="00153144">
        <w:rPr>
          <w:rFonts w:ascii="Arial" w:hAnsi="Arial" w:cs="Arial"/>
          <w:i/>
          <w:sz w:val="18"/>
          <w:szCs w:val="18"/>
        </w:rPr>
        <w:t>Terrorism and Political Violence.</w:t>
      </w:r>
      <w:r w:rsidRPr="00153144">
        <w:rPr>
          <w:rFonts w:ascii="Arial" w:hAnsi="Arial" w:cs="Arial"/>
          <w:sz w:val="18"/>
          <w:szCs w:val="18"/>
        </w:rPr>
        <w:t xml:space="preserve"> Published online: [online]. tandfonline, 01 Mar 2018.</w:t>
      </w:r>
      <w:r w:rsidRPr="00153144">
        <w:rPr>
          <w:rStyle w:val="j-title-breadcrumb"/>
          <w:rFonts w:ascii="Arial" w:hAnsi="Arial" w:cs="Arial"/>
          <w:i/>
          <w:sz w:val="18"/>
          <w:szCs w:val="18"/>
        </w:rPr>
        <w:t xml:space="preserve"> </w:t>
      </w:r>
      <w:r w:rsidRPr="00153144">
        <w:rPr>
          <w:rFonts w:ascii="Arial" w:hAnsi="Arial" w:cs="Arial"/>
          <w:sz w:val="18"/>
          <w:szCs w:val="18"/>
        </w:rPr>
        <w:t xml:space="preserve">[Viewed 15 December 2018]. Available from: </w:t>
      </w:r>
      <w:hyperlink r:id="rId5" w:history="1">
        <w:r w:rsidRPr="00153144">
          <w:rPr>
            <w:rStyle w:val="Hyperlink"/>
            <w:rFonts w:ascii="Arial" w:hAnsi="Arial" w:cs="Arial"/>
            <w:sz w:val="18"/>
            <w:szCs w:val="18"/>
          </w:rPr>
          <w:t>https://www.tandfonline.com/doi/pdf/10.1080/09546553.2018.1439023?needAccess=true</w:t>
        </w:r>
      </w:hyperlink>
      <w:r w:rsidRPr="00153144">
        <w:rPr>
          <w:rFonts w:ascii="Arial" w:hAnsi="Arial" w:cs="Arial"/>
          <w:sz w:val="18"/>
          <w:szCs w:val="18"/>
        </w:rPr>
        <w:t xml:space="preserve"> </w:t>
      </w:r>
    </w:p>
  </w:footnote>
  <w:footnote w:id="13">
    <w:p w14:paraId="40530821" w14:textId="77777777" w:rsidR="00F27213" w:rsidRPr="00153144" w:rsidRDefault="00F27213" w:rsidP="00A04C96">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Terrorism &amp; Political Violence and Studies (1989–present), Studies in Conflict &amp; Terrorism (1977–present), Perspectives on Terrorism (2007–present), the Combating Terrorism Center Sentinel (2007– present), Critical Studies on Terrorism (2008–present), Dynamics of Asymmetric Conflict: Pathways Toward Terrorism and Genocide (2008–present), Behavioral Sciences of Terrorism and Political Aggression (2009–present), Journal of Terrorism Research (2011–present), and the Journal for Deradicalization (2014– present)</w:t>
      </w:r>
    </w:p>
    <w:p w14:paraId="4C6BB67D" w14:textId="77777777" w:rsidR="00F27213" w:rsidRDefault="00F27213" w:rsidP="00A04C96">
      <w:pPr>
        <w:pStyle w:val="FootnoteText"/>
      </w:pPr>
    </w:p>
  </w:footnote>
  <w:footnote w:id="14">
    <w:p w14:paraId="5B44A922" w14:textId="77777777" w:rsidR="00F27213" w:rsidRPr="00153144" w:rsidRDefault="00F27213" w:rsidP="00153144">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Dale, R., (1989). </w:t>
      </w:r>
      <w:r w:rsidRPr="00153144">
        <w:rPr>
          <w:rFonts w:ascii="Arial" w:hAnsi="Arial" w:cs="Arial"/>
          <w:i/>
          <w:iCs/>
          <w:sz w:val="18"/>
          <w:szCs w:val="18"/>
        </w:rPr>
        <w:t>The State and Education Polic</w:t>
      </w:r>
      <w:r w:rsidRPr="00153144">
        <w:rPr>
          <w:rFonts w:ascii="Arial" w:hAnsi="Arial" w:cs="Arial"/>
          <w:i/>
          <w:sz w:val="18"/>
          <w:szCs w:val="18"/>
        </w:rPr>
        <w:t>y</w:t>
      </w:r>
      <w:r w:rsidRPr="00153144">
        <w:rPr>
          <w:rFonts w:ascii="Arial" w:hAnsi="Arial" w:cs="Arial"/>
          <w:sz w:val="18"/>
          <w:szCs w:val="18"/>
        </w:rPr>
        <w:t>. Milton Keynes: Open University Press</w:t>
      </w:r>
    </w:p>
  </w:footnote>
  <w:footnote w:id="15">
    <w:p w14:paraId="74196161" w14:textId="77777777" w:rsidR="00F27213" w:rsidRPr="00153144" w:rsidRDefault="00F27213" w:rsidP="00153144">
      <w:pPr>
        <w:pStyle w:val="NoSpacing"/>
        <w:rPr>
          <w:rFonts w:ascii="Arial" w:hAnsi="Arial" w:cs="Arial"/>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White, J., (2003). </w:t>
      </w:r>
      <w:r w:rsidRPr="00153144">
        <w:rPr>
          <w:rFonts w:ascii="Arial" w:hAnsi="Arial" w:cs="Arial"/>
          <w:iCs/>
          <w:sz w:val="18"/>
          <w:szCs w:val="18"/>
        </w:rPr>
        <w:t>Shaping a Curriculum</w:t>
      </w:r>
      <w:r w:rsidRPr="00153144">
        <w:rPr>
          <w:rFonts w:ascii="Arial" w:hAnsi="Arial" w:cs="Arial"/>
          <w:i/>
          <w:iCs/>
          <w:sz w:val="18"/>
          <w:szCs w:val="18"/>
        </w:rPr>
        <w:t>,</w:t>
      </w:r>
      <w:r w:rsidRPr="00153144">
        <w:rPr>
          <w:rFonts w:ascii="Arial" w:hAnsi="Arial" w:cs="Arial"/>
          <w:sz w:val="18"/>
          <w:szCs w:val="18"/>
        </w:rPr>
        <w:t xml:space="preserve"> in White, J., (Ed.). (2004). </w:t>
      </w:r>
      <w:r w:rsidRPr="00153144">
        <w:rPr>
          <w:rFonts w:ascii="Arial" w:hAnsi="Arial" w:cs="Arial"/>
          <w:i/>
          <w:sz w:val="18"/>
          <w:szCs w:val="18"/>
        </w:rPr>
        <w:t xml:space="preserve">Rethinking the Curriculum. </w:t>
      </w:r>
      <w:r w:rsidRPr="00153144">
        <w:rPr>
          <w:rFonts w:ascii="Arial" w:hAnsi="Arial" w:cs="Arial"/>
          <w:sz w:val="18"/>
          <w:szCs w:val="18"/>
        </w:rPr>
        <w:t>London: RoutledgeFalmer. 20-29</w:t>
      </w:r>
    </w:p>
  </w:footnote>
  <w:footnote w:id="16">
    <w:p w14:paraId="0CB9B2E3" w14:textId="77777777" w:rsidR="00F27213" w:rsidRPr="00153144" w:rsidRDefault="00F27213" w:rsidP="00153144">
      <w:pPr>
        <w:pStyle w:val="NoSpacing"/>
        <w:rPr>
          <w:rFonts w:ascii="Arial" w:hAnsi="Arial" w:cs="Arial"/>
          <w:iCs/>
          <w:sz w:val="18"/>
          <w:szCs w:val="18"/>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Poulson, L., (1998). Accountability, Teacher Professionalism and Education Reform in England.</w:t>
      </w:r>
      <w:r w:rsidRPr="00153144">
        <w:rPr>
          <w:rFonts w:ascii="Arial" w:hAnsi="Arial" w:cs="Arial"/>
          <w:i/>
          <w:sz w:val="18"/>
          <w:szCs w:val="18"/>
        </w:rPr>
        <w:t xml:space="preserve"> </w:t>
      </w:r>
      <w:r w:rsidRPr="00153144">
        <w:rPr>
          <w:rFonts w:ascii="Arial" w:hAnsi="Arial" w:cs="Arial"/>
          <w:i/>
          <w:iCs/>
          <w:sz w:val="18"/>
          <w:szCs w:val="18"/>
        </w:rPr>
        <w:t xml:space="preserve">Teacher Development. </w:t>
      </w:r>
      <w:r w:rsidRPr="00153144">
        <w:rPr>
          <w:rFonts w:ascii="Arial" w:hAnsi="Arial" w:cs="Arial"/>
          <w:iCs/>
          <w:sz w:val="18"/>
          <w:szCs w:val="18"/>
        </w:rPr>
        <w:t>2(3). 419-432</w:t>
      </w:r>
    </w:p>
  </w:footnote>
  <w:footnote w:id="17">
    <w:p w14:paraId="4B1070A0" w14:textId="77777777" w:rsidR="00F27213" w:rsidRPr="00C331D4" w:rsidRDefault="00F27213" w:rsidP="00153144">
      <w:pPr>
        <w:pStyle w:val="NoSpacing"/>
        <w:rPr>
          <w:rFonts w:ascii="Arial" w:hAnsi="Arial" w:cs="Arial"/>
          <w:color w:val="0000FF"/>
          <w:u w:val="single"/>
        </w:rPr>
      </w:pPr>
      <w:r w:rsidRPr="00153144">
        <w:rPr>
          <w:rStyle w:val="FootnoteReference"/>
          <w:rFonts w:ascii="Arial" w:eastAsia="ヒラギノ角ゴ Pro W3" w:hAnsi="Arial" w:cs="Arial"/>
          <w:sz w:val="18"/>
          <w:szCs w:val="18"/>
        </w:rPr>
        <w:footnoteRef/>
      </w:r>
      <w:r w:rsidRPr="00153144">
        <w:rPr>
          <w:rFonts w:ascii="Arial" w:hAnsi="Arial" w:cs="Arial"/>
          <w:sz w:val="18"/>
          <w:szCs w:val="18"/>
        </w:rPr>
        <w:t xml:space="preserve"> House of Commons, (2015). </w:t>
      </w:r>
      <w:r w:rsidRPr="00153144">
        <w:rPr>
          <w:rFonts w:ascii="Arial" w:hAnsi="Arial" w:cs="Arial"/>
          <w:i/>
          <w:sz w:val="18"/>
          <w:szCs w:val="18"/>
        </w:rPr>
        <w:t>Academies and Free Schools</w:t>
      </w:r>
      <w:r w:rsidRPr="00153144">
        <w:rPr>
          <w:rFonts w:ascii="Arial" w:hAnsi="Arial" w:cs="Arial"/>
          <w:sz w:val="18"/>
          <w:szCs w:val="18"/>
        </w:rPr>
        <w:t xml:space="preserve">, Education Committee Report, Seventh Report of Session 2014–15, HC 258, London: TSO [online]. </w:t>
      </w:r>
      <w:r w:rsidRPr="00153144">
        <w:rPr>
          <w:rFonts w:ascii="Arial" w:hAnsi="Arial" w:cs="Arial"/>
          <w:i/>
          <w:sz w:val="18"/>
          <w:szCs w:val="18"/>
        </w:rPr>
        <w:t>HMG.</w:t>
      </w:r>
      <w:r w:rsidRPr="00153144">
        <w:rPr>
          <w:rFonts w:ascii="Arial" w:hAnsi="Arial" w:cs="Arial"/>
          <w:sz w:val="18"/>
          <w:szCs w:val="18"/>
        </w:rPr>
        <w:t xml:space="preserve"> [Viewed 15 December 2018]. Available from: </w:t>
      </w:r>
      <w:hyperlink r:id="rId6" w:history="1">
        <w:r w:rsidRPr="00153144">
          <w:rPr>
            <w:rStyle w:val="Hyperlink"/>
            <w:rFonts w:ascii="Arial" w:hAnsi="Arial" w:cs="Arial"/>
            <w:sz w:val="18"/>
            <w:szCs w:val="18"/>
          </w:rPr>
          <w:t>https://publications.parliament.uk/pa/cm201415/cmselect/cmeduc/258/258.pdf</w:t>
        </w:r>
      </w:hyperlink>
    </w:p>
  </w:footnote>
  <w:footnote w:id="18">
    <w:p w14:paraId="50BD92E0"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See Gilligan, A., (2014a). Trojan Horse: How We Revealed The Truth Behind The Plot [online] </w:t>
      </w:r>
      <w:r w:rsidRPr="006603F8">
        <w:rPr>
          <w:rFonts w:ascii="Arial" w:hAnsi="Arial" w:cs="Arial"/>
          <w:i/>
          <w:sz w:val="18"/>
          <w:szCs w:val="18"/>
        </w:rPr>
        <w:t>The Telegraph, 15 Jun 2014</w:t>
      </w:r>
      <w:r w:rsidRPr="006603F8">
        <w:rPr>
          <w:rFonts w:ascii="Arial" w:hAnsi="Arial" w:cs="Arial"/>
          <w:sz w:val="18"/>
          <w:szCs w:val="18"/>
        </w:rPr>
        <w:t>. [Viewed 15 December 2018]. Available from:</w:t>
      </w:r>
    </w:p>
    <w:p w14:paraId="13B872AB" w14:textId="77777777" w:rsidR="00F27213" w:rsidRPr="006603F8" w:rsidRDefault="00F27213" w:rsidP="00153144">
      <w:pPr>
        <w:pStyle w:val="FootnoteText"/>
        <w:jc w:val="left"/>
        <w:rPr>
          <w:rFonts w:ascii="Arial" w:hAnsi="Arial" w:cs="Arial"/>
          <w:szCs w:val="18"/>
        </w:rPr>
      </w:pPr>
      <w:r w:rsidRPr="006603F8">
        <w:rPr>
          <w:rStyle w:val="Hyperlink"/>
          <w:rFonts w:ascii="Arial" w:hAnsi="Arial" w:cs="Arial"/>
          <w:szCs w:val="18"/>
        </w:rPr>
        <w:t>https://www.telegraph.co.uk/education/educationnews/10899804/Trojan-Horse-how-we-revealed-the-truth-behind-the-plot.html</w:t>
      </w:r>
      <w:r w:rsidRPr="006603F8">
        <w:rPr>
          <w:rFonts w:ascii="Arial" w:hAnsi="Arial" w:cs="Arial"/>
          <w:szCs w:val="18"/>
        </w:rPr>
        <w:t xml:space="preserve">; Gilligan, A., (2014b). Trojan Horse Teachers Keep Their Jobs [online] </w:t>
      </w:r>
      <w:r w:rsidRPr="006603F8">
        <w:rPr>
          <w:rFonts w:ascii="Arial" w:hAnsi="Arial" w:cs="Arial"/>
          <w:i/>
          <w:szCs w:val="18"/>
        </w:rPr>
        <w:t>The Telegraph, 20 Jul 2014</w:t>
      </w:r>
      <w:r w:rsidRPr="006603F8">
        <w:rPr>
          <w:rFonts w:ascii="Arial" w:hAnsi="Arial" w:cs="Arial"/>
          <w:szCs w:val="18"/>
        </w:rPr>
        <w:t xml:space="preserve">. [Viewed 15 December 2018]. Available from: </w:t>
      </w:r>
      <w:hyperlink r:id="rId7" w:history="1">
        <w:r w:rsidRPr="006603F8">
          <w:rPr>
            <w:rStyle w:val="Hyperlink"/>
            <w:rFonts w:ascii="Arial" w:hAnsi="Arial" w:cs="Arial"/>
            <w:szCs w:val="18"/>
          </w:rPr>
          <w:t>http://www.telegraph.co.uk/education/10978302/Trojan-Horse-plot-teachers-keep-jobs.html</w:t>
        </w:r>
      </w:hyperlink>
      <w:r w:rsidRPr="006603F8">
        <w:rPr>
          <w:rFonts w:ascii="Arial" w:hAnsi="Arial" w:cs="Arial"/>
          <w:szCs w:val="18"/>
        </w:rPr>
        <w:t xml:space="preserve">; Gilligan, A., (2014c). Trojan Horse Apologists Fall Silent in Wake of New Report [online] </w:t>
      </w:r>
      <w:r w:rsidRPr="006603F8">
        <w:rPr>
          <w:rFonts w:ascii="Arial" w:hAnsi="Arial" w:cs="Arial"/>
          <w:i/>
          <w:szCs w:val="18"/>
        </w:rPr>
        <w:t>The Telegraph, 22 Jul 2014</w:t>
      </w:r>
      <w:r w:rsidRPr="006603F8">
        <w:rPr>
          <w:rFonts w:ascii="Arial" w:hAnsi="Arial" w:cs="Arial"/>
          <w:szCs w:val="18"/>
        </w:rPr>
        <w:t>. [Viewed 15 December 2018]. Available from:</w:t>
      </w:r>
    </w:p>
    <w:p w14:paraId="2613D50D" w14:textId="77777777" w:rsidR="00F27213" w:rsidRPr="006603F8" w:rsidRDefault="008D2A7F" w:rsidP="00153144">
      <w:pPr>
        <w:pStyle w:val="NoSpacing"/>
        <w:rPr>
          <w:rFonts w:ascii="Arial" w:hAnsi="Arial" w:cs="Arial"/>
          <w:sz w:val="18"/>
          <w:szCs w:val="18"/>
        </w:rPr>
      </w:pPr>
      <w:hyperlink r:id="rId8" w:history="1">
        <w:r w:rsidR="00F27213" w:rsidRPr="006603F8">
          <w:rPr>
            <w:rStyle w:val="Hyperlink"/>
            <w:rFonts w:ascii="Arial" w:hAnsi="Arial" w:cs="Arial"/>
            <w:sz w:val="18"/>
            <w:szCs w:val="18"/>
          </w:rPr>
          <w:t>http://www.telegraph.co.uk/education/educationnews/10983691/Trojan-Horseapologists-fall-silent-in-wake-of-new-report.html</w:t>
        </w:r>
      </w:hyperlink>
      <w:r w:rsidR="00F27213" w:rsidRPr="006603F8">
        <w:rPr>
          <w:rFonts w:ascii="Arial" w:hAnsi="Arial" w:cs="Arial"/>
          <w:sz w:val="18"/>
          <w:szCs w:val="18"/>
        </w:rPr>
        <w:t xml:space="preserve">; Gilligan, A., (2014d). Trojan Horse “Just The Tip of The Iceberg” [online] </w:t>
      </w:r>
      <w:r w:rsidR="00F27213" w:rsidRPr="006603F8">
        <w:rPr>
          <w:rFonts w:ascii="Arial" w:hAnsi="Arial" w:cs="Arial"/>
          <w:i/>
          <w:sz w:val="18"/>
          <w:szCs w:val="18"/>
        </w:rPr>
        <w:t>The Telegraph, 12 Oct 2014</w:t>
      </w:r>
      <w:r w:rsidR="00F27213" w:rsidRPr="006603F8">
        <w:rPr>
          <w:rFonts w:ascii="Arial" w:hAnsi="Arial" w:cs="Arial"/>
          <w:sz w:val="18"/>
          <w:szCs w:val="18"/>
        </w:rPr>
        <w:t>. [Viewed 15 December 2018]. Available from:</w:t>
      </w:r>
    </w:p>
    <w:p w14:paraId="61E11FC6" w14:textId="77777777" w:rsidR="00F27213" w:rsidRPr="006603F8" w:rsidRDefault="008D2A7F" w:rsidP="00153144">
      <w:pPr>
        <w:pStyle w:val="FootnoteText"/>
        <w:jc w:val="left"/>
        <w:rPr>
          <w:rFonts w:ascii="Arial" w:hAnsi="Arial" w:cs="Arial"/>
          <w:szCs w:val="18"/>
        </w:rPr>
      </w:pPr>
      <w:hyperlink r:id="rId9" w:history="1">
        <w:r w:rsidR="00F27213" w:rsidRPr="006603F8">
          <w:rPr>
            <w:rStyle w:val="Hyperlink"/>
            <w:rFonts w:ascii="Arial" w:hAnsi="Arial" w:cs="Arial"/>
            <w:szCs w:val="18"/>
          </w:rPr>
          <w:t>http://www.telegraph.co.uk/education/educationnews/11157116/Trojan-Horse-just-the-tip-of-the-iceberg.html</w:t>
        </w:r>
      </w:hyperlink>
      <w:r w:rsidR="00F27213" w:rsidRPr="006603F8">
        <w:rPr>
          <w:rFonts w:ascii="Arial" w:hAnsi="Arial" w:cs="Arial"/>
          <w:szCs w:val="18"/>
        </w:rPr>
        <w:t xml:space="preserve">; Gilligan, A., (2014e). Revealed, The Private Academy Set up by Teachers Barred over Trojan Horse Plot [online] </w:t>
      </w:r>
      <w:r w:rsidR="00F27213" w:rsidRPr="006603F8">
        <w:rPr>
          <w:rFonts w:ascii="Arial" w:hAnsi="Arial" w:cs="Arial"/>
          <w:i/>
          <w:szCs w:val="18"/>
        </w:rPr>
        <w:t>The Telegraph, 18 Oct 2014.</w:t>
      </w:r>
      <w:r w:rsidR="00F27213" w:rsidRPr="006603F8">
        <w:rPr>
          <w:rFonts w:ascii="Arial" w:hAnsi="Arial" w:cs="Arial"/>
          <w:szCs w:val="18"/>
        </w:rPr>
        <w:t xml:space="preserve"> [Viewed 15 December 2018]. Available from: </w:t>
      </w:r>
      <w:hyperlink r:id="rId10" w:history="1">
        <w:r w:rsidR="00F27213" w:rsidRPr="006603F8">
          <w:rPr>
            <w:rStyle w:val="Hyperlink"/>
            <w:rFonts w:ascii="Arial" w:hAnsi="Arial" w:cs="Arial"/>
            <w:szCs w:val="18"/>
          </w:rPr>
          <w:t>http://www.telegraph.co.uk/education/educationnews/11171547/Revealed-the-private-academy-set-up-by-teachers-barred-over-Trojan-Horse-plot.html</w:t>
        </w:r>
      </w:hyperlink>
      <w:r w:rsidR="00F27213" w:rsidRPr="006603F8">
        <w:rPr>
          <w:rFonts w:ascii="Arial" w:hAnsi="Arial" w:cs="Arial"/>
          <w:szCs w:val="18"/>
        </w:rPr>
        <w:t xml:space="preserve">; Gilligan, A., (2015a). Another Birmingham School Put in Special Measures amid 'Trojan Horse' Fears [online] </w:t>
      </w:r>
      <w:r w:rsidR="00F27213" w:rsidRPr="006603F8">
        <w:rPr>
          <w:rFonts w:ascii="Arial" w:hAnsi="Arial" w:cs="Arial"/>
          <w:i/>
          <w:szCs w:val="18"/>
        </w:rPr>
        <w:t>The Telegraph, 31 Jan 2015</w:t>
      </w:r>
      <w:r w:rsidR="00F27213" w:rsidRPr="006603F8">
        <w:rPr>
          <w:rFonts w:ascii="Arial" w:hAnsi="Arial" w:cs="Arial"/>
          <w:szCs w:val="18"/>
        </w:rPr>
        <w:t xml:space="preserve">. [Viewed 15 December 2018]. Available from: </w:t>
      </w:r>
      <w:hyperlink r:id="rId11" w:history="1">
        <w:r w:rsidR="00F27213" w:rsidRPr="006603F8">
          <w:rPr>
            <w:rStyle w:val="Hyperlink"/>
            <w:rFonts w:ascii="Arial" w:hAnsi="Arial" w:cs="Arial"/>
            <w:szCs w:val="18"/>
          </w:rPr>
          <w:t>http://www.telegraph.co.uk/news/uknews/law-and-order/11381925/AnotherBirmingham-school-put-in-special-measures-amid-Trojan-Horse-fears.html</w:t>
        </w:r>
      </w:hyperlink>
      <w:r w:rsidR="00F27213" w:rsidRPr="006603F8">
        <w:rPr>
          <w:rFonts w:ascii="Arial" w:hAnsi="Arial" w:cs="Arial"/>
          <w:szCs w:val="18"/>
        </w:rPr>
        <w:t xml:space="preserve">; Gilligan, A., (2015b). Police Chief Investigated Over Trojan Horse School Leak [online] </w:t>
      </w:r>
      <w:r w:rsidR="00F27213" w:rsidRPr="006603F8">
        <w:rPr>
          <w:rFonts w:ascii="Arial" w:hAnsi="Arial" w:cs="Arial"/>
          <w:i/>
          <w:szCs w:val="18"/>
        </w:rPr>
        <w:t>The Telegraph, 15 Feb 2015.</w:t>
      </w:r>
      <w:r w:rsidR="00F27213" w:rsidRPr="006603F8">
        <w:rPr>
          <w:rFonts w:ascii="Arial" w:hAnsi="Arial" w:cs="Arial"/>
          <w:szCs w:val="18"/>
        </w:rPr>
        <w:t xml:space="preserve"> [Viewed 15 December 2018]. Available from:</w:t>
      </w:r>
      <w:r w:rsidR="00F27213" w:rsidRPr="006603F8">
        <w:rPr>
          <w:szCs w:val="18"/>
        </w:rPr>
        <w:t xml:space="preserve"> </w:t>
      </w:r>
      <w:hyperlink r:id="rId12" w:history="1">
        <w:r w:rsidR="00F27213" w:rsidRPr="006603F8">
          <w:rPr>
            <w:rStyle w:val="Hyperlink"/>
            <w:rFonts w:ascii="Arial" w:hAnsi="Arial" w:cs="Arial"/>
            <w:szCs w:val="18"/>
          </w:rPr>
          <w:t>http://www.telegraph.co.uk/news/religion/11413815/Police-chief-investigatedover-Trojan-horse-school-leak.html</w:t>
        </w:r>
      </w:hyperlink>
      <w:r w:rsidR="00F27213" w:rsidRPr="006603F8">
        <w:rPr>
          <w:rFonts w:ascii="Arial" w:hAnsi="Arial" w:cs="Arial"/>
          <w:szCs w:val="18"/>
        </w:rPr>
        <w:t xml:space="preserve">; Gilligan, A., (2015c). Schools Watchdog with Links to Extremists Shut Down [online] </w:t>
      </w:r>
      <w:r w:rsidR="00F27213" w:rsidRPr="006603F8">
        <w:rPr>
          <w:rFonts w:ascii="Arial" w:hAnsi="Arial" w:cs="Arial"/>
          <w:i/>
          <w:szCs w:val="18"/>
        </w:rPr>
        <w:t>The Telegraph, 14 Jun 2015</w:t>
      </w:r>
      <w:r w:rsidR="00F27213" w:rsidRPr="006603F8">
        <w:rPr>
          <w:rFonts w:ascii="Arial" w:hAnsi="Arial" w:cs="Arial"/>
          <w:szCs w:val="18"/>
        </w:rPr>
        <w:t xml:space="preserve">. [Viewed 15 December 2018]. Available from: </w:t>
      </w:r>
      <w:hyperlink r:id="rId13" w:history="1">
        <w:r w:rsidR="00F27213" w:rsidRPr="006603F8">
          <w:rPr>
            <w:rStyle w:val="Hyperlink"/>
            <w:rFonts w:ascii="Arial" w:hAnsi="Arial" w:cs="Arial"/>
            <w:szCs w:val="18"/>
          </w:rPr>
          <w:t>http://www.telegraph.co.uk/education/educationnews/11673313/Schools-watchdog-with-links-to-extremists-shut-down.html</w:t>
        </w:r>
      </w:hyperlink>
      <w:r w:rsidR="00F27213" w:rsidRPr="006603F8">
        <w:rPr>
          <w:rFonts w:ascii="Arial" w:hAnsi="Arial" w:cs="Arial"/>
          <w:szCs w:val="18"/>
        </w:rPr>
        <w:t xml:space="preserve">; and, Gilligan, A., (2015d). Banned Staff Revealed to Be Teaching at Trojan Horse School [online] </w:t>
      </w:r>
      <w:r w:rsidR="00F27213" w:rsidRPr="006603F8">
        <w:rPr>
          <w:rFonts w:ascii="Arial" w:hAnsi="Arial" w:cs="Arial"/>
          <w:i/>
          <w:szCs w:val="18"/>
        </w:rPr>
        <w:t>The Telegraph, 26 Jul 2015.</w:t>
      </w:r>
      <w:r w:rsidR="00F27213" w:rsidRPr="006603F8">
        <w:rPr>
          <w:rFonts w:ascii="Arial" w:hAnsi="Arial" w:cs="Arial"/>
          <w:szCs w:val="18"/>
        </w:rPr>
        <w:t xml:space="preserve"> [Viewed 15 December 2018]. Available from: </w:t>
      </w:r>
      <w:hyperlink r:id="rId14" w:history="1">
        <w:r w:rsidR="00F27213" w:rsidRPr="006603F8">
          <w:rPr>
            <w:rStyle w:val="Hyperlink"/>
            <w:rFonts w:ascii="Arial" w:hAnsi="Arial" w:cs="Arial"/>
            <w:szCs w:val="18"/>
          </w:rPr>
          <w:t>http://www.telegraph.co.uk/education/educationnews/11763319/Banned-staff-revealed-to-be-teaching-at-Trojan-horse-school.html</w:t>
        </w:r>
      </w:hyperlink>
    </w:p>
  </w:footnote>
  <w:footnote w:id="19">
    <w:p w14:paraId="148CD6C9" w14:textId="77777777" w:rsidR="00F27213" w:rsidRPr="00EC1628" w:rsidRDefault="00F27213" w:rsidP="00153144">
      <w:pPr>
        <w:pStyle w:val="NoSpacing"/>
        <w:rPr>
          <w:rFonts w:ascii="Arial" w:hAnsi="Arial" w:cs="Arial"/>
          <w:sz w:val="18"/>
          <w:szCs w:val="18"/>
        </w:rPr>
      </w:pPr>
      <w:r w:rsidRPr="00EC1628">
        <w:rPr>
          <w:rStyle w:val="FootnoteReference"/>
          <w:rFonts w:ascii="Arial" w:eastAsia="ヒラギノ角ゴ Pro W3" w:hAnsi="Arial" w:cs="Arial"/>
          <w:sz w:val="18"/>
          <w:szCs w:val="18"/>
        </w:rPr>
        <w:footnoteRef/>
      </w:r>
      <w:r w:rsidRPr="00EC1628">
        <w:rPr>
          <w:rFonts w:ascii="Arial" w:hAnsi="Arial" w:cs="Arial"/>
          <w:sz w:val="18"/>
          <w:szCs w:val="18"/>
        </w:rPr>
        <w:t xml:space="preserve"> Schools referred to in the letter included: Alston Primary School, Adderley Primary School; Highfield Junior and Infant School; Park View Educational Trust (Park View Academy, Nansen Primary and Golden Hillock School); Oldknow Academy; and Saltley School &amp; Specialist Science College; as well as referencing incidents at Regents Park Community Primary School and Springfield Primary School.</w:t>
      </w:r>
    </w:p>
  </w:footnote>
  <w:footnote w:id="20">
    <w:p w14:paraId="7A18870D" w14:textId="77777777" w:rsidR="00F27213" w:rsidRPr="00EC1628" w:rsidRDefault="00F27213" w:rsidP="00153144">
      <w:pPr>
        <w:pStyle w:val="FootnoteText"/>
        <w:jc w:val="left"/>
        <w:rPr>
          <w:rFonts w:ascii="Arial" w:hAnsi="Arial" w:cs="Arial"/>
          <w:szCs w:val="18"/>
        </w:rPr>
      </w:pPr>
      <w:r w:rsidRPr="00EC1628">
        <w:rPr>
          <w:rStyle w:val="FootnoteReference"/>
          <w:rFonts w:ascii="Arial" w:hAnsi="Arial" w:cs="Arial"/>
          <w:sz w:val="18"/>
          <w:szCs w:val="18"/>
        </w:rPr>
        <w:footnoteRef/>
      </w:r>
      <w:r w:rsidRPr="00EC1628">
        <w:rPr>
          <w:rFonts w:ascii="Arial" w:hAnsi="Arial" w:cs="Arial"/>
          <w:szCs w:val="18"/>
        </w:rPr>
        <w:t xml:space="preserve"> House of Commons, (2015). </w:t>
      </w:r>
      <w:r w:rsidRPr="00EC1628">
        <w:rPr>
          <w:rFonts w:ascii="Arial" w:hAnsi="Arial" w:cs="Arial"/>
          <w:i/>
          <w:szCs w:val="18"/>
        </w:rPr>
        <w:t>Extremism in Schools: The Trojan Horse Affair</w:t>
      </w:r>
      <w:r w:rsidRPr="00EC1628">
        <w:rPr>
          <w:rFonts w:ascii="Arial" w:hAnsi="Arial" w:cs="Arial"/>
          <w:szCs w:val="18"/>
        </w:rPr>
        <w:t xml:space="preserve">, Education Committee Report, Seventh Report of Session 2014–15, HC 473, London: TSO [online]. </w:t>
      </w:r>
      <w:r w:rsidRPr="00EC1628">
        <w:rPr>
          <w:rFonts w:ascii="Arial" w:hAnsi="Arial" w:cs="Arial"/>
          <w:i/>
          <w:szCs w:val="18"/>
        </w:rPr>
        <w:t>HMG.</w:t>
      </w:r>
      <w:r w:rsidRPr="00EC1628">
        <w:rPr>
          <w:rFonts w:ascii="Arial" w:hAnsi="Arial" w:cs="Arial"/>
          <w:szCs w:val="18"/>
        </w:rPr>
        <w:t xml:space="preserve"> [Viewed 15 December 2018]. Available from:</w:t>
      </w:r>
    </w:p>
    <w:p w14:paraId="1A01FA1B" w14:textId="77777777" w:rsidR="00F27213" w:rsidRPr="00EC1628" w:rsidRDefault="008D2A7F" w:rsidP="00153144">
      <w:pPr>
        <w:pStyle w:val="FootnoteText"/>
        <w:jc w:val="left"/>
        <w:rPr>
          <w:rFonts w:ascii="Arial" w:hAnsi="Arial" w:cs="Arial"/>
          <w:szCs w:val="18"/>
        </w:rPr>
      </w:pPr>
      <w:hyperlink r:id="rId15" w:history="1">
        <w:r w:rsidR="00F27213" w:rsidRPr="00EC1628">
          <w:rPr>
            <w:rStyle w:val="Hyperlink"/>
            <w:rFonts w:ascii="Arial" w:hAnsi="Arial" w:cs="Arial"/>
            <w:szCs w:val="18"/>
          </w:rPr>
          <w:t>https://publications.parliament.uk/pa/cm201415/cmselect/cmeduc/473/47304.htm</w:t>
        </w:r>
      </w:hyperlink>
      <w:r w:rsidR="00F27213" w:rsidRPr="00EC1628">
        <w:rPr>
          <w:rFonts w:ascii="Arial" w:hAnsi="Arial" w:cs="Arial"/>
          <w:szCs w:val="18"/>
        </w:rPr>
        <w:t xml:space="preserve"> para13, p10</w:t>
      </w:r>
    </w:p>
  </w:footnote>
  <w:footnote w:id="21">
    <w:p w14:paraId="58E4A55D" w14:textId="77777777" w:rsidR="00F27213" w:rsidRPr="00EC1628" w:rsidRDefault="00F27213" w:rsidP="00EC1628">
      <w:pPr>
        <w:pStyle w:val="NoSpacing"/>
        <w:rPr>
          <w:rFonts w:ascii="Arial" w:hAnsi="Arial" w:cs="Arial"/>
          <w:sz w:val="18"/>
          <w:szCs w:val="18"/>
        </w:rPr>
      </w:pPr>
      <w:r w:rsidRPr="00EC1628">
        <w:rPr>
          <w:rStyle w:val="FootnoteReference"/>
          <w:rFonts w:ascii="Arial" w:eastAsia="ヒラギノ角ゴ Pro W3" w:hAnsi="Arial" w:cs="Arial"/>
          <w:sz w:val="18"/>
          <w:szCs w:val="18"/>
        </w:rPr>
        <w:footnoteRef/>
      </w:r>
      <w:r w:rsidRPr="00EC1628">
        <w:rPr>
          <w:rFonts w:ascii="Arial" w:hAnsi="Arial" w:cs="Arial"/>
          <w:sz w:val="18"/>
          <w:szCs w:val="18"/>
        </w:rPr>
        <w:t xml:space="preserve"> For example, Kershaw Report, (2014). </w:t>
      </w:r>
      <w:r w:rsidRPr="00EC1628">
        <w:rPr>
          <w:rFonts w:ascii="Arial" w:hAnsi="Arial" w:cs="Arial"/>
          <w:i/>
          <w:sz w:val="18"/>
          <w:szCs w:val="18"/>
        </w:rPr>
        <w:t>Investigation Report: Trojan Horse Letter</w:t>
      </w:r>
      <w:r w:rsidRPr="00EC1628">
        <w:rPr>
          <w:rFonts w:ascii="Arial" w:hAnsi="Arial" w:cs="Arial"/>
          <w:sz w:val="18"/>
          <w:szCs w:val="18"/>
        </w:rPr>
        <w:t xml:space="preserve">, Report of Ian Kershaw of Northern Education for Birmingham City Council [online]. </w:t>
      </w:r>
      <w:r w:rsidRPr="00EC1628">
        <w:rPr>
          <w:rFonts w:ascii="Arial" w:hAnsi="Arial" w:cs="Arial"/>
          <w:i/>
          <w:sz w:val="18"/>
          <w:szCs w:val="18"/>
        </w:rPr>
        <w:t>Birmingham City Council</w:t>
      </w:r>
      <w:r w:rsidRPr="00EC1628">
        <w:rPr>
          <w:rStyle w:val="j-title-breadcrumb"/>
          <w:rFonts w:ascii="Arial" w:hAnsi="Arial" w:cs="Arial"/>
          <w:i/>
          <w:sz w:val="18"/>
          <w:szCs w:val="18"/>
        </w:rPr>
        <w:t xml:space="preserve">. </w:t>
      </w:r>
      <w:r w:rsidRPr="00EC1628">
        <w:rPr>
          <w:rFonts w:ascii="Arial" w:hAnsi="Arial" w:cs="Arial"/>
          <w:sz w:val="18"/>
          <w:szCs w:val="18"/>
        </w:rPr>
        <w:t xml:space="preserve">[Viewed 15 December 2018]. Available from: </w:t>
      </w:r>
      <w:hyperlink r:id="rId16" w:history="1">
        <w:r w:rsidRPr="00EC1628">
          <w:rPr>
            <w:rStyle w:val="Hyperlink"/>
            <w:rFonts w:ascii="Arial" w:hAnsi="Arial" w:cs="Arial"/>
            <w:sz w:val="18"/>
            <w:szCs w:val="18"/>
          </w:rPr>
          <w:t>https://www.birmingham.gov.uk/downloads/file/1579/investigation_report_trojan_horse_letter_the_kershaw_report</w:t>
        </w:r>
      </w:hyperlink>
      <w:r w:rsidRPr="00EC1628">
        <w:rPr>
          <w:rFonts w:ascii="Arial" w:hAnsi="Arial" w:cs="Arial"/>
          <w:sz w:val="18"/>
          <w:szCs w:val="18"/>
        </w:rPr>
        <w:t xml:space="preserve"> and, Cook Report. (2014). </w:t>
      </w:r>
      <w:r w:rsidRPr="00EC1628">
        <w:rPr>
          <w:rFonts w:ascii="Arial" w:hAnsi="Arial" w:cs="Arial"/>
          <w:i/>
          <w:sz w:val="18"/>
          <w:szCs w:val="18"/>
        </w:rPr>
        <w:t>Report into Allegations Concerning Birmingham Schools Arising from the ‘Trojan Horse’ Letter</w:t>
      </w:r>
      <w:r w:rsidRPr="00EC1628">
        <w:rPr>
          <w:rFonts w:ascii="Arial" w:hAnsi="Arial" w:cs="Arial"/>
          <w:sz w:val="18"/>
          <w:szCs w:val="18"/>
        </w:rPr>
        <w:t xml:space="preserve"> </w:t>
      </w:r>
      <w:r w:rsidRPr="00EC1628">
        <w:rPr>
          <w:rFonts w:ascii="Arial" w:hAnsi="Arial" w:cs="Arial"/>
          <w:i/>
          <w:sz w:val="18"/>
          <w:szCs w:val="18"/>
        </w:rPr>
        <w:t>HC576</w:t>
      </w:r>
      <w:r w:rsidRPr="00EC1628">
        <w:rPr>
          <w:rFonts w:ascii="Arial" w:hAnsi="Arial" w:cs="Arial"/>
          <w:sz w:val="18"/>
          <w:szCs w:val="18"/>
        </w:rPr>
        <w:t xml:space="preserve">. London: TSO [online]. </w:t>
      </w:r>
      <w:r w:rsidRPr="00EC1628">
        <w:rPr>
          <w:rFonts w:ascii="Arial" w:hAnsi="Arial" w:cs="Arial"/>
          <w:i/>
          <w:sz w:val="18"/>
          <w:szCs w:val="18"/>
        </w:rPr>
        <w:t>HMG.</w:t>
      </w:r>
      <w:r w:rsidRPr="00EC1628">
        <w:rPr>
          <w:rFonts w:ascii="Arial" w:hAnsi="Arial" w:cs="Arial"/>
          <w:sz w:val="18"/>
          <w:szCs w:val="18"/>
        </w:rPr>
        <w:t xml:space="preserve"> [Viewed 15 December 2018]. Available from: </w:t>
      </w:r>
      <w:hyperlink r:id="rId17" w:history="1">
        <w:r w:rsidRPr="00EC1628">
          <w:rPr>
            <w:rStyle w:val="Hyperlink"/>
            <w:rFonts w:ascii="Arial" w:hAnsi="Arial" w:cs="Arial"/>
            <w:sz w:val="18"/>
            <w:szCs w:val="18"/>
          </w:rPr>
          <w:t>http://dera.ioe.ac.uk/20549/1/Report_into_allegations_concerning_Birmingham_schools_arising_from_the_Trojan_Horse_letter-web.pdf</w:t>
        </w:r>
      </w:hyperlink>
    </w:p>
  </w:footnote>
  <w:footnote w:id="22">
    <w:p w14:paraId="56A8CC88" w14:textId="77777777" w:rsidR="00F27213" w:rsidRPr="00EC1628" w:rsidRDefault="00F27213" w:rsidP="00EC1628">
      <w:pPr>
        <w:pStyle w:val="FootnoteText"/>
        <w:rPr>
          <w:rFonts w:ascii="Arial" w:hAnsi="Arial" w:cs="Arial"/>
          <w:szCs w:val="18"/>
        </w:rPr>
      </w:pPr>
      <w:r w:rsidRPr="00EC1628">
        <w:rPr>
          <w:rStyle w:val="FootnoteReference"/>
          <w:rFonts w:ascii="Arial" w:hAnsi="Arial" w:cs="Arial"/>
          <w:sz w:val="18"/>
          <w:szCs w:val="18"/>
        </w:rPr>
        <w:footnoteRef/>
      </w:r>
      <w:r w:rsidRPr="00EC1628">
        <w:rPr>
          <w:rFonts w:ascii="Arial" w:hAnsi="Arial" w:cs="Arial"/>
          <w:szCs w:val="18"/>
        </w:rPr>
        <w:t xml:space="preserve"> the incident referred to was where a film promoting violent jihadist extremism had been shown to children in a classroom</w:t>
      </w:r>
    </w:p>
  </w:footnote>
  <w:footnote w:id="23">
    <w:p w14:paraId="24BB5EE4" w14:textId="77777777" w:rsidR="00F27213" w:rsidRPr="00EC1628" w:rsidRDefault="00F27213" w:rsidP="00EC1628">
      <w:pPr>
        <w:pStyle w:val="FootnoteText"/>
        <w:jc w:val="left"/>
        <w:rPr>
          <w:rFonts w:ascii="Arial" w:hAnsi="Arial" w:cs="Arial"/>
          <w:szCs w:val="18"/>
        </w:rPr>
      </w:pPr>
      <w:r w:rsidRPr="00EC1628">
        <w:rPr>
          <w:rStyle w:val="FootnoteReference"/>
          <w:rFonts w:ascii="Arial" w:hAnsi="Arial" w:cs="Arial"/>
          <w:sz w:val="18"/>
          <w:szCs w:val="18"/>
        </w:rPr>
        <w:footnoteRef/>
      </w:r>
      <w:r w:rsidRPr="00EC1628">
        <w:rPr>
          <w:rFonts w:ascii="Arial" w:hAnsi="Arial" w:cs="Arial"/>
          <w:szCs w:val="18"/>
        </w:rPr>
        <w:t xml:space="preserve"> House of Commons, (2015). </w:t>
      </w:r>
      <w:r w:rsidRPr="00EC1628">
        <w:rPr>
          <w:rFonts w:ascii="Arial" w:hAnsi="Arial" w:cs="Arial"/>
          <w:i/>
          <w:szCs w:val="18"/>
        </w:rPr>
        <w:t>Extremism in Schools: The Trojan Horse Affair</w:t>
      </w:r>
      <w:r w:rsidRPr="00EC1628">
        <w:rPr>
          <w:rFonts w:ascii="Arial" w:hAnsi="Arial" w:cs="Arial"/>
          <w:szCs w:val="18"/>
        </w:rPr>
        <w:t xml:space="preserve">, Education Committee Report, Seventh Report of Session 2014–15, HC 473, London: TSO [online]. </w:t>
      </w:r>
      <w:r w:rsidRPr="00EC1628">
        <w:rPr>
          <w:rFonts w:ascii="Arial" w:hAnsi="Arial" w:cs="Arial"/>
          <w:i/>
          <w:szCs w:val="18"/>
        </w:rPr>
        <w:t>HMG.</w:t>
      </w:r>
      <w:r w:rsidRPr="00EC1628">
        <w:rPr>
          <w:rFonts w:ascii="Arial" w:hAnsi="Arial" w:cs="Arial"/>
          <w:szCs w:val="18"/>
        </w:rPr>
        <w:t xml:space="preserve"> [Viewed 15 December 2018]. Available from:</w:t>
      </w:r>
    </w:p>
    <w:p w14:paraId="4334105E" w14:textId="77777777" w:rsidR="00F27213" w:rsidRPr="00EC1628" w:rsidRDefault="008D2A7F" w:rsidP="00EC1628">
      <w:pPr>
        <w:pStyle w:val="FootnoteText"/>
        <w:jc w:val="left"/>
        <w:rPr>
          <w:rFonts w:ascii="Arial" w:hAnsi="Arial" w:cs="Arial"/>
          <w:szCs w:val="18"/>
        </w:rPr>
      </w:pPr>
      <w:hyperlink r:id="rId18" w:history="1">
        <w:r w:rsidR="00F27213" w:rsidRPr="00EC1628">
          <w:rPr>
            <w:rStyle w:val="Hyperlink"/>
            <w:rFonts w:ascii="Arial" w:hAnsi="Arial" w:cs="Arial"/>
            <w:szCs w:val="18"/>
          </w:rPr>
          <w:t>https://publications.parliament.uk/pa/cm201415/cmselect/cmeduc/473/47304.htm</w:t>
        </w:r>
      </w:hyperlink>
      <w:r w:rsidR="00F27213" w:rsidRPr="00EC1628">
        <w:rPr>
          <w:rFonts w:ascii="Arial" w:hAnsi="Arial" w:cs="Arial"/>
          <w:szCs w:val="18"/>
        </w:rPr>
        <w:t>; paras 7-8, p6</w:t>
      </w:r>
    </w:p>
  </w:footnote>
  <w:footnote w:id="24">
    <w:p w14:paraId="3F64C130" w14:textId="77777777" w:rsidR="00F27213" w:rsidRPr="00EC1628" w:rsidRDefault="00F27213" w:rsidP="00153144">
      <w:pPr>
        <w:pStyle w:val="FootnoteText"/>
        <w:jc w:val="left"/>
        <w:rPr>
          <w:rFonts w:ascii="Arial" w:hAnsi="Arial" w:cs="Arial"/>
          <w:szCs w:val="18"/>
        </w:rPr>
      </w:pPr>
      <w:r w:rsidRPr="00EC1628">
        <w:rPr>
          <w:rStyle w:val="FootnoteReference"/>
          <w:rFonts w:ascii="Arial" w:hAnsi="Arial" w:cs="Arial"/>
          <w:sz w:val="18"/>
          <w:szCs w:val="18"/>
        </w:rPr>
        <w:footnoteRef/>
      </w:r>
      <w:r w:rsidRPr="00EC1628">
        <w:rPr>
          <w:rFonts w:ascii="Arial" w:hAnsi="Arial" w:cs="Arial"/>
          <w:szCs w:val="18"/>
        </w:rPr>
        <w:t xml:space="preserve"> The then Chief Inspector for OFSTED</w:t>
      </w:r>
    </w:p>
  </w:footnote>
  <w:footnote w:id="25">
    <w:p w14:paraId="17541C84" w14:textId="77777777" w:rsidR="00F27213" w:rsidRPr="00EC1628" w:rsidRDefault="00F27213" w:rsidP="00153144">
      <w:pPr>
        <w:pStyle w:val="FootnoteText"/>
        <w:jc w:val="left"/>
        <w:rPr>
          <w:rFonts w:ascii="Arial" w:hAnsi="Arial" w:cs="Arial"/>
          <w:szCs w:val="18"/>
        </w:rPr>
      </w:pPr>
      <w:r w:rsidRPr="00EC1628">
        <w:rPr>
          <w:rStyle w:val="FootnoteReference"/>
          <w:rFonts w:ascii="Arial" w:hAnsi="Arial" w:cs="Arial"/>
          <w:sz w:val="18"/>
          <w:szCs w:val="18"/>
        </w:rPr>
        <w:footnoteRef/>
      </w:r>
      <w:r w:rsidRPr="00EC1628">
        <w:rPr>
          <w:rFonts w:ascii="Arial" w:hAnsi="Arial" w:cs="Arial"/>
          <w:szCs w:val="18"/>
        </w:rPr>
        <w:t xml:space="preserve"> House of Commons, (2015). </w:t>
      </w:r>
      <w:r w:rsidRPr="00EC1628">
        <w:rPr>
          <w:rFonts w:ascii="Arial" w:hAnsi="Arial" w:cs="Arial"/>
          <w:i/>
          <w:szCs w:val="18"/>
        </w:rPr>
        <w:t>Extremism in Schools: The Trojan Horse Affair</w:t>
      </w:r>
      <w:r w:rsidRPr="00EC1628">
        <w:rPr>
          <w:rFonts w:ascii="Arial" w:hAnsi="Arial" w:cs="Arial"/>
          <w:szCs w:val="18"/>
        </w:rPr>
        <w:t xml:space="preserve">, Education Committee Report, Seventh Report of Session 2014–15, HC 473, London: TSO [online]. </w:t>
      </w:r>
      <w:r w:rsidRPr="00EC1628">
        <w:rPr>
          <w:rFonts w:ascii="Arial" w:hAnsi="Arial" w:cs="Arial"/>
          <w:i/>
          <w:szCs w:val="18"/>
        </w:rPr>
        <w:t>HMG.</w:t>
      </w:r>
      <w:r w:rsidRPr="00EC1628">
        <w:rPr>
          <w:rFonts w:ascii="Arial" w:hAnsi="Arial" w:cs="Arial"/>
          <w:szCs w:val="18"/>
        </w:rPr>
        <w:t xml:space="preserve"> [Viewed 15 December 2018]. Available from:</w:t>
      </w:r>
    </w:p>
    <w:p w14:paraId="10D6B1C6" w14:textId="77777777" w:rsidR="00F27213" w:rsidRPr="006603F8" w:rsidRDefault="008D2A7F" w:rsidP="00153144">
      <w:pPr>
        <w:pStyle w:val="NoSpacing"/>
        <w:rPr>
          <w:rFonts w:ascii="Arial" w:hAnsi="Arial" w:cs="Arial"/>
          <w:sz w:val="18"/>
          <w:szCs w:val="18"/>
        </w:rPr>
      </w:pPr>
      <w:hyperlink r:id="rId19" w:history="1">
        <w:r w:rsidR="00F27213" w:rsidRPr="00EC1628">
          <w:rPr>
            <w:rStyle w:val="Hyperlink"/>
            <w:rFonts w:ascii="Arial" w:hAnsi="Arial" w:cs="Arial"/>
            <w:sz w:val="18"/>
            <w:szCs w:val="18"/>
          </w:rPr>
          <w:t>https://publications.parliament.uk/pa/cm201415/cmselect/cmeduc/473/47304.htm</w:t>
        </w:r>
      </w:hyperlink>
      <w:r w:rsidR="00F27213" w:rsidRPr="00EC1628">
        <w:rPr>
          <w:rFonts w:ascii="Arial" w:hAnsi="Arial" w:cs="Arial"/>
          <w:sz w:val="18"/>
          <w:szCs w:val="18"/>
        </w:rPr>
        <w:t>; Q2</w:t>
      </w:r>
    </w:p>
  </w:footnote>
  <w:footnote w:id="26">
    <w:p w14:paraId="176EA6CA" w14:textId="77777777" w:rsidR="00F27213" w:rsidRPr="006603F8" w:rsidRDefault="00F27213" w:rsidP="00153144">
      <w:pPr>
        <w:pStyle w:val="FootnoteText"/>
        <w:jc w:val="left"/>
        <w:rPr>
          <w:rFonts w:ascii="Arial" w:hAnsi="Arial" w:cs="Arial"/>
          <w:szCs w:val="18"/>
        </w:rPr>
      </w:pPr>
      <w:r w:rsidRPr="006603F8">
        <w:rPr>
          <w:rStyle w:val="FootnoteReference"/>
          <w:rFonts w:ascii="Arial" w:hAnsi="Arial" w:cs="Arial"/>
          <w:sz w:val="18"/>
          <w:szCs w:val="18"/>
        </w:rPr>
        <w:footnoteRef/>
      </w:r>
      <w:r w:rsidRPr="006603F8">
        <w:rPr>
          <w:rFonts w:ascii="Arial" w:hAnsi="Arial" w:cs="Arial"/>
          <w:szCs w:val="18"/>
        </w:rPr>
        <w:t xml:space="preserve"> House of Commons, (2015). </w:t>
      </w:r>
      <w:r w:rsidRPr="006603F8">
        <w:rPr>
          <w:rFonts w:ascii="Arial" w:hAnsi="Arial" w:cs="Arial"/>
          <w:i/>
          <w:szCs w:val="18"/>
        </w:rPr>
        <w:t>Extremism in Schools: The Trojan Horse Affair</w:t>
      </w:r>
      <w:r w:rsidRPr="006603F8">
        <w:rPr>
          <w:rFonts w:ascii="Arial" w:hAnsi="Arial" w:cs="Arial"/>
          <w:szCs w:val="18"/>
        </w:rPr>
        <w:t xml:space="preserve">, Education Committee Report, Seventh Report of Session 2014–15, HC 473, London: TSO [online]. </w:t>
      </w:r>
      <w:r w:rsidRPr="006603F8">
        <w:rPr>
          <w:rFonts w:ascii="Arial" w:hAnsi="Arial" w:cs="Arial"/>
          <w:i/>
          <w:szCs w:val="18"/>
        </w:rPr>
        <w:t>HMG.</w:t>
      </w:r>
      <w:r w:rsidRPr="006603F8">
        <w:rPr>
          <w:rFonts w:ascii="Arial" w:hAnsi="Arial" w:cs="Arial"/>
          <w:szCs w:val="18"/>
        </w:rPr>
        <w:t xml:space="preserve"> [Viewed 15 December 2018]. Available from:</w:t>
      </w:r>
    </w:p>
    <w:p w14:paraId="0B014D28" w14:textId="77777777" w:rsidR="00F27213" w:rsidRPr="00D03B16" w:rsidRDefault="008D2A7F" w:rsidP="00153144">
      <w:pPr>
        <w:pStyle w:val="FootnoteText"/>
        <w:jc w:val="left"/>
        <w:rPr>
          <w:rFonts w:ascii="Arial" w:hAnsi="Arial" w:cs="Arial"/>
          <w:szCs w:val="18"/>
        </w:rPr>
      </w:pPr>
      <w:hyperlink r:id="rId20" w:history="1">
        <w:r w:rsidR="00F27213" w:rsidRPr="006603F8">
          <w:rPr>
            <w:rStyle w:val="Hyperlink"/>
            <w:rFonts w:ascii="Arial" w:hAnsi="Arial" w:cs="Arial"/>
            <w:szCs w:val="18"/>
          </w:rPr>
          <w:t>https://publications.parliament.uk/pa/cm201415/cmselect/cmeduc/473/47304.htm</w:t>
        </w:r>
      </w:hyperlink>
      <w:r w:rsidR="00F27213" w:rsidRPr="006603F8">
        <w:rPr>
          <w:rFonts w:ascii="Arial" w:hAnsi="Arial" w:cs="Arial"/>
          <w:szCs w:val="18"/>
        </w:rPr>
        <w:t>; para 60, p22</w:t>
      </w:r>
    </w:p>
  </w:footnote>
  <w:footnote w:id="27">
    <w:p w14:paraId="4BF9ACBB"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Brighouse, T., (2014). Trojan Horse Affair: Five Lessons We Must Learn [online]. </w:t>
      </w:r>
      <w:r w:rsidRPr="006603F8">
        <w:rPr>
          <w:rFonts w:ascii="Arial" w:hAnsi="Arial" w:cs="Arial"/>
          <w:i/>
          <w:sz w:val="18"/>
          <w:szCs w:val="18"/>
        </w:rPr>
        <w:t>The Guardian, 17 Jun 2014</w:t>
      </w:r>
      <w:r w:rsidRPr="006603F8">
        <w:rPr>
          <w:rFonts w:ascii="Arial" w:hAnsi="Arial" w:cs="Arial"/>
          <w:sz w:val="18"/>
          <w:szCs w:val="18"/>
        </w:rPr>
        <w:t xml:space="preserve">. [Viewed 15 December 2018]. Available from: </w:t>
      </w:r>
      <w:hyperlink r:id="rId21" w:history="1">
        <w:r w:rsidRPr="006603F8">
          <w:rPr>
            <w:rStyle w:val="Hyperlink"/>
            <w:rFonts w:ascii="Arial" w:hAnsi="Arial" w:cs="Arial"/>
            <w:sz w:val="18"/>
            <w:szCs w:val="18"/>
          </w:rPr>
          <w:t>https://www.theguardian.com/education/2014/jun/17/trojan-horse-affair-five-lessons-help-schools</w:t>
        </w:r>
      </w:hyperlink>
    </w:p>
  </w:footnote>
  <w:footnote w:id="28">
    <w:p w14:paraId="44645A6D" w14:textId="77777777" w:rsidR="00F27213" w:rsidRPr="006603F8" w:rsidRDefault="00F27213" w:rsidP="00153144">
      <w:pPr>
        <w:pStyle w:val="NoSpacing"/>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HM Government, (2011). </w:t>
      </w:r>
      <w:r w:rsidRPr="006603F8">
        <w:rPr>
          <w:rFonts w:ascii="Arial" w:hAnsi="Arial" w:cs="Arial"/>
          <w:i/>
          <w:sz w:val="18"/>
          <w:szCs w:val="18"/>
        </w:rPr>
        <w:t>The Prevent Strategy</w:t>
      </w:r>
      <w:r w:rsidRPr="006603F8">
        <w:rPr>
          <w:rFonts w:ascii="Arial" w:hAnsi="Arial" w:cs="Arial"/>
          <w:sz w:val="18"/>
          <w:szCs w:val="18"/>
        </w:rPr>
        <w:t xml:space="preserve">. London: TSO [online]. </w:t>
      </w:r>
      <w:r w:rsidRPr="006603F8">
        <w:rPr>
          <w:rFonts w:ascii="Arial" w:hAnsi="Arial" w:cs="Arial"/>
          <w:i/>
          <w:sz w:val="18"/>
          <w:szCs w:val="18"/>
        </w:rPr>
        <w:t>HMG.</w:t>
      </w:r>
      <w:r w:rsidRPr="006603F8">
        <w:rPr>
          <w:rFonts w:ascii="Arial" w:hAnsi="Arial" w:cs="Arial"/>
          <w:sz w:val="18"/>
          <w:szCs w:val="18"/>
        </w:rPr>
        <w:t xml:space="preserve"> [Viewed 15 December 2018]. Available from: </w:t>
      </w:r>
      <w:hyperlink r:id="rId22" w:history="1">
        <w:r w:rsidRPr="006603F8">
          <w:rPr>
            <w:rStyle w:val="Hyperlink"/>
            <w:rFonts w:ascii="Arial" w:hAnsi="Arial" w:cs="Arial"/>
            <w:sz w:val="18"/>
            <w:szCs w:val="18"/>
          </w:rPr>
          <w:t>https://www.gov.uk/government/publications/prevent-strategy-2011</w:t>
        </w:r>
      </w:hyperlink>
    </w:p>
  </w:footnote>
  <w:footnote w:id="29">
    <w:p w14:paraId="58EDCEEE" w14:textId="77777777" w:rsidR="00F27213" w:rsidRPr="006603F8" w:rsidRDefault="00F27213" w:rsidP="00153144">
      <w:pPr>
        <w:pStyle w:val="NoSpacing"/>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Morgan, N., (2015). </w:t>
      </w:r>
      <w:r w:rsidRPr="006603F8">
        <w:rPr>
          <w:rFonts w:ascii="Arial" w:hAnsi="Arial" w:cs="Arial"/>
          <w:i/>
          <w:sz w:val="18"/>
          <w:szCs w:val="18"/>
        </w:rPr>
        <w:t>Nicky Morgan, Secretary of State for Education address to House</w:t>
      </w:r>
      <w:r w:rsidRPr="006603F8">
        <w:rPr>
          <w:rFonts w:ascii="Arial" w:hAnsi="Arial" w:cs="Arial"/>
          <w:sz w:val="18"/>
          <w:szCs w:val="18"/>
        </w:rPr>
        <w:t xml:space="preserve">, HC Deb [online]. </w:t>
      </w:r>
      <w:r w:rsidRPr="006603F8">
        <w:rPr>
          <w:rFonts w:ascii="Arial" w:hAnsi="Arial" w:cs="Arial"/>
          <w:i/>
          <w:sz w:val="18"/>
          <w:szCs w:val="18"/>
        </w:rPr>
        <w:t>mySociety, 29 Jan 2015</w:t>
      </w:r>
      <w:r w:rsidRPr="006603F8">
        <w:rPr>
          <w:rFonts w:ascii="Arial" w:hAnsi="Arial" w:cs="Arial"/>
          <w:sz w:val="18"/>
          <w:szCs w:val="18"/>
        </w:rPr>
        <w:t>.</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23" w:history="1">
        <w:r w:rsidRPr="006603F8">
          <w:rPr>
            <w:rStyle w:val="Hyperlink"/>
            <w:rFonts w:ascii="Arial" w:hAnsi="Arial" w:cs="Arial"/>
            <w:sz w:val="18"/>
            <w:szCs w:val="18"/>
          </w:rPr>
          <w:t>https://www.theyworkforyou.com/debates/?id=2015-01-29a.1015.0</w:t>
        </w:r>
      </w:hyperlink>
    </w:p>
  </w:footnote>
  <w:footnote w:id="30">
    <w:p w14:paraId="3628574E"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Abbas, T., (2017), “</w:t>
      </w:r>
      <w:r w:rsidRPr="006603F8">
        <w:rPr>
          <w:rFonts w:ascii="Arial" w:hAnsi="Arial" w:cs="Arial"/>
          <w:i/>
          <w:sz w:val="18"/>
          <w:szCs w:val="18"/>
        </w:rPr>
        <w:t>The “Trojan Horse” Plot and the Fear of Muslim Power in British State Schools”,</w:t>
      </w:r>
      <w:r w:rsidRPr="006603F8">
        <w:rPr>
          <w:rFonts w:ascii="Arial" w:hAnsi="Arial" w:cs="Arial"/>
          <w:sz w:val="18"/>
          <w:szCs w:val="18"/>
        </w:rPr>
        <w:t xml:space="preserve"> Journal of Muslim Minority Affairs</w:t>
      </w:r>
    </w:p>
  </w:footnote>
  <w:footnote w:id="31">
    <w:p w14:paraId="44AA12D1" w14:textId="77777777" w:rsidR="00F27213" w:rsidRPr="005C7D76" w:rsidRDefault="00F27213" w:rsidP="00153144">
      <w:pPr>
        <w:pStyle w:val="FootnoteText"/>
        <w:rPr>
          <w:rFonts w:ascii="Arial" w:hAnsi="Arial" w:cs="Arial"/>
          <w:szCs w:val="18"/>
        </w:rPr>
      </w:pPr>
      <w:r w:rsidRPr="005C7D76">
        <w:rPr>
          <w:rStyle w:val="FootnoteReference"/>
          <w:rFonts w:ascii="Arial" w:hAnsi="Arial" w:cs="Arial"/>
          <w:sz w:val="18"/>
          <w:szCs w:val="18"/>
        </w:rPr>
        <w:footnoteRef/>
      </w:r>
      <w:r w:rsidRPr="005C7D76">
        <w:rPr>
          <w:rFonts w:ascii="Arial" w:hAnsi="Arial" w:cs="Arial"/>
          <w:szCs w:val="18"/>
        </w:rPr>
        <w:t xml:space="preserve"> Discussed in greater detail in Chapter 3</w:t>
      </w:r>
    </w:p>
  </w:footnote>
  <w:footnote w:id="32">
    <w:p w14:paraId="4BA0C0B4" w14:textId="77777777" w:rsidR="00F27213" w:rsidRPr="005C7D76" w:rsidRDefault="00F27213" w:rsidP="00153144">
      <w:pPr>
        <w:pStyle w:val="NoSpacing"/>
        <w:rPr>
          <w:rFonts w:ascii="Arial" w:hAnsi="Arial" w:cs="Arial"/>
          <w:sz w:val="18"/>
          <w:szCs w:val="18"/>
          <w:shd w:val="clear" w:color="auto" w:fill="FFFFFF"/>
        </w:rPr>
      </w:pPr>
      <w:r w:rsidRPr="005C7D76">
        <w:rPr>
          <w:rStyle w:val="FootnoteReference"/>
          <w:rFonts w:ascii="Arial" w:eastAsia="ヒラギノ角ゴ Pro W3" w:hAnsi="Arial" w:cs="Arial"/>
          <w:sz w:val="18"/>
          <w:szCs w:val="18"/>
        </w:rPr>
        <w:footnoteRef/>
      </w:r>
      <w:r w:rsidRPr="005C7D76">
        <w:rPr>
          <w:rFonts w:ascii="Arial" w:hAnsi="Arial" w:cs="Arial"/>
          <w:sz w:val="18"/>
          <w:szCs w:val="18"/>
        </w:rPr>
        <w:t xml:space="preserve"> Qualifications and Curriculum Authority/Department of Education and Employment, (1999). </w:t>
      </w:r>
      <w:r w:rsidRPr="005C7D76">
        <w:rPr>
          <w:rFonts w:ascii="Arial" w:hAnsi="Arial" w:cs="Arial"/>
          <w:i/>
          <w:sz w:val="18"/>
          <w:szCs w:val="18"/>
        </w:rPr>
        <w:t>The National Curriculum in England: Citizenship</w:t>
      </w:r>
      <w:r w:rsidRPr="005C7D76">
        <w:rPr>
          <w:rFonts w:ascii="Arial" w:hAnsi="Arial" w:cs="Arial"/>
          <w:sz w:val="18"/>
          <w:szCs w:val="18"/>
        </w:rPr>
        <w:t>. London: QCA</w:t>
      </w:r>
      <w:r w:rsidRPr="005C7D76">
        <w:rPr>
          <w:rFonts w:ascii="Arial" w:hAnsi="Arial" w:cs="Arial"/>
          <w:sz w:val="18"/>
          <w:szCs w:val="18"/>
          <w:shd w:val="clear" w:color="auto" w:fill="FFFFFF"/>
        </w:rPr>
        <w:t xml:space="preserve"> </w:t>
      </w:r>
    </w:p>
  </w:footnote>
  <w:footnote w:id="33">
    <w:p w14:paraId="710D9EFE" w14:textId="77777777" w:rsidR="00F27213" w:rsidRPr="005C7D76" w:rsidRDefault="00F27213" w:rsidP="00423F8A">
      <w:pPr>
        <w:rPr>
          <w:rFonts w:ascii="Arial" w:hAnsi="Arial" w:cs="Arial"/>
          <w:sz w:val="18"/>
          <w:szCs w:val="18"/>
        </w:rPr>
      </w:pPr>
      <w:r w:rsidRPr="005C7D76">
        <w:rPr>
          <w:rStyle w:val="FootnoteReference"/>
          <w:rFonts w:ascii="Arial" w:hAnsi="Arial" w:cs="Arial"/>
          <w:sz w:val="18"/>
          <w:szCs w:val="18"/>
        </w:rPr>
        <w:footnoteRef/>
      </w:r>
      <w:r w:rsidRPr="005C7D76">
        <w:rPr>
          <w:rFonts w:ascii="Arial" w:hAnsi="Arial" w:cs="Arial"/>
          <w:sz w:val="18"/>
          <w:szCs w:val="18"/>
        </w:rPr>
        <w:t xml:space="preserve"> </w:t>
      </w:r>
      <w:r w:rsidRPr="005C7D76">
        <w:rPr>
          <w:rStyle w:val="personname"/>
          <w:rFonts w:ascii="Arial" w:hAnsi="Arial" w:cs="Arial"/>
          <w:color w:val="000000"/>
          <w:sz w:val="18"/>
          <w:szCs w:val="18"/>
          <w:shd w:val="clear" w:color="auto" w:fill="FFFFFF"/>
        </w:rPr>
        <w:t>Keating, A.,</w:t>
      </w:r>
      <w:r w:rsidRPr="005C7D76">
        <w:rPr>
          <w:rFonts w:ascii="Arial" w:hAnsi="Arial" w:cs="Arial"/>
          <w:color w:val="000000"/>
          <w:sz w:val="18"/>
          <w:szCs w:val="18"/>
          <w:shd w:val="clear" w:color="auto" w:fill="FFFFFF"/>
        </w:rPr>
        <w:t> </w:t>
      </w:r>
      <w:r w:rsidRPr="005C7D76">
        <w:rPr>
          <w:rStyle w:val="personname"/>
          <w:rFonts w:ascii="Arial" w:hAnsi="Arial" w:cs="Arial"/>
          <w:color w:val="000000"/>
          <w:sz w:val="18"/>
          <w:szCs w:val="18"/>
          <w:shd w:val="clear" w:color="auto" w:fill="FFFFFF"/>
        </w:rPr>
        <w:t>Kerr, D.,</w:t>
      </w:r>
      <w:r w:rsidRPr="005C7D76">
        <w:rPr>
          <w:rFonts w:ascii="Arial" w:hAnsi="Arial" w:cs="Arial"/>
          <w:color w:val="000000"/>
          <w:sz w:val="18"/>
          <w:szCs w:val="18"/>
          <w:shd w:val="clear" w:color="auto" w:fill="FFFFFF"/>
        </w:rPr>
        <w:t> </w:t>
      </w:r>
      <w:r w:rsidRPr="005C7D76">
        <w:rPr>
          <w:rStyle w:val="personname"/>
          <w:rFonts w:ascii="Arial" w:hAnsi="Arial" w:cs="Arial"/>
          <w:color w:val="000000"/>
          <w:sz w:val="18"/>
          <w:szCs w:val="18"/>
          <w:shd w:val="clear" w:color="auto" w:fill="FFFFFF"/>
        </w:rPr>
        <w:t>Benton, T.,</w:t>
      </w:r>
      <w:r w:rsidRPr="005C7D76">
        <w:rPr>
          <w:rFonts w:ascii="Arial" w:hAnsi="Arial" w:cs="Arial"/>
          <w:color w:val="000000"/>
          <w:sz w:val="18"/>
          <w:szCs w:val="18"/>
          <w:shd w:val="clear" w:color="auto" w:fill="FFFFFF"/>
        </w:rPr>
        <w:t> </w:t>
      </w:r>
      <w:r w:rsidRPr="005C7D76">
        <w:rPr>
          <w:rStyle w:val="personname"/>
          <w:rFonts w:ascii="Arial" w:hAnsi="Arial" w:cs="Arial"/>
          <w:color w:val="000000"/>
          <w:sz w:val="18"/>
          <w:szCs w:val="18"/>
          <w:shd w:val="clear" w:color="auto" w:fill="FFFFFF"/>
        </w:rPr>
        <w:t>Lopes, J.,</w:t>
      </w:r>
      <w:r w:rsidRPr="005C7D76">
        <w:rPr>
          <w:rFonts w:ascii="Arial" w:hAnsi="Arial" w:cs="Arial"/>
          <w:color w:val="000000"/>
          <w:sz w:val="18"/>
          <w:szCs w:val="18"/>
          <w:shd w:val="clear" w:color="auto" w:fill="FFFFFF"/>
        </w:rPr>
        <w:t xml:space="preserve"> &amp; </w:t>
      </w:r>
      <w:r w:rsidRPr="005C7D76">
        <w:rPr>
          <w:rStyle w:val="personname"/>
          <w:rFonts w:ascii="Arial" w:hAnsi="Arial" w:cs="Arial"/>
          <w:color w:val="000000"/>
          <w:sz w:val="18"/>
          <w:szCs w:val="18"/>
          <w:shd w:val="clear" w:color="auto" w:fill="FFFFFF"/>
        </w:rPr>
        <w:t>Featherstone, G.,</w:t>
      </w:r>
      <w:r w:rsidRPr="005C7D76">
        <w:rPr>
          <w:rFonts w:ascii="Arial" w:hAnsi="Arial" w:cs="Arial"/>
          <w:color w:val="000000"/>
          <w:sz w:val="18"/>
          <w:szCs w:val="18"/>
          <w:shd w:val="clear" w:color="auto" w:fill="FFFFFF"/>
        </w:rPr>
        <w:t> (2009). </w:t>
      </w:r>
      <w:r w:rsidRPr="005C7D76">
        <w:rPr>
          <w:rFonts w:ascii="Arial" w:hAnsi="Arial" w:cs="Arial"/>
          <w:i/>
          <w:color w:val="000000"/>
          <w:sz w:val="18"/>
          <w:szCs w:val="18"/>
          <w:shd w:val="clear" w:color="auto" w:fill="FFFFFF"/>
        </w:rPr>
        <w:t>Embedding Citizenship Education (CE) in Secondary Schools in England (2002-2008): Citizenship Education Longitudinal Study (CELS</w:t>
      </w:r>
      <w:r w:rsidRPr="005C7D76">
        <w:rPr>
          <w:rFonts w:ascii="Arial" w:hAnsi="Arial" w:cs="Arial"/>
          <w:color w:val="000000"/>
          <w:sz w:val="18"/>
          <w:szCs w:val="18"/>
          <w:shd w:val="clear" w:color="auto" w:fill="FFFFFF"/>
        </w:rPr>
        <w:t>). Seventh Annual Report. Department for Education and Skills </w:t>
      </w:r>
    </w:p>
  </w:footnote>
  <w:footnote w:id="34">
    <w:p w14:paraId="32995BCD" w14:textId="77777777" w:rsidR="00F27213" w:rsidRPr="005C7D76" w:rsidRDefault="00F27213" w:rsidP="005C7D76">
      <w:pPr>
        <w:rPr>
          <w:rFonts w:ascii="Arial" w:hAnsi="Arial" w:cs="Arial"/>
          <w:sz w:val="18"/>
          <w:szCs w:val="18"/>
        </w:rPr>
      </w:pPr>
      <w:r w:rsidRPr="005C7D76">
        <w:rPr>
          <w:rStyle w:val="FootnoteReference"/>
          <w:rFonts w:ascii="Arial" w:hAnsi="Arial" w:cs="Arial"/>
          <w:sz w:val="18"/>
          <w:szCs w:val="18"/>
        </w:rPr>
        <w:footnoteRef/>
      </w:r>
      <w:r w:rsidRPr="005C7D76">
        <w:rPr>
          <w:rFonts w:ascii="Arial" w:hAnsi="Arial" w:cs="Arial"/>
          <w:sz w:val="18"/>
          <w:szCs w:val="18"/>
        </w:rPr>
        <w:t xml:space="preserve"> </w:t>
      </w:r>
      <w:r w:rsidRPr="005C7D76">
        <w:rPr>
          <w:rStyle w:val="personname"/>
          <w:rFonts w:ascii="Arial" w:hAnsi="Arial" w:cs="Arial"/>
          <w:color w:val="000000"/>
          <w:sz w:val="18"/>
          <w:szCs w:val="18"/>
          <w:shd w:val="clear" w:color="auto" w:fill="FFFFFF"/>
        </w:rPr>
        <w:t>Qualifications &amp; Curriculum Development Agency (2010). Community Cohesion in Action: A Curriculum Planning Guide for Schools. TSO</w:t>
      </w:r>
      <w:r w:rsidRPr="005C7D76">
        <w:rPr>
          <w:rFonts w:ascii="Arial" w:hAnsi="Arial" w:cs="Arial"/>
          <w:color w:val="000000"/>
          <w:sz w:val="18"/>
          <w:szCs w:val="18"/>
          <w:shd w:val="clear" w:color="auto" w:fill="FFFFFF"/>
        </w:rPr>
        <w:t> </w:t>
      </w:r>
    </w:p>
  </w:footnote>
  <w:footnote w:id="35">
    <w:p w14:paraId="4063A61B" w14:textId="77777777" w:rsidR="00F27213" w:rsidRDefault="00F27213">
      <w:pPr>
        <w:pStyle w:val="FootnoteText"/>
      </w:pPr>
      <w:r w:rsidRPr="005C7D76">
        <w:rPr>
          <w:rStyle w:val="FootnoteReference"/>
          <w:rFonts w:ascii="Arial" w:hAnsi="Arial" w:cs="Arial"/>
          <w:sz w:val="18"/>
          <w:szCs w:val="18"/>
        </w:rPr>
        <w:footnoteRef/>
      </w:r>
      <w:r w:rsidRPr="005C7D76">
        <w:rPr>
          <w:rFonts w:ascii="Arial" w:hAnsi="Arial" w:cs="Arial"/>
          <w:szCs w:val="18"/>
        </w:rPr>
        <w:t xml:space="preserve"> </w:t>
      </w:r>
      <w:r w:rsidRPr="005C7D76">
        <w:rPr>
          <w:rStyle w:val="personname"/>
          <w:rFonts w:ascii="Arial" w:hAnsi="Arial" w:cs="Arial"/>
          <w:color w:val="000000"/>
          <w:szCs w:val="18"/>
          <w:shd w:val="clear" w:color="auto" w:fill="FFFFFF"/>
        </w:rPr>
        <w:t>Keating, A.,</w:t>
      </w:r>
      <w:r w:rsidRPr="005C7D76">
        <w:rPr>
          <w:rFonts w:ascii="Arial" w:hAnsi="Arial" w:cs="Arial"/>
          <w:color w:val="000000"/>
          <w:szCs w:val="18"/>
          <w:shd w:val="clear" w:color="auto" w:fill="FFFFFF"/>
        </w:rPr>
        <w:t> </w:t>
      </w:r>
      <w:r w:rsidRPr="005C7D76">
        <w:rPr>
          <w:rStyle w:val="personname"/>
          <w:rFonts w:ascii="Arial" w:hAnsi="Arial" w:cs="Arial"/>
          <w:color w:val="000000"/>
          <w:szCs w:val="18"/>
          <w:shd w:val="clear" w:color="auto" w:fill="FFFFFF"/>
        </w:rPr>
        <w:t>Kerr, D.,</w:t>
      </w:r>
      <w:r w:rsidRPr="005C7D76">
        <w:rPr>
          <w:rFonts w:ascii="Arial" w:hAnsi="Arial" w:cs="Arial"/>
          <w:color w:val="000000"/>
          <w:szCs w:val="18"/>
          <w:shd w:val="clear" w:color="auto" w:fill="FFFFFF"/>
        </w:rPr>
        <w:t> </w:t>
      </w:r>
      <w:r w:rsidRPr="005C7D76">
        <w:rPr>
          <w:rStyle w:val="personname"/>
          <w:rFonts w:ascii="Arial" w:hAnsi="Arial" w:cs="Arial"/>
          <w:color w:val="000000"/>
          <w:szCs w:val="18"/>
          <w:shd w:val="clear" w:color="auto" w:fill="FFFFFF"/>
        </w:rPr>
        <w:t>Benton, T.,</w:t>
      </w:r>
      <w:r w:rsidRPr="005C7D76">
        <w:rPr>
          <w:rFonts w:ascii="Arial" w:hAnsi="Arial" w:cs="Arial"/>
          <w:color w:val="000000"/>
          <w:szCs w:val="18"/>
          <w:shd w:val="clear" w:color="auto" w:fill="FFFFFF"/>
        </w:rPr>
        <w:t> </w:t>
      </w:r>
      <w:r w:rsidRPr="005C7D76">
        <w:rPr>
          <w:rStyle w:val="personname"/>
          <w:rFonts w:ascii="Arial" w:hAnsi="Arial" w:cs="Arial"/>
          <w:color w:val="000000"/>
          <w:szCs w:val="18"/>
          <w:shd w:val="clear" w:color="auto" w:fill="FFFFFF"/>
        </w:rPr>
        <w:t>Lopes, J.,</w:t>
      </w:r>
      <w:r w:rsidRPr="005C7D76">
        <w:rPr>
          <w:rFonts w:ascii="Arial" w:hAnsi="Arial" w:cs="Arial"/>
          <w:color w:val="000000"/>
          <w:szCs w:val="18"/>
          <w:shd w:val="clear" w:color="auto" w:fill="FFFFFF"/>
        </w:rPr>
        <w:t xml:space="preserve"> &amp; </w:t>
      </w:r>
      <w:r w:rsidRPr="005C7D76">
        <w:rPr>
          <w:rStyle w:val="personname"/>
          <w:rFonts w:ascii="Arial" w:hAnsi="Arial" w:cs="Arial"/>
          <w:color w:val="000000"/>
          <w:szCs w:val="18"/>
          <w:shd w:val="clear" w:color="auto" w:fill="FFFFFF"/>
        </w:rPr>
        <w:t>Featherstone, G.,</w:t>
      </w:r>
      <w:r w:rsidRPr="005C7D76">
        <w:rPr>
          <w:rFonts w:ascii="Arial" w:hAnsi="Arial" w:cs="Arial"/>
          <w:color w:val="000000"/>
          <w:szCs w:val="18"/>
          <w:shd w:val="clear" w:color="auto" w:fill="FFFFFF"/>
        </w:rPr>
        <w:t> (2009). </w:t>
      </w:r>
      <w:r w:rsidRPr="005C7D76">
        <w:rPr>
          <w:rFonts w:ascii="Arial" w:hAnsi="Arial" w:cs="Arial"/>
          <w:i/>
          <w:color w:val="000000"/>
          <w:szCs w:val="18"/>
          <w:shd w:val="clear" w:color="auto" w:fill="FFFFFF"/>
        </w:rPr>
        <w:t>Embedding Citizenship Education (CE) in Secondary Schools in England (2002-2008): Citizenship Education Longitudinal Study (CELS</w:t>
      </w:r>
      <w:r w:rsidRPr="005C7D76">
        <w:rPr>
          <w:rFonts w:ascii="Arial" w:hAnsi="Arial" w:cs="Arial"/>
          <w:color w:val="000000"/>
          <w:szCs w:val="18"/>
          <w:shd w:val="clear" w:color="auto" w:fill="FFFFFF"/>
        </w:rPr>
        <w:t>). Seventh Annual Report. Department for Education and Skills</w:t>
      </w:r>
      <w:r w:rsidRPr="00423F8A">
        <w:rPr>
          <w:rFonts w:ascii="Arial" w:hAnsi="Arial" w:cs="Arial"/>
          <w:color w:val="000000"/>
          <w:szCs w:val="18"/>
          <w:shd w:val="clear" w:color="auto" w:fill="FFFFFF"/>
        </w:rPr>
        <w:t> </w:t>
      </w:r>
    </w:p>
  </w:footnote>
  <w:footnote w:id="36">
    <w:p w14:paraId="49E84375"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vertAlign w:val="superscript"/>
        </w:rPr>
        <w:t xml:space="preserve"> </w:t>
      </w:r>
      <w:r w:rsidRPr="006603F8">
        <w:rPr>
          <w:rFonts w:ascii="Arial" w:hAnsi="Arial" w:cs="Arial"/>
          <w:sz w:val="18"/>
          <w:szCs w:val="18"/>
        </w:rPr>
        <w:t xml:space="preserve">Crick, B., (1998). </w:t>
      </w:r>
      <w:r w:rsidRPr="006603F8">
        <w:rPr>
          <w:rFonts w:ascii="Arial" w:hAnsi="Arial" w:cs="Arial"/>
          <w:i/>
          <w:sz w:val="18"/>
          <w:szCs w:val="18"/>
        </w:rPr>
        <w:t>Education for Citizenship and the Teaching of Democracy in Schools</w:t>
      </w:r>
      <w:r w:rsidRPr="006603F8">
        <w:rPr>
          <w:rFonts w:ascii="Arial" w:hAnsi="Arial" w:cs="Arial"/>
          <w:sz w:val="18"/>
          <w:szCs w:val="18"/>
        </w:rPr>
        <w:t>. DfEE Report from the Advisory Group on Education and Citizenship and the Teaching of Democracy in Schools, London: QCA</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IOE.</w:t>
      </w:r>
      <w:r w:rsidRPr="006603F8">
        <w:rPr>
          <w:rStyle w:val="j-title-breadcrumb"/>
          <w:rFonts w:ascii="Arial" w:hAnsi="Arial" w:cs="Arial"/>
          <w:i/>
          <w:sz w:val="18"/>
          <w:szCs w:val="18"/>
        </w:rPr>
        <w:t xml:space="preserve"> </w:t>
      </w:r>
      <w:r w:rsidRPr="006603F8">
        <w:rPr>
          <w:rFonts w:ascii="Arial" w:hAnsi="Arial" w:cs="Arial"/>
          <w:sz w:val="18"/>
          <w:szCs w:val="18"/>
        </w:rPr>
        <w:t>[Viewed 15 December 2018]. Available from:</w:t>
      </w:r>
      <w:r w:rsidRPr="006603F8">
        <w:rPr>
          <w:rFonts w:ascii="Arial" w:eastAsia="Calibri" w:hAnsi="Arial" w:cs="Arial"/>
          <w:sz w:val="18"/>
          <w:szCs w:val="18"/>
        </w:rPr>
        <w:t xml:space="preserve"> </w:t>
      </w:r>
      <w:r w:rsidRPr="006603F8">
        <w:rPr>
          <w:rFonts w:ascii="Arial" w:hAnsi="Arial" w:cs="Arial"/>
          <w:sz w:val="18"/>
          <w:szCs w:val="18"/>
        </w:rPr>
        <w:t xml:space="preserve"> </w:t>
      </w:r>
      <w:hyperlink r:id="rId24" w:history="1">
        <w:r w:rsidRPr="006603F8">
          <w:rPr>
            <w:rStyle w:val="Hyperlink"/>
            <w:rFonts w:ascii="Arial" w:hAnsi="Arial" w:cs="Arial"/>
            <w:sz w:val="18"/>
            <w:szCs w:val="18"/>
          </w:rPr>
          <w:t>https://dera.ioe.ac.uk/4385/1/crickreport1998.pdf</w:t>
        </w:r>
      </w:hyperlink>
      <w:r w:rsidRPr="006603F8">
        <w:rPr>
          <w:rFonts w:ascii="Arial" w:hAnsi="Arial" w:cs="Arial"/>
          <w:sz w:val="18"/>
          <w:szCs w:val="18"/>
        </w:rPr>
        <w:t xml:space="preserve"> </w:t>
      </w:r>
    </w:p>
  </w:footnote>
  <w:footnote w:id="37">
    <w:p w14:paraId="6E70BDB0" w14:textId="77777777" w:rsidR="00F27213" w:rsidRPr="006603F8" w:rsidRDefault="00F27213" w:rsidP="00153144">
      <w:pPr>
        <w:pStyle w:val="NoSpacing"/>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For example, see HM Government, (2015). </w:t>
      </w:r>
      <w:r w:rsidRPr="006603F8">
        <w:rPr>
          <w:rFonts w:ascii="Arial" w:hAnsi="Arial" w:cs="Arial"/>
          <w:i/>
          <w:sz w:val="18"/>
          <w:szCs w:val="18"/>
        </w:rPr>
        <w:t>Prevent and Local Authorities</w:t>
      </w:r>
      <w:r w:rsidRPr="006603F8">
        <w:rPr>
          <w:rFonts w:ascii="Arial" w:hAnsi="Arial" w:cs="Arial"/>
          <w:sz w:val="18"/>
          <w:szCs w:val="18"/>
        </w:rPr>
        <w:t xml:space="preserve">, presented by Matt Collins, Head of Prevent Delivery Unit, </w:t>
      </w:r>
      <w:r w:rsidRPr="006603F8">
        <w:rPr>
          <w:rFonts w:ascii="Arial" w:hAnsi="Arial" w:cs="Arial"/>
          <w:sz w:val="18"/>
          <w:szCs w:val="18"/>
          <w:shd w:val="clear" w:color="auto" w:fill="FFFFFF"/>
        </w:rPr>
        <w:t xml:space="preserve">Office for Security and Counter-Terrorism, </w:t>
      </w:r>
      <w:r w:rsidRPr="006603F8">
        <w:rPr>
          <w:rFonts w:ascii="Arial" w:hAnsi="Arial" w:cs="Arial"/>
          <w:sz w:val="18"/>
          <w:szCs w:val="18"/>
        </w:rPr>
        <w:t xml:space="preserve">to the LGA Conference on Safer Communities, 09 Dec 2015 [online]. </w:t>
      </w:r>
      <w:r w:rsidRPr="006603F8">
        <w:rPr>
          <w:rFonts w:ascii="Arial" w:hAnsi="Arial" w:cs="Arial"/>
          <w:i/>
          <w:sz w:val="18"/>
          <w:szCs w:val="18"/>
        </w:rPr>
        <w:t>HMG.</w:t>
      </w:r>
      <w:r w:rsidRPr="006603F8">
        <w:rPr>
          <w:rFonts w:ascii="Arial" w:hAnsi="Arial" w:cs="Arial"/>
          <w:sz w:val="18"/>
          <w:szCs w:val="18"/>
        </w:rPr>
        <w:t xml:space="preserve"> [Viewed 15 December 2018]. Available from:  </w:t>
      </w:r>
      <w:hyperlink r:id="rId25" w:history="1">
        <w:r w:rsidRPr="006603F8">
          <w:rPr>
            <w:rStyle w:val="Hyperlink"/>
            <w:rFonts w:ascii="Arial" w:hAnsi="Arial" w:cs="Arial"/>
            <w:sz w:val="18"/>
            <w:szCs w:val="18"/>
          </w:rPr>
          <w:t>https://www.local.gov.uk/sites/default/files/documents/matt-collins-head-prevent-0e9.pdf</w:t>
        </w:r>
      </w:hyperlink>
    </w:p>
  </w:footnote>
  <w:footnote w:id="38">
    <w:p w14:paraId="7629EF23" w14:textId="77777777" w:rsidR="00F27213" w:rsidRPr="009719D0"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Gupta, D., (2008). </w:t>
      </w:r>
      <w:r w:rsidRPr="006603F8">
        <w:rPr>
          <w:rFonts w:ascii="Arial" w:hAnsi="Arial" w:cs="Arial"/>
          <w:i/>
          <w:sz w:val="18"/>
          <w:szCs w:val="18"/>
        </w:rPr>
        <w:t>Understanding Terrorism and Political Violence: The Life Cycle of Birth, Growth, Transformation and Demise</w:t>
      </w:r>
      <w:r w:rsidRPr="006603F8">
        <w:rPr>
          <w:rFonts w:ascii="Arial" w:hAnsi="Arial" w:cs="Arial"/>
          <w:sz w:val="18"/>
          <w:szCs w:val="18"/>
        </w:rPr>
        <w:t>. New York: Routledge. p3</w:t>
      </w:r>
    </w:p>
  </w:footnote>
  <w:footnote w:id="39">
    <w:p w14:paraId="41C808A0"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color w:val="000000"/>
          <w:sz w:val="18"/>
          <w:szCs w:val="18"/>
        </w:rPr>
        <w:t xml:space="preserve">Friedland, N., (1992). Becoming a Terrorist: Social, and Individual Antecedents, in Howard, L., (Ed.). </w:t>
      </w:r>
      <w:r w:rsidRPr="006603F8">
        <w:rPr>
          <w:rFonts w:ascii="Arial" w:hAnsi="Arial" w:cs="Arial"/>
          <w:i/>
          <w:color w:val="000000"/>
          <w:sz w:val="18"/>
          <w:szCs w:val="18"/>
        </w:rPr>
        <w:t xml:space="preserve">Terrorism: Roots, Impacts, Response. </w:t>
      </w:r>
      <w:r w:rsidRPr="006603F8">
        <w:rPr>
          <w:rFonts w:ascii="Arial" w:hAnsi="Arial" w:cs="Arial"/>
          <w:color w:val="000000"/>
          <w:sz w:val="18"/>
          <w:szCs w:val="18"/>
        </w:rPr>
        <w:t>Westport: Praeger</w:t>
      </w:r>
      <w:r w:rsidRPr="006603F8">
        <w:rPr>
          <w:rFonts w:ascii="Arial" w:hAnsi="Arial" w:cs="Arial"/>
          <w:sz w:val="18"/>
          <w:szCs w:val="18"/>
        </w:rPr>
        <w:t xml:space="preserve">. </w:t>
      </w:r>
      <w:r w:rsidRPr="006603F8">
        <w:rPr>
          <w:rFonts w:ascii="Arial" w:hAnsi="Arial" w:cs="Arial"/>
          <w:color w:val="000000"/>
          <w:sz w:val="18"/>
          <w:szCs w:val="18"/>
        </w:rPr>
        <w:t>p</w:t>
      </w:r>
      <w:r w:rsidRPr="006603F8">
        <w:rPr>
          <w:rFonts w:ascii="Arial" w:hAnsi="Arial" w:cs="Arial"/>
          <w:sz w:val="18"/>
          <w:szCs w:val="18"/>
        </w:rPr>
        <w:t>89</w:t>
      </w:r>
    </w:p>
  </w:footnote>
  <w:footnote w:id="40">
    <w:p w14:paraId="31FFC628"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Bandura, A., (1990). </w:t>
      </w:r>
      <w:r w:rsidRPr="006603F8">
        <w:rPr>
          <w:rFonts w:ascii="Arial" w:hAnsi="Arial" w:cs="Arial"/>
          <w:iCs/>
          <w:sz w:val="18"/>
          <w:szCs w:val="18"/>
        </w:rPr>
        <w:t>The Role of Selective Mechanisms of Moral Disengagement in Terrorism and Counterterrorism,</w:t>
      </w:r>
      <w:r w:rsidRPr="006603F8">
        <w:rPr>
          <w:rFonts w:ascii="Arial" w:hAnsi="Arial" w:cs="Arial"/>
          <w:i/>
          <w:iCs/>
          <w:sz w:val="18"/>
          <w:szCs w:val="18"/>
        </w:rPr>
        <w:t xml:space="preserve"> </w:t>
      </w:r>
      <w:r w:rsidRPr="006603F8">
        <w:rPr>
          <w:rFonts w:ascii="Arial" w:hAnsi="Arial" w:cs="Arial"/>
          <w:iCs/>
          <w:sz w:val="18"/>
          <w:szCs w:val="18"/>
        </w:rPr>
        <w:t>in</w:t>
      </w:r>
      <w:r w:rsidRPr="006603F8">
        <w:rPr>
          <w:rFonts w:ascii="Arial" w:hAnsi="Arial" w:cs="Arial"/>
          <w:sz w:val="18"/>
          <w:szCs w:val="18"/>
        </w:rPr>
        <w:t xml:space="preserve"> Reich, W., (Ed). </w:t>
      </w:r>
      <w:r w:rsidRPr="006603F8">
        <w:rPr>
          <w:rFonts w:ascii="Arial" w:hAnsi="Arial" w:cs="Arial"/>
          <w:i/>
          <w:sz w:val="18"/>
          <w:szCs w:val="18"/>
        </w:rPr>
        <w:t>Origins of Terrorism: Psychologies, Ideologies, Theologies, States of Mind</w:t>
      </w:r>
      <w:r w:rsidRPr="006603F8">
        <w:rPr>
          <w:rFonts w:ascii="Arial" w:hAnsi="Arial" w:cs="Arial"/>
          <w:sz w:val="18"/>
          <w:szCs w:val="18"/>
        </w:rPr>
        <w:t>.  Cambridge: Cambridge University Press. 161-191</w:t>
      </w:r>
    </w:p>
  </w:footnote>
  <w:footnote w:id="41">
    <w:p w14:paraId="3C61B2D1" w14:textId="77777777" w:rsidR="00F27213" w:rsidRPr="009719D0" w:rsidRDefault="00F27213" w:rsidP="00153144">
      <w:pPr>
        <w:rPr>
          <w:rFonts w:ascii="Arial" w:hAnsi="Arial" w:cs="Arial"/>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(2004). </w:t>
      </w:r>
      <w:r w:rsidRPr="006603F8">
        <w:rPr>
          <w:rFonts w:ascii="Arial" w:hAnsi="Arial" w:cs="Arial"/>
          <w:i/>
          <w:sz w:val="18"/>
          <w:szCs w:val="18"/>
        </w:rPr>
        <w:t>UN Resolution 1566</w:t>
      </w:r>
      <w:r w:rsidRPr="006603F8">
        <w:rPr>
          <w:rFonts w:ascii="Arial" w:hAnsi="Arial" w:cs="Arial"/>
          <w:sz w:val="18"/>
          <w:szCs w:val="18"/>
        </w:rPr>
        <w:t>. S/RES/1566. New York: United Nations</w:t>
      </w:r>
    </w:p>
  </w:footnote>
  <w:footnote w:id="42">
    <w:p w14:paraId="0B15BDF1" w14:textId="77777777" w:rsidR="00F27213" w:rsidRPr="00FA4BCE" w:rsidRDefault="00F27213" w:rsidP="00BF1985">
      <w:pPr>
        <w:rPr>
          <w:rFonts w:ascii="Arial" w:hAnsi="Arial" w:cs="Arial"/>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Neumann, P.R., (2013). </w:t>
      </w:r>
      <w:r w:rsidRPr="006603F8">
        <w:rPr>
          <w:rStyle w:val="harvardtitle"/>
          <w:rFonts w:ascii="Arial" w:hAnsi="Arial" w:cs="Arial"/>
          <w:sz w:val="18"/>
          <w:szCs w:val="18"/>
        </w:rPr>
        <w:t>The Trouble with Radicalization.</w:t>
      </w:r>
      <w:r w:rsidRPr="006603F8">
        <w:rPr>
          <w:rFonts w:ascii="Arial" w:hAnsi="Arial" w:cs="Arial"/>
          <w:sz w:val="18"/>
          <w:szCs w:val="18"/>
        </w:rPr>
        <w:t> </w:t>
      </w:r>
      <w:r w:rsidRPr="006603F8">
        <w:rPr>
          <w:rStyle w:val="Emphasis"/>
          <w:rFonts w:ascii="Arial" w:eastAsiaTheme="majorEastAsia" w:hAnsi="Arial" w:cs="Arial"/>
          <w:sz w:val="18"/>
          <w:szCs w:val="18"/>
        </w:rPr>
        <w:t>International Affairs</w:t>
      </w:r>
      <w:r w:rsidRPr="006603F8">
        <w:rPr>
          <w:rFonts w:ascii="Arial" w:hAnsi="Arial" w:cs="Arial"/>
          <w:sz w:val="18"/>
          <w:szCs w:val="18"/>
        </w:rPr>
        <w:t>. 89(4). 873-893</w:t>
      </w:r>
    </w:p>
  </w:footnote>
  <w:footnote w:id="43">
    <w:p w14:paraId="5C247B00" w14:textId="77777777" w:rsidR="00F27213" w:rsidRPr="006603F8" w:rsidRDefault="00F27213" w:rsidP="007A15BF">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Neumann, P.R., (2008). Introduction, in Neumann, P.R., (Ed.). </w:t>
      </w:r>
      <w:r w:rsidRPr="006603F8">
        <w:rPr>
          <w:rFonts w:ascii="Arial" w:hAnsi="Arial" w:cs="Arial"/>
          <w:i/>
          <w:sz w:val="18"/>
          <w:szCs w:val="18"/>
        </w:rPr>
        <w:t>Perspectives on Radicalization and Political Violence</w:t>
      </w:r>
      <w:r w:rsidRPr="006603F8">
        <w:rPr>
          <w:rFonts w:ascii="Arial" w:hAnsi="Arial" w:cs="Arial"/>
          <w:sz w:val="18"/>
          <w:szCs w:val="18"/>
        </w:rPr>
        <w:t>. London: ICSR &amp; Political Violence</w:t>
      </w:r>
    </w:p>
  </w:footnote>
  <w:footnote w:id="44">
    <w:p w14:paraId="7E8F8E88" w14:textId="77777777" w:rsidR="00F27213" w:rsidRPr="006603F8" w:rsidRDefault="00F27213" w:rsidP="007A15BF">
      <w:pPr>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bCs/>
          <w:sz w:val="18"/>
          <w:szCs w:val="18"/>
        </w:rPr>
        <w:t xml:space="preserve">Pisoui, D., &amp; Ahmed, R., (2016). </w:t>
      </w:r>
      <w:r w:rsidRPr="006603F8">
        <w:rPr>
          <w:rFonts w:ascii="Arial" w:hAnsi="Arial" w:cs="Arial"/>
          <w:sz w:val="18"/>
          <w:szCs w:val="18"/>
        </w:rPr>
        <w:t xml:space="preserve">Radicalisation Research – Gap Analysis, RAN Research Paper [online]. </w:t>
      </w:r>
      <w:r w:rsidRPr="006603F8">
        <w:rPr>
          <w:rFonts w:ascii="Arial" w:hAnsi="Arial" w:cs="Arial"/>
          <w:i/>
          <w:sz w:val="18"/>
          <w:szCs w:val="18"/>
        </w:rPr>
        <w:t>RAN</w:t>
      </w:r>
      <w:r w:rsidRPr="006603F8">
        <w:rPr>
          <w:rFonts w:ascii="Arial" w:hAnsi="Arial" w:cs="Arial"/>
          <w:sz w:val="18"/>
          <w:szCs w:val="18"/>
        </w:rPr>
        <w:t xml:space="preserve">. [Viewed 15 December 2018]. Available from: </w:t>
      </w:r>
      <w:hyperlink r:id="rId26" w:history="1">
        <w:r w:rsidRPr="006603F8">
          <w:rPr>
            <w:rStyle w:val="Hyperlink"/>
            <w:rFonts w:ascii="Arial" w:hAnsi="Arial" w:cs="Arial"/>
            <w:sz w:val="18"/>
            <w:szCs w:val="18"/>
          </w:rPr>
          <w:t>https://ec.europa.eu/home-affairs/sites/homeaffairs/files/docs/pages/201612_radicalisation_research_gap_analysis_en.pdf</w:t>
        </w:r>
      </w:hyperlink>
    </w:p>
  </w:footnote>
  <w:footnote w:id="45">
    <w:p w14:paraId="645BE7F2" w14:textId="77777777" w:rsidR="00F27213" w:rsidRPr="00D50E40" w:rsidRDefault="00F27213" w:rsidP="00D50E40">
      <w:pPr>
        <w:rPr>
          <w:rFonts w:ascii="Arial" w:hAnsi="Arial" w:cs="Arial"/>
          <w:sz w:val="18"/>
          <w:szCs w:val="18"/>
        </w:rPr>
      </w:pPr>
      <w:r w:rsidRPr="00D50E40">
        <w:rPr>
          <w:rStyle w:val="FootnoteReference"/>
          <w:rFonts w:ascii="Arial" w:hAnsi="Arial" w:cs="Arial"/>
          <w:sz w:val="18"/>
          <w:szCs w:val="18"/>
        </w:rPr>
        <w:footnoteRef/>
      </w:r>
      <w:r w:rsidRPr="00D50E40">
        <w:rPr>
          <w:rFonts w:ascii="Arial" w:hAnsi="Arial" w:cs="Arial"/>
          <w:sz w:val="18"/>
          <w:szCs w:val="18"/>
        </w:rPr>
        <w:t xml:space="preserve"> The Change Institute. (2008). Studies into Violent Radicalisation; Lot 2</w:t>
      </w:r>
      <w:r>
        <w:rPr>
          <w:rFonts w:ascii="Arial" w:hAnsi="Arial" w:cs="Arial"/>
          <w:sz w:val="18"/>
          <w:szCs w:val="18"/>
        </w:rPr>
        <w:t>.</w:t>
      </w:r>
      <w:r w:rsidRPr="00D50E40">
        <w:rPr>
          <w:rFonts w:ascii="Arial" w:hAnsi="Arial" w:cs="Arial"/>
          <w:sz w:val="18"/>
          <w:szCs w:val="18"/>
        </w:rPr>
        <w:t xml:space="preserve"> The </w:t>
      </w:r>
      <w:r>
        <w:rPr>
          <w:rFonts w:ascii="Arial" w:hAnsi="Arial" w:cs="Arial"/>
          <w:sz w:val="18"/>
          <w:szCs w:val="18"/>
        </w:rPr>
        <w:t>Beliefs Ideologies a</w:t>
      </w:r>
      <w:r w:rsidRPr="00D50E40">
        <w:rPr>
          <w:rFonts w:ascii="Arial" w:hAnsi="Arial" w:cs="Arial"/>
          <w:sz w:val="18"/>
          <w:szCs w:val="18"/>
        </w:rPr>
        <w:t>nd Narratives: A Study Carried Out By The Change Institute For The European Commission (Directorate General Justice, Freedom and Security).</w:t>
      </w:r>
    </w:p>
  </w:footnote>
  <w:footnote w:id="46">
    <w:p w14:paraId="34DE2886"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sz w:val="18"/>
          <w:szCs w:val="18"/>
          <w:shd w:val="clear" w:color="auto" w:fill="FFFFFF"/>
        </w:rPr>
        <w:t>European Union,</w:t>
      </w:r>
      <w:r w:rsidRPr="006603F8">
        <w:rPr>
          <w:rFonts w:ascii="Arial" w:hAnsi="Arial" w:cs="Arial"/>
          <w:sz w:val="18"/>
          <w:szCs w:val="18"/>
        </w:rPr>
        <w:t xml:space="preserve"> (2005). Communication from the Commission to the European Parliament and the Council Concerning</w:t>
      </w:r>
      <w:r w:rsidRPr="006603F8">
        <w:rPr>
          <w:rFonts w:ascii="Arial" w:hAnsi="Arial" w:cs="Arial"/>
          <w:sz w:val="18"/>
          <w:szCs w:val="18"/>
          <w:shd w:val="clear" w:color="auto" w:fill="FFFFFF"/>
        </w:rPr>
        <w:t xml:space="preserve"> </w:t>
      </w:r>
      <w:r w:rsidRPr="006603F8">
        <w:rPr>
          <w:rFonts w:ascii="Arial" w:hAnsi="Arial" w:cs="Arial"/>
          <w:sz w:val="18"/>
          <w:szCs w:val="18"/>
        </w:rPr>
        <w:t xml:space="preserve">Terrorist Recruitment: Addressing the Factors Contributing to Violent Radicalisation [online]. </w:t>
      </w:r>
      <w:r w:rsidRPr="006603F8">
        <w:rPr>
          <w:rFonts w:ascii="Arial" w:hAnsi="Arial" w:cs="Arial"/>
          <w:i/>
          <w:sz w:val="18"/>
          <w:szCs w:val="18"/>
        </w:rPr>
        <w:t>EUR-Lex.</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27" w:history="1">
        <w:r w:rsidRPr="006603F8">
          <w:rPr>
            <w:rStyle w:val="Hyperlink"/>
            <w:rFonts w:ascii="Arial" w:hAnsi="Arial" w:cs="Arial"/>
            <w:sz w:val="18"/>
            <w:szCs w:val="18"/>
          </w:rPr>
          <w:t>https://eur-lex.europa.eu/legal-content/GA/TXT/?uri=CELEX:52005DC0313</w:t>
        </w:r>
      </w:hyperlink>
      <w:r w:rsidRPr="006603F8">
        <w:rPr>
          <w:rFonts w:ascii="Arial" w:hAnsi="Arial" w:cs="Arial"/>
          <w:sz w:val="18"/>
          <w:szCs w:val="18"/>
        </w:rPr>
        <w:t xml:space="preserve">; and </w:t>
      </w:r>
      <w:r w:rsidRPr="006603F8">
        <w:rPr>
          <w:rFonts w:ascii="Arial" w:hAnsi="Arial" w:cs="Arial"/>
          <w:sz w:val="18"/>
          <w:szCs w:val="18"/>
          <w:shd w:val="clear" w:color="auto" w:fill="FFFFFF"/>
        </w:rPr>
        <w:t xml:space="preserve">as defined in Article 1 of the Framework Decision on Combating Terrorism, </w:t>
      </w:r>
      <w:r w:rsidRPr="006603F8">
        <w:rPr>
          <w:rFonts w:ascii="Arial" w:hAnsi="Arial" w:cs="Arial"/>
          <w:sz w:val="18"/>
          <w:szCs w:val="18"/>
        </w:rPr>
        <w:t xml:space="preserve">European Union, (2002). European Council Framework Decision of 13 June 2002 on Combating Terrorism - 2002/475/JHA [online] </w:t>
      </w:r>
      <w:r w:rsidRPr="006603F8">
        <w:rPr>
          <w:rFonts w:ascii="Arial" w:hAnsi="Arial" w:cs="Arial"/>
          <w:i/>
          <w:sz w:val="18"/>
          <w:szCs w:val="18"/>
        </w:rPr>
        <w:t>EUR-Lex, 13 Jun 2002</w:t>
      </w:r>
      <w:r w:rsidRPr="006603F8">
        <w:rPr>
          <w:rFonts w:ascii="Arial" w:hAnsi="Arial" w:cs="Arial"/>
          <w:sz w:val="18"/>
          <w:szCs w:val="18"/>
        </w:rPr>
        <w:t>.</w:t>
      </w:r>
      <w:r w:rsidRPr="006603F8">
        <w:rPr>
          <w:rStyle w:val="j-title-breadcrumb"/>
          <w:rFonts w:ascii="Arial" w:hAnsi="Arial" w:cs="Arial"/>
          <w:sz w:val="18"/>
          <w:szCs w:val="18"/>
        </w:rPr>
        <w:t xml:space="preserve"> </w:t>
      </w:r>
      <w:r w:rsidRPr="006603F8">
        <w:rPr>
          <w:rFonts w:ascii="Arial" w:hAnsi="Arial" w:cs="Arial"/>
          <w:sz w:val="18"/>
          <w:szCs w:val="18"/>
        </w:rPr>
        <w:t xml:space="preserve">[Viewed 15 December 2018]. Available from: </w:t>
      </w:r>
      <w:hyperlink r:id="rId28" w:history="1">
        <w:r w:rsidRPr="006603F8">
          <w:rPr>
            <w:rStyle w:val="Hyperlink"/>
            <w:rFonts w:ascii="Arial" w:hAnsi="Arial" w:cs="Arial"/>
            <w:sz w:val="18"/>
            <w:szCs w:val="18"/>
          </w:rPr>
          <w:t>https://eur-lex.europa.eu/legal-content/EN/ALL/?uri=CELEX%3A32002F0475</w:t>
        </w:r>
      </w:hyperlink>
      <w:r w:rsidRPr="006603F8">
        <w:rPr>
          <w:rFonts w:ascii="Arial" w:hAnsi="Arial" w:cs="Arial"/>
          <w:sz w:val="18"/>
          <w:szCs w:val="18"/>
        </w:rPr>
        <w:t xml:space="preserve">    </w:t>
      </w:r>
    </w:p>
  </w:footnote>
  <w:footnote w:id="47">
    <w:p w14:paraId="49C56EF3" w14:textId="77777777" w:rsidR="00F27213" w:rsidRPr="00EA531C"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Schmid, A.P., (2013). Radicalisation, De-Radicalisation, Counter-Radicalisation: A Conceptual Discussion and Literature Review, ICCT Research Paper [online]. </w:t>
      </w:r>
      <w:r w:rsidRPr="006603F8">
        <w:rPr>
          <w:rFonts w:ascii="Arial" w:hAnsi="Arial" w:cs="Arial"/>
          <w:i/>
          <w:sz w:val="18"/>
          <w:szCs w:val="18"/>
        </w:rPr>
        <w:t>ICCT</w:t>
      </w:r>
      <w:r w:rsidRPr="006603F8">
        <w:rPr>
          <w:rFonts w:ascii="Arial" w:hAnsi="Arial" w:cs="Arial"/>
          <w:sz w:val="18"/>
          <w:szCs w:val="18"/>
        </w:rPr>
        <w:t xml:space="preserve">. [Viewed 15 December 2018]. Available from: </w:t>
      </w:r>
      <w:hyperlink r:id="rId29" w:history="1">
        <w:r w:rsidRPr="006603F8">
          <w:rPr>
            <w:rStyle w:val="Hyperlink"/>
            <w:rFonts w:ascii="Arial" w:hAnsi="Arial" w:cs="Arial"/>
            <w:sz w:val="18"/>
            <w:szCs w:val="18"/>
          </w:rPr>
          <w:t>https://www.icct.nl/download/file/ICCT-Schmid-Radicalisation-De-Radicalisation-Counter-Radicalisation-March-2013.pdf</w:t>
        </w:r>
      </w:hyperlink>
      <w:r w:rsidRPr="006603F8">
        <w:rPr>
          <w:rFonts w:ascii="Arial" w:hAnsi="Arial" w:cs="Arial"/>
          <w:sz w:val="18"/>
          <w:szCs w:val="18"/>
        </w:rPr>
        <w:t xml:space="preserve"> p13</w:t>
      </w:r>
    </w:p>
  </w:footnote>
  <w:footnote w:id="48">
    <w:p w14:paraId="363E4B0D"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Chaliand, G., &amp; Blin, A., (2007). </w:t>
      </w:r>
      <w:r w:rsidRPr="006603F8">
        <w:rPr>
          <w:rFonts w:ascii="Arial" w:hAnsi="Arial" w:cs="Arial"/>
          <w:i/>
          <w:iCs/>
          <w:sz w:val="18"/>
          <w:szCs w:val="18"/>
        </w:rPr>
        <w:t>The History of Terrorism: From Antiquity to Al Qaeda.</w:t>
      </w:r>
      <w:r w:rsidRPr="006603F8">
        <w:rPr>
          <w:rFonts w:ascii="Arial" w:hAnsi="Arial" w:cs="Arial"/>
          <w:sz w:val="18"/>
          <w:szCs w:val="18"/>
        </w:rPr>
        <w:t xml:space="preserve"> Berkeley: University of California Press. p257</w:t>
      </w:r>
    </w:p>
  </w:footnote>
  <w:footnote w:id="49">
    <w:p w14:paraId="0ED20559"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sz w:val="18"/>
          <w:szCs w:val="18"/>
          <w:lang w:val="en-US"/>
        </w:rPr>
        <w:t xml:space="preserve">De Vries, H., (2002). </w:t>
      </w:r>
      <w:r w:rsidRPr="006603F8">
        <w:rPr>
          <w:rFonts w:ascii="Arial" w:hAnsi="Arial" w:cs="Arial"/>
          <w:i/>
          <w:iCs/>
          <w:sz w:val="18"/>
          <w:szCs w:val="18"/>
          <w:lang w:val="en-US"/>
        </w:rPr>
        <w:t xml:space="preserve">Religion and Violence. </w:t>
      </w:r>
      <w:r w:rsidRPr="006603F8">
        <w:rPr>
          <w:rFonts w:ascii="Arial" w:hAnsi="Arial" w:cs="Arial"/>
          <w:sz w:val="18"/>
          <w:szCs w:val="18"/>
          <w:lang w:val="en-US"/>
        </w:rPr>
        <w:t>Maryland: Johns Hopkins University Press</w:t>
      </w:r>
    </w:p>
  </w:footnote>
  <w:footnote w:id="50">
    <w:p w14:paraId="2A23CFB8" w14:textId="77777777" w:rsidR="00F27213" w:rsidRPr="00504A39"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sz w:val="18"/>
          <w:szCs w:val="18"/>
        </w:rPr>
        <w:t xml:space="preserve"> </w:t>
      </w:r>
      <w:r w:rsidRPr="006603F8">
        <w:rPr>
          <w:rFonts w:ascii="Arial" w:hAnsi="Arial" w:cs="Arial"/>
          <w:sz w:val="18"/>
          <w:szCs w:val="18"/>
        </w:rPr>
        <w:t xml:space="preserve">Thackrah, J.R., (2004). </w:t>
      </w:r>
      <w:r w:rsidRPr="006603F8">
        <w:rPr>
          <w:rFonts w:ascii="Arial" w:hAnsi="Arial" w:cs="Arial"/>
          <w:i/>
          <w:iCs/>
          <w:sz w:val="18"/>
          <w:szCs w:val="18"/>
        </w:rPr>
        <w:t xml:space="preserve">Dictionary of Terrorism. </w:t>
      </w:r>
      <w:r w:rsidRPr="006603F8">
        <w:rPr>
          <w:rFonts w:ascii="Arial" w:hAnsi="Arial" w:cs="Arial"/>
          <w:sz w:val="18"/>
          <w:szCs w:val="18"/>
        </w:rPr>
        <w:t xml:space="preserve"> (2</w:t>
      </w:r>
      <w:r w:rsidRPr="006603F8">
        <w:rPr>
          <w:rFonts w:ascii="Arial" w:hAnsi="Arial" w:cs="Arial"/>
          <w:sz w:val="18"/>
          <w:szCs w:val="18"/>
          <w:vertAlign w:val="superscript"/>
        </w:rPr>
        <w:t>nd</w:t>
      </w:r>
      <w:r w:rsidRPr="006603F8">
        <w:rPr>
          <w:rFonts w:ascii="Arial" w:hAnsi="Arial" w:cs="Arial"/>
          <w:sz w:val="18"/>
          <w:szCs w:val="18"/>
        </w:rPr>
        <w:t xml:space="preserve"> Ed.). London: Routledge. p221</w:t>
      </w:r>
    </w:p>
  </w:footnote>
  <w:footnote w:id="51">
    <w:p w14:paraId="3AE49C03"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sz w:val="18"/>
          <w:szCs w:val="18"/>
          <w:lang w:val="en-US"/>
        </w:rPr>
        <w:t xml:space="preserve">De Vries, H., (2002). </w:t>
      </w:r>
      <w:r w:rsidRPr="006603F8">
        <w:rPr>
          <w:rFonts w:ascii="Arial" w:hAnsi="Arial" w:cs="Arial"/>
          <w:i/>
          <w:iCs/>
          <w:sz w:val="18"/>
          <w:szCs w:val="18"/>
          <w:lang w:val="en-US"/>
        </w:rPr>
        <w:t xml:space="preserve">Religion and Violence. </w:t>
      </w:r>
      <w:r w:rsidRPr="006603F8">
        <w:rPr>
          <w:rFonts w:ascii="Arial" w:hAnsi="Arial" w:cs="Arial"/>
          <w:sz w:val="18"/>
          <w:szCs w:val="18"/>
          <w:lang w:val="en-US"/>
        </w:rPr>
        <w:t>Maryland: Johns Hopkins University Press</w:t>
      </w:r>
      <w:r w:rsidRPr="006603F8">
        <w:rPr>
          <w:rFonts w:ascii="Arial" w:hAnsi="Arial" w:cs="Arial"/>
          <w:sz w:val="18"/>
          <w:szCs w:val="18"/>
        </w:rPr>
        <w:t>. p202</w:t>
      </w:r>
    </w:p>
  </w:footnote>
  <w:footnote w:id="52">
    <w:p w14:paraId="6F41F495"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Hoffman, B., (1998). </w:t>
      </w:r>
      <w:r w:rsidRPr="006603F8">
        <w:rPr>
          <w:rFonts w:ascii="Arial" w:hAnsi="Arial" w:cs="Arial"/>
          <w:i/>
          <w:sz w:val="18"/>
          <w:szCs w:val="18"/>
        </w:rPr>
        <w:t xml:space="preserve">Inside Terrorism. </w:t>
      </w:r>
      <w:r w:rsidRPr="006603F8">
        <w:rPr>
          <w:rFonts w:ascii="Arial" w:hAnsi="Arial" w:cs="Arial"/>
          <w:sz w:val="18"/>
          <w:szCs w:val="18"/>
        </w:rPr>
        <w:t>New York: Columbia University Press. p90</w:t>
      </w:r>
    </w:p>
  </w:footnote>
  <w:footnote w:id="53">
    <w:p w14:paraId="5050DBA2" w14:textId="77777777" w:rsidR="00F27213" w:rsidRPr="006603F8" w:rsidRDefault="00F27213" w:rsidP="00153144">
      <w:pPr>
        <w:pStyle w:val="NoSpacing"/>
        <w:rPr>
          <w:rFonts w:ascii="Arial" w:hAnsi="Arial" w:cs="Arial"/>
          <w:sz w:val="18"/>
          <w:szCs w:val="18"/>
          <w:lang w:val="en-US"/>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sz w:val="18"/>
          <w:szCs w:val="18"/>
          <w:lang w:val="en-US"/>
        </w:rPr>
        <w:t xml:space="preserve">Ghadbian, N., (2000). </w:t>
      </w:r>
      <w:r w:rsidRPr="006603F8">
        <w:rPr>
          <w:rFonts w:ascii="Arial" w:hAnsi="Arial" w:cs="Arial"/>
          <w:iCs/>
          <w:sz w:val="18"/>
          <w:szCs w:val="18"/>
          <w:lang w:val="en-US"/>
        </w:rPr>
        <w:t xml:space="preserve">Political Islam and Violence. </w:t>
      </w:r>
      <w:r w:rsidRPr="006603F8">
        <w:rPr>
          <w:rFonts w:ascii="Arial" w:hAnsi="Arial" w:cs="Arial"/>
          <w:i/>
          <w:sz w:val="18"/>
          <w:szCs w:val="18"/>
          <w:lang w:val="en-US"/>
        </w:rPr>
        <w:t>New Political Science</w:t>
      </w:r>
      <w:r w:rsidRPr="006603F8">
        <w:rPr>
          <w:rFonts w:ascii="Arial" w:hAnsi="Arial" w:cs="Arial"/>
          <w:sz w:val="18"/>
          <w:szCs w:val="18"/>
          <w:lang w:val="en-US"/>
        </w:rPr>
        <w:t>. 22(1). 77-88</w:t>
      </w:r>
    </w:p>
  </w:footnote>
  <w:footnote w:id="54">
    <w:p w14:paraId="4906B815"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Style w:val="surname"/>
          <w:rFonts w:ascii="Arial" w:hAnsi="Arial" w:cs="Arial"/>
          <w:sz w:val="18"/>
          <w:szCs w:val="18"/>
        </w:rPr>
        <w:t>Schmid</w:t>
      </w:r>
      <w:r w:rsidRPr="006603F8">
        <w:rPr>
          <w:rStyle w:val="person-name"/>
          <w:rFonts w:ascii="Arial" w:eastAsiaTheme="majorEastAsia" w:hAnsi="Arial" w:cs="Arial"/>
          <w:sz w:val="18"/>
          <w:szCs w:val="18"/>
        </w:rPr>
        <w:t>, </w:t>
      </w:r>
      <w:r w:rsidRPr="006603F8">
        <w:rPr>
          <w:rStyle w:val="givennames"/>
          <w:rFonts w:ascii="Arial" w:hAnsi="Arial" w:cs="Arial"/>
          <w:sz w:val="18"/>
          <w:szCs w:val="18"/>
        </w:rPr>
        <w:t>A.P.,</w:t>
      </w:r>
      <w:r w:rsidRPr="006603F8">
        <w:rPr>
          <w:rFonts w:ascii="Arial" w:hAnsi="Arial" w:cs="Arial"/>
          <w:sz w:val="18"/>
          <w:szCs w:val="18"/>
        </w:rPr>
        <w:t> (Ed.). (2011).</w:t>
      </w:r>
      <w:r w:rsidRPr="006603F8">
        <w:rPr>
          <w:rStyle w:val="HTMLCite"/>
          <w:rFonts w:ascii="Arial" w:eastAsia="ヒラギノ角ゴ Pro W3" w:hAnsi="Arial" w:cs="Arial"/>
          <w:sz w:val="18"/>
          <w:szCs w:val="18"/>
        </w:rPr>
        <w:t>The Routledge Handbook of Terrorism Research</w:t>
      </w:r>
      <w:r w:rsidRPr="006603F8">
        <w:rPr>
          <w:rFonts w:ascii="Arial" w:hAnsi="Arial" w:cs="Arial"/>
          <w:sz w:val="18"/>
          <w:szCs w:val="18"/>
        </w:rPr>
        <w:t>. Abingdon: Routledge</w:t>
      </w:r>
    </w:p>
  </w:footnote>
  <w:footnote w:id="55">
    <w:p w14:paraId="21D0DC7E" w14:textId="77777777" w:rsidR="00F27213" w:rsidRPr="00504A39" w:rsidRDefault="00F27213" w:rsidP="00153144">
      <w:pPr>
        <w:pStyle w:val="NoSpacing"/>
        <w:rPr>
          <w:rFonts w:ascii="Arial" w:hAnsi="Arial" w:cs="Arial"/>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Dictionnaire de l’Académie Française. (1798) Paris, vol.2. p775</w:t>
      </w:r>
    </w:p>
  </w:footnote>
  <w:footnote w:id="56">
    <w:p w14:paraId="64A77F99"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Horgan, J., (2017). Psychology of Terrorism: Introduction to the Special Issue. </w:t>
      </w:r>
      <w:r w:rsidRPr="006603F8">
        <w:rPr>
          <w:rFonts w:ascii="Arial" w:hAnsi="Arial" w:cs="Arial"/>
          <w:i/>
          <w:sz w:val="18"/>
          <w:szCs w:val="18"/>
        </w:rPr>
        <w:t>American Psychologist</w:t>
      </w:r>
      <w:r w:rsidRPr="006603F8">
        <w:rPr>
          <w:rFonts w:ascii="Arial" w:hAnsi="Arial" w:cs="Arial"/>
          <w:sz w:val="18"/>
          <w:szCs w:val="18"/>
        </w:rPr>
        <w:t>. 72(3). 199-204</w:t>
      </w:r>
    </w:p>
  </w:footnote>
  <w:footnote w:id="57">
    <w:p w14:paraId="08D708C5"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Netanyahu, B., (1985). </w:t>
      </w:r>
      <w:r w:rsidRPr="006603F8">
        <w:rPr>
          <w:rFonts w:ascii="Arial" w:hAnsi="Arial" w:cs="Arial"/>
          <w:i/>
          <w:iCs/>
          <w:sz w:val="18"/>
          <w:szCs w:val="18"/>
        </w:rPr>
        <w:t>Terrorism: How the West Can Win.</w:t>
      </w:r>
      <w:r w:rsidRPr="006603F8">
        <w:rPr>
          <w:rFonts w:ascii="Arial" w:hAnsi="Arial" w:cs="Arial"/>
          <w:sz w:val="18"/>
          <w:szCs w:val="18"/>
        </w:rPr>
        <w:t xml:space="preserve"> New York: Farrar, Strauss and Giroux. p18</w:t>
      </w:r>
    </w:p>
  </w:footnote>
  <w:footnote w:id="58">
    <w:p w14:paraId="3C782E88"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Della Porta, D., (1992). Political Socialization in Left-Wing Underground Organizations: Biographies of Italian and German Militants. </w:t>
      </w:r>
      <w:r w:rsidRPr="006603F8">
        <w:rPr>
          <w:rFonts w:ascii="Arial" w:hAnsi="Arial" w:cs="Arial"/>
          <w:i/>
          <w:sz w:val="18"/>
          <w:szCs w:val="18"/>
        </w:rPr>
        <w:t>International Social Movement Research</w:t>
      </w:r>
      <w:r w:rsidRPr="006603F8">
        <w:rPr>
          <w:rFonts w:ascii="Arial" w:hAnsi="Arial" w:cs="Arial"/>
          <w:sz w:val="18"/>
          <w:szCs w:val="18"/>
        </w:rPr>
        <w:t>. 4. 259-290</w:t>
      </w:r>
    </w:p>
  </w:footnote>
  <w:footnote w:id="59">
    <w:p w14:paraId="699DDD63" w14:textId="77777777" w:rsidR="00F27213" w:rsidRPr="00504A39"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HM Government, (2000). </w:t>
      </w:r>
      <w:r w:rsidRPr="006603F8">
        <w:rPr>
          <w:rFonts w:ascii="Arial" w:hAnsi="Arial" w:cs="Arial"/>
          <w:i/>
          <w:color w:val="000000"/>
          <w:kern w:val="36"/>
          <w:sz w:val="18"/>
          <w:szCs w:val="18"/>
          <w:lang w:val="en"/>
        </w:rPr>
        <w:t>Terrorism Act 2000.</w:t>
      </w:r>
      <w:r w:rsidRPr="006603F8">
        <w:rPr>
          <w:rFonts w:ascii="Arial" w:hAnsi="Arial" w:cs="Arial"/>
          <w:color w:val="000000"/>
          <w:kern w:val="36"/>
          <w:sz w:val="18"/>
          <w:szCs w:val="18"/>
          <w:lang w:val="en"/>
        </w:rPr>
        <w:t xml:space="preserve"> London: </w:t>
      </w:r>
      <w:r w:rsidRPr="006603F8">
        <w:rPr>
          <w:rFonts w:ascii="Arial" w:hAnsi="Arial" w:cs="Arial"/>
          <w:sz w:val="18"/>
          <w:szCs w:val="18"/>
        </w:rPr>
        <w:t>TSO. Chapter 11</w:t>
      </w:r>
    </w:p>
  </w:footnote>
  <w:footnote w:id="60">
    <w:p w14:paraId="684311D4"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HM Government, (2007). </w:t>
      </w:r>
      <w:r w:rsidRPr="006603F8">
        <w:rPr>
          <w:rFonts w:ascii="Arial" w:hAnsi="Arial" w:cs="Arial"/>
          <w:i/>
          <w:sz w:val="18"/>
          <w:szCs w:val="18"/>
        </w:rPr>
        <w:t>The Definition of Terrorism: A Report by Lord Carlile of Berriew Q.C. Independent Reviewer of Terrorism Legislation</w:t>
      </w:r>
      <w:r w:rsidRPr="006603F8">
        <w:rPr>
          <w:rFonts w:ascii="Arial" w:hAnsi="Arial" w:cs="Arial"/>
          <w:sz w:val="18"/>
          <w:szCs w:val="18"/>
        </w:rPr>
        <w:t>. London: TSO</w:t>
      </w:r>
    </w:p>
  </w:footnote>
  <w:footnote w:id="61">
    <w:p w14:paraId="700FDD4F"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Hoffman, B., (1998). </w:t>
      </w:r>
      <w:r w:rsidRPr="006603F8">
        <w:rPr>
          <w:rFonts w:ascii="Arial" w:hAnsi="Arial" w:cs="Arial"/>
          <w:i/>
          <w:sz w:val="18"/>
          <w:szCs w:val="18"/>
        </w:rPr>
        <w:t xml:space="preserve">Inside Terrorism. </w:t>
      </w:r>
      <w:r w:rsidRPr="006603F8">
        <w:rPr>
          <w:rFonts w:ascii="Arial" w:hAnsi="Arial" w:cs="Arial"/>
          <w:sz w:val="18"/>
          <w:szCs w:val="18"/>
        </w:rPr>
        <w:t>New York: Columbia University Press</w:t>
      </w:r>
    </w:p>
  </w:footnote>
  <w:footnote w:id="62">
    <w:p w14:paraId="2BAA2419" w14:textId="77777777" w:rsidR="00F27213" w:rsidRPr="00504A39" w:rsidRDefault="00F27213" w:rsidP="00153144">
      <w:pPr>
        <w:pStyle w:val="NoSpacing"/>
        <w:rPr>
          <w:rFonts w:ascii="Arial" w:hAnsi="Arial" w:cs="Arial"/>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Martin, G., (2003). </w:t>
      </w:r>
      <w:r w:rsidRPr="006603F8">
        <w:rPr>
          <w:rFonts w:ascii="Arial" w:hAnsi="Arial" w:cs="Arial"/>
          <w:i/>
          <w:sz w:val="18"/>
          <w:szCs w:val="18"/>
        </w:rPr>
        <w:t>Understanding Terrorism: Challenges, Perspectives and Issues.</w:t>
      </w:r>
      <w:r w:rsidRPr="006603F8">
        <w:rPr>
          <w:rFonts w:ascii="Arial" w:hAnsi="Arial" w:cs="Arial"/>
          <w:sz w:val="18"/>
          <w:szCs w:val="18"/>
        </w:rPr>
        <w:t xml:space="preserve"> Thousand Oaks: Sage</w:t>
      </w:r>
    </w:p>
  </w:footnote>
  <w:footnote w:id="63">
    <w:p w14:paraId="3937AB6C" w14:textId="77777777" w:rsidR="00F27213" w:rsidRPr="006603F8" w:rsidRDefault="00F27213" w:rsidP="00153144">
      <w:pPr>
        <w:jc w:val="both"/>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Such as the creation of mass anxiety and fear, exposing the incompetence</w:t>
      </w:r>
      <w:r w:rsidRPr="006603F8">
        <w:rPr>
          <w:rFonts w:ascii="Arial" w:hAnsi="Arial" w:cs="Arial"/>
          <w:sz w:val="18"/>
          <w:szCs w:val="18"/>
          <w:vertAlign w:val="superscript"/>
        </w:rPr>
        <w:t xml:space="preserve"> </w:t>
      </w:r>
      <w:r w:rsidRPr="006603F8">
        <w:rPr>
          <w:rFonts w:ascii="Arial" w:hAnsi="Arial" w:cs="Arial"/>
          <w:sz w:val="18"/>
          <w:szCs w:val="18"/>
        </w:rPr>
        <w:t>of the authorities, the erosion of one’s sense of security and safety, and to provoke extreme reactions from individuals or the</w:t>
      </w:r>
      <w:r w:rsidRPr="006603F8">
        <w:rPr>
          <w:rFonts w:ascii="Arial" w:hAnsi="Arial" w:cs="Arial"/>
          <w:sz w:val="18"/>
          <w:szCs w:val="18"/>
          <w:vertAlign w:val="superscript"/>
        </w:rPr>
        <w:t xml:space="preserve"> </w:t>
      </w:r>
      <w:r w:rsidRPr="006603F8">
        <w:rPr>
          <w:rFonts w:ascii="Arial" w:hAnsi="Arial" w:cs="Arial"/>
          <w:sz w:val="18"/>
          <w:szCs w:val="18"/>
        </w:rPr>
        <w:t>authorities</w:t>
      </w:r>
      <w:r w:rsidRPr="006603F8">
        <w:rPr>
          <w:rFonts w:ascii="Arial" w:hAnsi="Arial" w:cs="Arial"/>
          <w:sz w:val="18"/>
          <w:szCs w:val="18"/>
          <w:vertAlign w:val="superscript"/>
        </w:rPr>
        <w:t xml:space="preserve"> </w:t>
      </w:r>
      <w:r w:rsidRPr="006603F8">
        <w:rPr>
          <w:rFonts w:ascii="Arial" w:hAnsi="Arial" w:cs="Arial"/>
          <w:sz w:val="18"/>
          <w:szCs w:val="18"/>
        </w:rPr>
        <w:t>(e.g. repressive legislation</w:t>
      </w:r>
      <w:r w:rsidRPr="006603F8">
        <w:rPr>
          <w:rFonts w:ascii="Arial" w:hAnsi="Arial" w:cs="Arial"/>
          <w:sz w:val="18"/>
          <w:szCs w:val="18"/>
          <w:vertAlign w:val="superscript"/>
        </w:rPr>
        <w:t xml:space="preserve"> </w:t>
      </w:r>
      <w:r w:rsidRPr="006603F8">
        <w:rPr>
          <w:rFonts w:ascii="Arial" w:hAnsi="Arial" w:cs="Arial"/>
          <w:sz w:val="18"/>
          <w:szCs w:val="18"/>
        </w:rPr>
        <w:t>or the excessive</w:t>
      </w:r>
      <w:r w:rsidRPr="006603F8">
        <w:rPr>
          <w:rFonts w:ascii="Arial" w:hAnsi="Arial" w:cs="Arial"/>
          <w:sz w:val="18"/>
          <w:szCs w:val="18"/>
          <w:vertAlign w:val="superscript"/>
        </w:rPr>
        <w:t xml:space="preserve"> </w:t>
      </w:r>
      <w:r w:rsidRPr="006603F8">
        <w:rPr>
          <w:rFonts w:ascii="Arial" w:hAnsi="Arial" w:cs="Arial"/>
          <w:sz w:val="18"/>
          <w:szCs w:val="18"/>
        </w:rPr>
        <w:t>use of force against suspected individuals).</w:t>
      </w:r>
    </w:p>
  </w:footnote>
  <w:footnote w:id="64">
    <w:p w14:paraId="27B82DFF"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shd w:val="clear" w:color="auto" w:fill="FFFFFF"/>
        </w:rPr>
        <w:t xml:space="preserve"> </w:t>
      </w:r>
      <w:r w:rsidRPr="006603F8">
        <w:rPr>
          <w:rFonts w:ascii="Arial" w:hAnsi="Arial" w:cs="Arial"/>
          <w:sz w:val="18"/>
          <w:szCs w:val="18"/>
        </w:rPr>
        <w:t xml:space="preserve">Horgan, J., (2017). Psychology of Terrorism: Introduction to the Special Issue. </w:t>
      </w:r>
      <w:r w:rsidRPr="006603F8">
        <w:rPr>
          <w:rFonts w:ascii="Arial" w:hAnsi="Arial" w:cs="Arial"/>
          <w:i/>
          <w:sz w:val="18"/>
          <w:szCs w:val="18"/>
        </w:rPr>
        <w:t>American Psychologist</w:t>
      </w:r>
      <w:r w:rsidRPr="006603F8">
        <w:rPr>
          <w:rFonts w:ascii="Arial" w:hAnsi="Arial" w:cs="Arial"/>
          <w:sz w:val="18"/>
          <w:szCs w:val="18"/>
        </w:rPr>
        <w:t>. 72(3). 199-204</w:t>
      </w:r>
    </w:p>
  </w:footnote>
  <w:footnote w:id="65">
    <w:p w14:paraId="5FC9485B"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Style w:val="fn"/>
          <w:rFonts w:ascii="Arial" w:hAnsi="Arial" w:cs="Arial"/>
          <w:sz w:val="18"/>
          <w:szCs w:val="18"/>
        </w:rPr>
        <w:t xml:space="preserve">Ranstorp, M., (2006). </w:t>
      </w:r>
      <w:r w:rsidRPr="006603F8">
        <w:rPr>
          <w:rStyle w:val="fn"/>
          <w:rFonts w:ascii="Arial" w:hAnsi="Arial" w:cs="Arial"/>
          <w:i/>
          <w:sz w:val="18"/>
          <w:szCs w:val="18"/>
        </w:rPr>
        <w:t>Mapping Terrorism Research</w:t>
      </w:r>
      <w:r w:rsidRPr="006603F8">
        <w:rPr>
          <w:rFonts w:ascii="Arial" w:hAnsi="Arial" w:cs="Arial"/>
          <w:i/>
          <w:sz w:val="18"/>
          <w:szCs w:val="18"/>
        </w:rPr>
        <w:t>: </w:t>
      </w:r>
      <w:r w:rsidRPr="006603F8">
        <w:rPr>
          <w:rStyle w:val="Subtitle1"/>
          <w:rFonts w:ascii="Arial" w:hAnsi="Arial" w:cs="Arial"/>
          <w:i/>
          <w:sz w:val="18"/>
          <w:szCs w:val="18"/>
        </w:rPr>
        <w:t xml:space="preserve">State of the Art, Gaps and Future Direction. </w:t>
      </w:r>
      <w:r w:rsidRPr="006603F8">
        <w:rPr>
          <w:rStyle w:val="Subtitle1"/>
          <w:rFonts w:ascii="Arial" w:hAnsi="Arial" w:cs="Arial"/>
          <w:sz w:val="18"/>
          <w:szCs w:val="18"/>
        </w:rPr>
        <w:t>Abingdon: Routledge. p6</w:t>
      </w:r>
    </w:p>
  </w:footnote>
  <w:footnote w:id="66">
    <w:p w14:paraId="47E9B827" w14:textId="77777777" w:rsidR="00F27213" w:rsidRPr="006603F8" w:rsidRDefault="00F27213" w:rsidP="00153144">
      <w:pPr>
        <w:pStyle w:val="NoSpacing"/>
        <w:rPr>
          <w:rFonts w:ascii="Arial" w:hAnsi="Arial" w:cs="Arial"/>
          <w:bCs/>
          <w:sz w:val="18"/>
          <w:szCs w:val="18"/>
        </w:rPr>
      </w:pPr>
      <w:r w:rsidRPr="006603F8">
        <w:rPr>
          <w:rStyle w:val="FootnoteReference"/>
          <w:rFonts w:ascii="Arial" w:eastAsia="ヒラギノ角ゴ Pro W3" w:hAnsi="Arial" w:cs="Arial"/>
          <w:color w:val="000000" w:themeColor="text1"/>
          <w:sz w:val="18"/>
          <w:szCs w:val="18"/>
        </w:rPr>
        <w:footnoteRef/>
      </w:r>
      <w:r w:rsidRPr="006603F8">
        <w:rPr>
          <w:rFonts w:ascii="Arial" w:hAnsi="Arial" w:cs="Arial"/>
          <w:color w:val="000000" w:themeColor="text1"/>
          <w:sz w:val="18"/>
          <w:szCs w:val="18"/>
        </w:rPr>
        <w:t xml:space="preserve"> </w:t>
      </w:r>
      <w:r w:rsidRPr="006603F8">
        <w:rPr>
          <w:rFonts w:ascii="Arial" w:hAnsi="Arial" w:cs="Arial"/>
          <w:bCs/>
          <w:sz w:val="18"/>
          <w:szCs w:val="18"/>
        </w:rPr>
        <w:t xml:space="preserve">Horgan, J., (2004). </w:t>
      </w:r>
      <w:r w:rsidRPr="006603F8">
        <w:rPr>
          <w:rFonts w:ascii="Arial" w:hAnsi="Arial" w:cs="Arial"/>
          <w:bCs/>
          <w:i/>
          <w:iCs/>
          <w:sz w:val="18"/>
          <w:szCs w:val="18"/>
        </w:rPr>
        <w:t xml:space="preserve">The Case for Firsthand Research in Research on Terrorism: Trends Achievements and Failures. </w:t>
      </w:r>
      <w:r w:rsidRPr="006603F8">
        <w:rPr>
          <w:rFonts w:ascii="Arial" w:hAnsi="Arial" w:cs="Arial"/>
          <w:bCs/>
          <w:sz w:val="18"/>
          <w:szCs w:val="18"/>
        </w:rPr>
        <w:t>London: Frank Class. 30-56</w:t>
      </w:r>
    </w:p>
  </w:footnote>
  <w:footnote w:id="67">
    <w:p w14:paraId="6C4A9BFD"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Style w:val="fn"/>
          <w:rFonts w:ascii="Arial" w:hAnsi="Arial" w:cs="Arial"/>
          <w:sz w:val="18"/>
          <w:szCs w:val="18"/>
        </w:rPr>
        <w:t xml:space="preserve">Silke, A., (2004). </w:t>
      </w:r>
      <w:r w:rsidRPr="006603F8">
        <w:rPr>
          <w:rStyle w:val="fn"/>
          <w:rFonts w:ascii="Arial" w:hAnsi="Arial" w:cs="Arial"/>
          <w:i/>
          <w:sz w:val="18"/>
          <w:szCs w:val="18"/>
        </w:rPr>
        <w:t>Research on Terrorism</w:t>
      </w:r>
      <w:r w:rsidRPr="006603F8">
        <w:rPr>
          <w:rFonts w:ascii="Arial" w:hAnsi="Arial" w:cs="Arial"/>
          <w:i/>
          <w:sz w:val="18"/>
          <w:szCs w:val="18"/>
        </w:rPr>
        <w:t>: </w:t>
      </w:r>
      <w:r w:rsidRPr="006603F8">
        <w:rPr>
          <w:rStyle w:val="Subtitle1"/>
          <w:rFonts w:ascii="Arial" w:hAnsi="Arial" w:cs="Arial"/>
          <w:i/>
          <w:sz w:val="18"/>
          <w:szCs w:val="18"/>
        </w:rPr>
        <w:t>Trends, Achievements and Failures</w:t>
      </w:r>
      <w:r w:rsidRPr="006603F8">
        <w:rPr>
          <w:rStyle w:val="Subtitle1"/>
          <w:rFonts w:ascii="Arial" w:hAnsi="Arial" w:cs="Arial"/>
          <w:sz w:val="18"/>
          <w:szCs w:val="18"/>
        </w:rPr>
        <w:t>. Abingdon: Routledge. p179</w:t>
      </w:r>
    </w:p>
  </w:footnote>
  <w:footnote w:id="68">
    <w:p w14:paraId="054F215D" w14:textId="77777777" w:rsidR="00F27213" w:rsidRPr="006603F8" w:rsidRDefault="00F27213" w:rsidP="00153144">
      <w:pPr>
        <w:pStyle w:val="NoSpacing"/>
        <w:rPr>
          <w:rFonts w:ascii="Arial" w:hAnsi="Arial" w:cs="Arial"/>
          <w:color w:val="0A0A0A"/>
          <w:sz w:val="18"/>
          <w:szCs w:val="18"/>
          <w:shd w:val="clear" w:color="auto" w:fill="FFFFFF"/>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color w:val="0A0A0A"/>
          <w:sz w:val="18"/>
          <w:szCs w:val="18"/>
          <w:shd w:val="clear" w:color="auto" w:fill="FFFFFF"/>
        </w:rPr>
        <w:t xml:space="preserve">Gaetano J.I., (2004). Redefining the Issues: The Future of Terrorism Research and the Search for Empathy, in Silke, A., (Ed.). (2004). </w:t>
      </w:r>
      <w:r w:rsidRPr="006603F8">
        <w:rPr>
          <w:rFonts w:ascii="Arial" w:hAnsi="Arial" w:cs="Arial"/>
          <w:i/>
          <w:color w:val="0A0A0A"/>
          <w:sz w:val="18"/>
          <w:szCs w:val="18"/>
          <w:shd w:val="clear" w:color="auto" w:fill="FFFFFF"/>
        </w:rPr>
        <w:t>Research on Terrorism: Trends Achievements and Failures.</w:t>
      </w:r>
      <w:r w:rsidRPr="006603F8">
        <w:rPr>
          <w:rFonts w:ascii="Arial" w:hAnsi="Arial" w:cs="Arial"/>
          <w:color w:val="0A0A0A"/>
          <w:sz w:val="18"/>
          <w:szCs w:val="18"/>
          <w:shd w:val="clear" w:color="auto" w:fill="FFFFFF"/>
        </w:rPr>
        <w:t xml:space="preserve"> London: Frank Cass</w:t>
      </w:r>
      <w:r w:rsidRPr="006603F8">
        <w:rPr>
          <w:rStyle w:val="Subtitle1"/>
          <w:rFonts w:ascii="Arial" w:hAnsi="Arial" w:cs="Arial"/>
          <w:sz w:val="18"/>
          <w:szCs w:val="18"/>
        </w:rPr>
        <w:t>.</w:t>
      </w:r>
      <w:r w:rsidRPr="006603F8">
        <w:rPr>
          <w:rFonts w:ascii="Arial" w:hAnsi="Arial" w:cs="Arial"/>
          <w:color w:val="0A0A0A"/>
          <w:sz w:val="18"/>
          <w:szCs w:val="18"/>
          <w:shd w:val="clear" w:color="auto" w:fill="FFFFFF"/>
        </w:rPr>
        <w:t xml:space="preserve"> p215</w:t>
      </w:r>
    </w:p>
  </w:footnote>
  <w:footnote w:id="69">
    <w:p w14:paraId="47BFA85A" w14:textId="77777777" w:rsidR="00F27213" w:rsidRPr="006603F8"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Silke, A., (2001). The Devil You Know: Continuing Problems with Research on Terrorism. </w:t>
      </w:r>
      <w:r w:rsidRPr="006603F8">
        <w:rPr>
          <w:rFonts w:ascii="Arial" w:hAnsi="Arial" w:cs="Arial"/>
          <w:i/>
          <w:sz w:val="18"/>
          <w:szCs w:val="18"/>
        </w:rPr>
        <w:t>Terrorism and Political Violence</w:t>
      </w:r>
      <w:r w:rsidRPr="006603F8">
        <w:rPr>
          <w:rFonts w:ascii="Arial" w:hAnsi="Arial" w:cs="Arial"/>
          <w:sz w:val="18"/>
          <w:szCs w:val="18"/>
        </w:rPr>
        <w:t>. 13(4). 1–14. London: Frank Cass</w:t>
      </w:r>
    </w:p>
  </w:footnote>
  <w:footnote w:id="70">
    <w:p w14:paraId="1EAA6E0C" w14:textId="77777777" w:rsidR="00F27213" w:rsidRPr="006603F8" w:rsidRDefault="00F27213" w:rsidP="00153144">
      <w:pPr>
        <w:pStyle w:val="NoSpacing"/>
        <w:rPr>
          <w:rFonts w:ascii="Arial" w:eastAsia="Calibri"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eastAsia="Calibri" w:hAnsi="Arial" w:cs="Arial"/>
          <w:sz w:val="18"/>
          <w:szCs w:val="18"/>
        </w:rPr>
        <w:t xml:space="preserve">Norwegian Institute of International Affairs, (2003). </w:t>
      </w:r>
      <w:r w:rsidRPr="006603F8">
        <w:rPr>
          <w:rFonts w:ascii="Arial" w:eastAsia="Calibri" w:hAnsi="Arial" w:cs="Arial"/>
          <w:i/>
          <w:sz w:val="18"/>
          <w:szCs w:val="18"/>
        </w:rPr>
        <w:t>Root Causes of Terrorism</w:t>
      </w:r>
      <w:r w:rsidRPr="006603F8">
        <w:rPr>
          <w:rFonts w:ascii="Arial" w:eastAsia="Calibri" w:hAnsi="Arial" w:cs="Arial"/>
          <w:sz w:val="18"/>
          <w:szCs w:val="18"/>
        </w:rPr>
        <w:t xml:space="preserve">, International Expert Meeting in Olso </w:t>
      </w:r>
      <w:r w:rsidRPr="006603F8">
        <w:rPr>
          <w:rFonts w:ascii="Arial" w:hAnsi="Arial" w:cs="Arial"/>
          <w:sz w:val="18"/>
          <w:szCs w:val="18"/>
        </w:rPr>
        <w:t xml:space="preserve">[online]. </w:t>
      </w:r>
      <w:r w:rsidRPr="006603F8">
        <w:rPr>
          <w:rFonts w:ascii="Arial" w:hAnsi="Arial" w:cs="Arial"/>
          <w:i/>
          <w:sz w:val="18"/>
          <w:szCs w:val="18"/>
        </w:rPr>
        <w:t>Ministry of Security and Service Organization</w:t>
      </w:r>
      <w:r w:rsidRPr="006603F8">
        <w:rPr>
          <w:rFonts w:ascii="Arial" w:hAnsi="Arial" w:cs="Arial"/>
          <w:sz w:val="18"/>
          <w:szCs w:val="18"/>
        </w:rPr>
        <w:t xml:space="preserve">. [Viewed 15 December 2018]. Available from: </w:t>
      </w:r>
      <w:hyperlink r:id="rId30" w:history="1">
        <w:r w:rsidRPr="006603F8">
          <w:rPr>
            <w:rStyle w:val="Hyperlink"/>
            <w:rFonts w:ascii="Arial" w:eastAsia="Calibri" w:hAnsi="Arial" w:cs="Arial"/>
            <w:sz w:val="18"/>
            <w:szCs w:val="18"/>
          </w:rPr>
          <w:t>https://www.regjeringen.no/globalassets/upload/kilde/smk/rap/2004/0002/ddd/pdfv/191745-background_paper.pdf</w:t>
        </w:r>
      </w:hyperlink>
      <w:r w:rsidRPr="006603F8">
        <w:rPr>
          <w:rStyle w:val="Hyperlink"/>
          <w:rFonts w:ascii="Arial" w:eastAsia="Calibri" w:hAnsi="Arial" w:cs="Arial"/>
          <w:sz w:val="18"/>
          <w:szCs w:val="18"/>
        </w:rPr>
        <w:t xml:space="preserve"> </w:t>
      </w:r>
      <w:r w:rsidRPr="006603F8">
        <w:rPr>
          <w:rFonts w:ascii="Arial" w:eastAsiaTheme="minorHAnsi" w:hAnsi="Arial" w:cs="Arial"/>
          <w:sz w:val="18"/>
          <w:szCs w:val="18"/>
          <w:lang w:eastAsia="en-US"/>
        </w:rPr>
        <w:t xml:space="preserve"> </w:t>
      </w:r>
    </w:p>
  </w:footnote>
  <w:footnote w:id="71">
    <w:p w14:paraId="0B4C84AD" w14:textId="77777777" w:rsidR="00F27213" w:rsidRPr="006603F8" w:rsidRDefault="00F27213" w:rsidP="00FB0D5D">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Horgan, J., (2009). </w:t>
      </w:r>
      <w:r w:rsidRPr="006603F8">
        <w:rPr>
          <w:rFonts w:ascii="Arial" w:hAnsi="Arial" w:cs="Arial"/>
          <w:i/>
          <w:sz w:val="18"/>
          <w:szCs w:val="18"/>
        </w:rPr>
        <w:t>Walking Away from Terrorism</w:t>
      </w:r>
      <w:r w:rsidRPr="006603F8">
        <w:rPr>
          <w:rFonts w:ascii="Arial" w:hAnsi="Arial" w:cs="Arial"/>
          <w:sz w:val="18"/>
          <w:szCs w:val="18"/>
        </w:rPr>
        <w:t xml:space="preserve">. Abingdon: Routledge; and, Bjorgo, T., &amp; Horgan, J., (2008). </w:t>
      </w:r>
      <w:r w:rsidRPr="006603F8">
        <w:rPr>
          <w:rFonts w:ascii="Arial" w:hAnsi="Arial" w:cs="Arial"/>
          <w:i/>
          <w:sz w:val="18"/>
          <w:szCs w:val="18"/>
        </w:rPr>
        <w:t>Leaving Terrorism Behind: Individual and Collective Disengagement</w:t>
      </w:r>
      <w:r w:rsidRPr="006603F8">
        <w:rPr>
          <w:rFonts w:ascii="Arial" w:hAnsi="Arial" w:cs="Arial"/>
          <w:sz w:val="18"/>
          <w:szCs w:val="18"/>
        </w:rPr>
        <w:t>. Abingdon: Routledge</w:t>
      </w:r>
    </w:p>
  </w:footnote>
  <w:footnote w:id="72">
    <w:p w14:paraId="118A8AD0" w14:textId="77777777" w:rsidR="00F27213" w:rsidRPr="00504A39" w:rsidRDefault="00F27213" w:rsidP="00153144">
      <w:pPr>
        <w:pStyle w:val="NoSpacing"/>
        <w:rPr>
          <w:rFonts w:ascii="Arial" w:hAnsi="Arial" w:cs="Arial"/>
          <w:sz w:val="18"/>
          <w:szCs w:val="18"/>
          <w:lang w:val="en-US"/>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sz w:val="18"/>
          <w:szCs w:val="18"/>
          <w:lang w:val="en-US"/>
        </w:rPr>
        <w:t xml:space="preserve">Janis I.L., (1971). </w:t>
      </w:r>
      <w:r w:rsidRPr="006603F8">
        <w:rPr>
          <w:rFonts w:ascii="Arial" w:hAnsi="Arial" w:cs="Arial"/>
          <w:iCs/>
          <w:sz w:val="18"/>
          <w:szCs w:val="18"/>
          <w:lang w:val="en-US"/>
        </w:rPr>
        <w:t>Groupthink among Policy Makers</w:t>
      </w:r>
      <w:r w:rsidRPr="006603F8">
        <w:rPr>
          <w:rFonts w:ascii="Arial" w:hAnsi="Arial" w:cs="Arial"/>
          <w:i/>
          <w:iCs/>
          <w:sz w:val="18"/>
          <w:szCs w:val="18"/>
          <w:lang w:val="en-US"/>
        </w:rPr>
        <w:t>,</w:t>
      </w:r>
      <w:r w:rsidRPr="006603F8">
        <w:rPr>
          <w:rFonts w:ascii="Arial" w:hAnsi="Arial" w:cs="Arial"/>
          <w:sz w:val="18"/>
          <w:szCs w:val="18"/>
          <w:lang w:val="en-US"/>
        </w:rPr>
        <w:t xml:space="preserve"> in Sanford, N. &amp; Comstock, C., (Eds.). </w:t>
      </w:r>
      <w:r w:rsidRPr="006603F8">
        <w:rPr>
          <w:rFonts w:ascii="Arial" w:hAnsi="Arial" w:cs="Arial"/>
          <w:i/>
          <w:sz w:val="18"/>
          <w:szCs w:val="18"/>
          <w:lang w:val="en-US"/>
        </w:rPr>
        <w:t>Sanctions for Evil</w:t>
      </w:r>
      <w:r w:rsidRPr="006603F8">
        <w:rPr>
          <w:rFonts w:ascii="Arial" w:hAnsi="Arial" w:cs="Arial"/>
          <w:sz w:val="18"/>
          <w:szCs w:val="18"/>
          <w:lang w:val="en-US"/>
        </w:rPr>
        <w:t>. San Francisco: Jossey-Bass. 71-89</w:t>
      </w:r>
    </w:p>
  </w:footnote>
  <w:footnote w:id="73">
    <w:p w14:paraId="0AFBF641" w14:textId="77777777" w:rsidR="00F27213" w:rsidRPr="006603F8" w:rsidRDefault="00F27213" w:rsidP="00153144">
      <w:pPr>
        <w:pStyle w:val="NoSpacing"/>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Post, J.M., (2001). </w:t>
      </w:r>
      <w:r w:rsidRPr="006603F8">
        <w:rPr>
          <w:rFonts w:ascii="Arial" w:hAnsi="Arial" w:cs="Arial"/>
          <w:i/>
          <w:iCs/>
          <w:sz w:val="18"/>
          <w:szCs w:val="18"/>
        </w:rPr>
        <w:t xml:space="preserve">The Mind of the Terrorist: Individual and Group Psychology of Terrorist Behavior, </w:t>
      </w:r>
      <w:r w:rsidRPr="006603F8">
        <w:rPr>
          <w:rFonts w:ascii="Arial" w:hAnsi="Arial" w:cs="Arial"/>
          <w:sz w:val="18"/>
          <w:szCs w:val="18"/>
        </w:rPr>
        <w:t xml:space="preserve">prepared for Subcommittee on Emerging Threats and Capabilities, Senate Armed Services Committee [online]. </w:t>
      </w:r>
      <w:r w:rsidRPr="006603F8">
        <w:rPr>
          <w:rFonts w:ascii="Arial" w:hAnsi="Arial" w:cs="Arial"/>
          <w:i/>
          <w:sz w:val="18"/>
          <w:szCs w:val="18"/>
        </w:rPr>
        <w:t>APM, 15 Nov 2001</w:t>
      </w:r>
      <w:r w:rsidRPr="006603F8">
        <w:rPr>
          <w:rFonts w:ascii="Arial" w:hAnsi="Arial" w:cs="Arial"/>
          <w:sz w:val="18"/>
          <w:szCs w:val="18"/>
        </w:rPr>
        <w:t>.</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31" w:history="1">
        <w:r w:rsidRPr="006603F8">
          <w:rPr>
            <w:rStyle w:val="Hyperlink"/>
            <w:rFonts w:ascii="Arial" w:hAnsi="Arial" w:cs="Arial"/>
            <w:sz w:val="18"/>
            <w:szCs w:val="18"/>
          </w:rPr>
          <w:t>http://www.theapm.org/cont/Posttext.html</w:t>
        </w:r>
      </w:hyperlink>
    </w:p>
  </w:footnote>
  <w:footnote w:id="74">
    <w:p w14:paraId="7F22C0ED"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Style w:val="entryauthor"/>
          <w:rFonts w:ascii="Arial" w:hAnsi="Arial" w:cs="Arial"/>
          <w:sz w:val="18"/>
          <w:szCs w:val="18"/>
        </w:rPr>
        <w:t xml:space="preserve">Jarvis, L., &amp; Lister, M., (2014). </w:t>
      </w:r>
      <w:r w:rsidRPr="006603F8">
        <w:rPr>
          <w:rFonts w:ascii="Arial" w:hAnsi="Arial" w:cs="Arial"/>
          <w:sz w:val="18"/>
          <w:szCs w:val="18"/>
        </w:rPr>
        <w:t xml:space="preserve">State Terrorism Research and Critical Terrorism Studies: An Assessment. </w:t>
      </w:r>
      <w:r w:rsidRPr="006603F8">
        <w:rPr>
          <w:rStyle w:val="journalname"/>
          <w:rFonts w:ascii="Arial" w:hAnsi="Arial" w:cs="Arial"/>
          <w:i/>
          <w:sz w:val="18"/>
          <w:szCs w:val="18"/>
        </w:rPr>
        <w:t>Critical Studies on Terrorism</w:t>
      </w:r>
      <w:r w:rsidRPr="006603F8">
        <w:rPr>
          <w:rStyle w:val="journalname"/>
          <w:rFonts w:ascii="Arial" w:hAnsi="Arial" w:cs="Arial"/>
          <w:sz w:val="18"/>
          <w:szCs w:val="18"/>
        </w:rPr>
        <w:t xml:space="preserve">. </w:t>
      </w:r>
      <w:r w:rsidRPr="006603F8">
        <w:rPr>
          <w:rStyle w:val="volume"/>
          <w:rFonts w:ascii="Arial" w:hAnsi="Arial" w:cs="Arial"/>
          <w:sz w:val="18"/>
          <w:szCs w:val="18"/>
        </w:rPr>
        <w:t>7(1). 43-61</w:t>
      </w:r>
    </w:p>
  </w:footnote>
  <w:footnote w:id="75">
    <w:p w14:paraId="73502F78" w14:textId="77777777" w:rsidR="00F27213" w:rsidRPr="006603F8" w:rsidRDefault="00F27213" w:rsidP="00153144">
      <w:pPr>
        <w:pStyle w:val="NoSpacing"/>
        <w:rPr>
          <w:rFonts w:ascii="Arial" w:eastAsia="Calibri"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eastAsia="Calibri" w:hAnsi="Arial" w:cs="Arial"/>
          <w:sz w:val="18"/>
          <w:szCs w:val="18"/>
        </w:rPr>
        <w:t xml:space="preserve">McAllister, B., &amp; Schmid, A. P., (2013). Theories of Terrorism in Schmid, A., (Ed.). (2013). </w:t>
      </w:r>
      <w:r w:rsidRPr="006603F8">
        <w:rPr>
          <w:rFonts w:ascii="Arial" w:eastAsia="Calibri" w:hAnsi="Arial" w:cs="Arial"/>
          <w:i/>
          <w:sz w:val="18"/>
          <w:szCs w:val="18"/>
        </w:rPr>
        <w:t>The Routledge Handbook of Terrorism Research</w:t>
      </w:r>
      <w:r w:rsidRPr="006603F8">
        <w:rPr>
          <w:rFonts w:ascii="Arial" w:eastAsia="Calibri" w:hAnsi="Arial" w:cs="Arial"/>
          <w:sz w:val="18"/>
          <w:szCs w:val="18"/>
        </w:rPr>
        <w:t>. Abingdon: Taylor &amp; Francis Group</w:t>
      </w:r>
    </w:p>
  </w:footnote>
  <w:footnote w:id="76">
    <w:p w14:paraId="6639F3AC" w14:textId="77777777" w:rsidR="00F27213" w:rsidRPr="006603F8" w:rsidRDefault="00F27213" w:rsidP="00153144">
      <w:pPr>
        <w:pStyle w:val="NoSpacing"/>
        <w:rPr>
          <w:rFonts w:ascii="Arial" w:hAnsi="Arial" w:cs="Arial"/>
          <w:color w:val="0563C1" w:themeColor="hyperlink"/>
          <w:sz w:val="18"/>
          <w:szCs w:val="18"/>
          <w:u w:val="single"/>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Ganor, B., (2010). Defining Terrorism - Is One Man’s Terrorist Another Man’s Freedom Fighter? [online]. </w:t>
      </w:r>
      <w:r w:rsidRPr="006603F8">
        <w:rPr>
          <w:rFonts w:ascii="Arial" w:hAnsi="Arial" w:cs="Arial"/>
          <w:i/>
          <w:sz w:val="18"/>
          <w:szCs w:val="18"/>
        </w:rPr>
        <w:t xml:space="preserve">International Institute for Counter-Terrorism. </w:t>
      </w:r>
      <w:r w:rsidRPr="006603F8">
        <w:rPr>
          <w:rFonts w:ascii="Arial" w:hAnsi="Arial" w:cs="Arial"/>
          <w:sz w:val="18"/>
          <w:szCs w:val="18"/>
        </w:rPr>
        <w:t xml:space="preserve">[Viewed 15 December 2018]. Available from: </w:t>
      </w:r>
      <w:hyperlink r:id="rId32" w:history="1">
        <w:r w:rsidRPr="006603F8">
          <w:rPr>
            <w:rStyle w:val="Hyperlink"/>
            <w:rFonts w:ascii="Arial" w:hAnsi="Arial" w:cs="Arial"/>
            <w:sz w:val="18"/>
            <w:szCs w:val="18"/>
          </w:rPr>
          <w:t>https://www.ict.org.il/Article/1123/Defining-Terrorism-Is-One-Mans-Terrorist-Another-Mans-Freedom-Fighter</w:t>
        </w:r>
      </w:hyperlink>
      <w:r w:rsidRPr="006603F8">
        <w:rPr>
          <w:rFonts w:ascii="Arial" w:hAnsi="Arial" w:cs="Arial"/>
          <w:sz w:val="18"/>
          <w:szCs w:val="18"/>
        </w:rPr>
        <w:t xml:space="preserve"> </w:t>
      </w:r>
    </w:p>
  </w:footnote>
  <w:footnote w:id="77">
    <w:p w14:paraId="5845E8AC" w14:textId="77777777" w:rsidR="00F27213" w:rsidRPr="00227B72"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Ganor, B., (1998). Countering State-Sponsored Terrorism, Interdisciplinary Centre - Herzliya [online]. </w:t>
      </w:r>
      <w:r w:rsidRPr="006603F8">
        <w:rPr>
          <w:rFonts w:ascii="Arial" w:hAnsi="Arial" w:cs="Arial"/>
          <w:i/>
          <w:sz w:val="18"/>
          <w:szCs w:val="18"/>
        </w:rPr>
        <w:t>Institute for Counter-Terrorism, 25 Apr 1998.</w:t>
      </w:r>
      <w:r w:rsidRPr="006603F8">
        <w:rPr>
          <w:rFonts w:ascii="Arial" w:hAnsi="Arial" w:cs="Arial"/>
          <w:sz w:val="18"/>
          <w:szCs w:val="18"/>
        </w:rPr>
        <w:t xml:space="preserve"> [Viewed 15 December 2018]. Available from: </w:t>
      </w:r>
      <w:hyperlink r:id="rId33" w:anchor="gsc.tab=0" w:history="1">
        <w:r w:rsidRPr="006603F8">
          <w:rPr>
            <w:rStyle w:val="Hyperlink"/>
            <w:rFonts w:ascii="Arial" w:hAnsi="Arial" w:cs="Arial"/>
            <w:sz w:val="18"/>
            <w:szCs w:val="18"/>
          </w:rPr>
          <w:t>https://www.ict.org.il/Article/1140/Countering#gsc.tab=0</w:t>
        </w:r>
      </w:hyperlink>
      <w:r w:rsidRPr="006603F8">
        <w:rPr>
          <w:rFonts w:ascii="Arial" w:hAnsi="Arial" w:cs="Arial"/>
          <w:sz w:val="18"/>
          <w:szCs w:val="18"/>
        </w:rPr>
        <w:t xml:space="preserve"> . p7</w:t>
      </w:r>
    </w:p>
  </w:footnote>
  <w:footnote w:id="78">
    <w:p w14:paraId="0CFBEA80"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bCs/>
          <w:sz w:val="18"/>
          <w:szCs w:val="18"/>
        </w:rPr>
        <w:t>HM Government, (</w:t>
      </w:r>
      <w:r w:rsidRPr="006603F8">
        <w:rPr>
          <w:rFonts w:ascii="Arial" w:hAnsi="Arial" w:cs="Arial"/>
          <w:sz w:val="18"/>
          <w:szCs w:val="18"/>
        </w:rPr>
        <w:t>2003).</w:t>
      </w:r>
      <w:r w:rsidRPr="006603F8">
        <w:rPr>
          <w:rFonts w:ascii="Arial" w:hAnsi="Arial" w:cs="Arial"/>
          <w:i/>
          <w:sz w:val="18"/>
          <w:szCs w:val="18"/>
        </w:rPr>
        <w:t xml:space="preserve"> CONTEST: The United Kingdom’s Strategy for Countering Terrorism. </w:t>
      </w:r>
      <w:r w:rsidRPr="006603F8">
        <w:rPr>
          <w:rFonts w:ascii="Arial" w:hAnsi="Arial" w:cs="Arial"/>
          <w:sz w:val="18"/>
          <w:szCs w:val="18"/>
        </w:rPr>
        <w:t xml:space="preserve">London: TSO; </w:t>
      </w:r>
      <w:r w:rsidRPr="006603F8">
        <w:rPr>
          <w:rFonts w:ascii="Arial" w:hAnsi="Arial" w:cs="Arial"/>
          <w:bCs/>
          <w:sz w:val="18"/>
          <w:szCs w:val="18"/>
        </w:rPr>
        <w:t>HM Government,</w:t>
      </w:r>
      <w:r w:rsidRPr="006603F8">
        <w:rPr>
          <w:rFonts w:ascii="Arial" w:hAnsi="Arial" w:cs="Arial"/>
          <w:sz w:val="18"/>
          <w:szCs w:val="18"/>
        </w:rPr>
        <w:t xml:space="preserve"> (2009).</w:t>
      </w:r>
      <w:r w:rsidRPr="006603F8">
        <w:rPr>
          <w:rFonts w:ascii="Arial" w:hAnsi="Arial" w:cs="Arial"/>
          <w:i/>
          <w:sz w:val="18"/>
          <w:szCs w:val="18"/>
        </w:rPr>
        <w:t xml:space="preserve"> CONTEST: The United Kingdom’s Strategy for Countering Terrorism. </w:t>
      </w:r>
      <w:r w:rsidRPr="006603F8">
        <w:rPr>
          <w:rFonts w:ascii="Arial" w:hAnsi="Arial" w:cs="Arial"/>
          <w:sz w:val="18"/>
          <w:szCs w:val="18"/>
        </w:rPr>
        <w:t xml:space="preserve">London: TSO; and, </w:t>
      </w:r>
      <w:r w:rsidRPr="006603F8">
        <w:rPr>
          <w:rFonts w:ascii="Arial" w:hAnsi="Arial" w:cs="Arial"/>
          <w:bCs/>
          <w:sz w:val="18"/>
          <w:szCs w:val="18"/>
        </w:rPr>
        <w:t xml:space="preserve">HM Government, </w:t>
      </w:r>
      <w:r w:rsidRPr="006603F8">
        <w:rPr>
          <w:rFonts w:ascii="Arial" w:hAnsi="Arial" w:cs="Arial"/>
          <w:sz w:val="18"/>
          <w:szCs w:val="18"/>
        </w:rPr>
        <w:t xml:space="preserve">(2011). </w:t>
      </w:r>
      <w:r w:rsidRPr="006603F8">
        <w:rPr>
          <w:rFonts w:ascii="Arial" w:hAnsi="Arial" w:cs="Arial"/>
          <w:i/>
          <w:sz w:val="18"/>
          <w:szCs w:val="18"/>
        </w:rPr>
        <w:t>CONTEST: The United Kingdom’s Strategy for Countering Terrorism</w:t>
      </w:r>
      <w:r w:rsidRPr="006603F8">
        <w:rPr>
          <w:rFonts w:ascii="Arial" w:hAnsi="Arial" w:cs="Arial"/>
          <w:sz w:val="18"/>
          <w:szCs w:val="18"/>
        </w:rPr>
        <w:t xml:space="preserve">. London: TSO [online]. </w:t>
      </w:r>
      <w:r w:rsidRPr="006603F8">
        <w:rPr>
          <w:rFonts w:ascii="Arial" w:hAnsi="Arial" w:cs="Arial"/>
          <w:i/>
          <w:sz w:val="18"/>
          <w:szCs w:val="18"/>
        </w:rPr>
        <w:t>HMG.</w:t>
      </w:r>
      <w:r w:rsidRPr="006603F8">
        <w:rPr>
          <w:rFonts w:ascii="Arial" w:hAnsi="Arial" w:cs="Arial"/>
          <w:sz w:val="18"/>
          <w:szCs w:val="18"/>
        </w:rPr>
        <w:t xml:space="preserve"> [Viewed 15 December 2018]. Available from: </w:t>
      </w:r>
      <w:hyperlink r:id="rId34" w:history="1">
        <w:r w:rsidRPr="006603F8">
          <w:rPr>
            <w:rStyle w:val="Hyperlink"/>
            <w:rFonts w:ascii="Arial" w:hAnsi="Arial" w:cs="Arial"/>
            <w:sz w:val="18"/>
            <w:szCs w:val="18"/>
          </w:rPr>
          <w:t>https://www.gov.uk/government/uploads/system/uploads/attachment_data/file/97994/contest-summary.pdf</w:t>
        </w:r>
      </w:hyperlink>
    </w:p>
  </w:footnote>
  <w:footnote w:id="79">
    <w:p w14:paraId="375FE613"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Ipsos MORI, (2017). How Many People Are Killed By Terrorist Attacks In The UK? [online].</w:t>
      </w:r>
      <w:r w:rsidRPr="006603F8">
        <w:rPr>
          <w:rFonts w:ascii="Arial" w:hAnsi="Arial" w:cs="Arial"/>
          <w:i/>
          <w:sz w:val="18"/>
          <w:szCs w:val="18"/>
        </w:rPr>
        <w:t xml:space="preserve"> The Telegraph, 01 Sept 2017</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35" w:history="1">
        <w:r w:rsidRPr="006603F8">
          <w:rPr>
            <w:rStyle w:val="Hyperlink"/>
            <w:rFonts w:ascii="Arial" w:hAnsi="Arial" w:cs="Arial"/>
            <w:sz w:val="18"/>
            <w:szCs w:val="18"/>
          </w:rPr>
          <w:t>http://www.telegraph.co.uk/news/0/many-people-killed-terrorist-attacks-uk/</w:t>
        </w:r>
      </w:hyperlink>
      <w:r w:rsidRPr="006603F8">
        <w:rPr>
          <w:rStyle w:val="Hyperlink"/>
          <w:rFonts w:ascii="Arial" w:hAnsi="Arial" w:cs="Arial"/>
          <w:sz w:val="18"/>
          <w:szCs w:val="18"/>
        </w:rPr>
        <w:t xml:space="preserve">  </w:t>
      </w:r>
      <w:r w:rsidRPr="006603F8">
        <w:rPr>
          <w:rFonts w:ascii="Arial" w:hAnsi="Arial" w:cs="Arial"/>
          <w:sz w:val="18"/>
          <w:szCs w:val="18"/>
        </w:rPr>
        <w:t xml:space="preserve"> </w:t>
      </w:r>
    </w:p>
  </w:footnote>
  <w:footnote w:id="80">
    <w:p w14:paraId="750A3BDE" w14:textId="77777777" w:rsidR="00F27213" w:rsidRPr="006603F8" w:rsidRDefault="00F27213" w:rsidP="00153144">
      <w:pPr>
        <w:pStyle w:val="FootnoteText"/>
        <w:rPr>
          <w:rFonts w:ascii="Arial" w:hAnsi="Arial" w:cs="Arial"/>
          <w:szCs w:val="18"/>
        </w:rPr>
      </w:pPr>
      <w:r w:rsidRPr="006603F8">
        <w:rPr>
          <w:rStyle w:val="FootnoteReference"/>
          <w:rFonts w:ascii="Arial" w:hAnsi="Arial" w:cs="Arial"/>
          <w:sz w:val="18"/>
          <w:szCs w:val="18"/>
        </w:rPr>
        <w:footnoteRef/>
      </w:r>
      <w:r w:rsidRPr="006603F8">
        <w:rPr>
          <w:rFonts w:ascii="Arial" w:hAnsi="Arial" w:cs="Arial"/>
          <w:szCs w:val="18"/>
        </w:rPr>
        <w:t xml:space="preserve"> Middle East &amp; North Africa</w:t>
      </w:r>
    </w:p>
  </w:footnote>
  <w:footnote w:id="81">
    <w:p w14:paraId="24A7B31A" w14:textId="77777777" w:rsidR="00F27213" w:rsidRDefault="00F27213" w:rsidP="00153144">
      <w:pPr>
        <w:pStyle w:val="FootnoteText"/>
      </w:pPr>
      <w:r w:rsidRPr="006603F8">
        <w:rPr>
          <w:rStyle w:val="FootnoteReference"/>
          <w:rFonts w:ascii="Arial" w:hAnsi="Arial" w:cs="Arial"/>
          <w:sz w:val="18"/>
          <w:szCs w:val="18"/>
        </w:rPr>
        <w:footnoteRef/>
      </w:r>
      <w:r w:rsidRPr="006603F8">
        <w:rPr>
          <w:rFonts w:ascii="Arial" w:hAnsi="Arial" w:cs="Arial"/>
          <w:szCs w:val="18"/>
        </w:rPr>
        <w:t xml:space="preserve"> Threat level published by the Security Service, MI5 </w:t>
      </w:r>
      <w:hyperlink r:id="rId36" w:history="1">
        <w:r w:rsidRPr="006603F8">
          <w:rPr>
            <w:rStyle w:val="Hyperlink"/>
            <w:rFonts w:ascii="Arial" w:hAnsi="Arial" w:cs="Arial"/>
            <w:szCs w:val="18"/>
          </w:rPr>
          <w:t>https://www.mi5.gov.uk/threat-levels</w:t>
        </w:r>
      </w:hyperlink>
      <w:r>
        <w:rPr>
          <w:rFonts w:ascii="Arial" w:hAnsi="Arial" w:cs="Arial"/>
          <w:szCs w:val="18"/>
        </w:rPr>
        <w:t xml:space="preserve"> </w:t>
      </w:r>
    </w:p>
  </w:footnote>
  <w:footnote w:id="82">
    <w:p w14:paraId="508EC53C"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Ipsos MORI, (2017). How Many People Are Killed By Terrorist Attacks In The UK? [online].</w:t>
      </w:r>
      <w:r w:rsidRPr="006603F8">
        <w:rPr>
          <w:rFonts w:ascii="Arial" w:hAnsi="Arial" w:cs="Arial"/>
          <w:i/>
          <w:sz w:val="18"/>
          <w:szCs w:val="18"/>
        </w:rPr>
        <w:t xml:space="preserve"> The Telegraph, 01 Sept 2017</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37" w:history="1">
        <w:r w:rsidRPr="006603F8">
          <w:rPr>
            <w:rStyle w:val="Hyperlink"/>
            <w:rFonts w:ascii="Arial" w:hAnsi="Arial" w:cs="Arial"/>
            <w:sz w:val="18"/>
            <w:szCs w:val="18"/>
          </w:rPr>
          <w:t>http://www.telegraph.co.uk/news/0/many-people-killed-terrorist-attacks-uk/</w:t>
        </w:r>
      </w:hyperlink>
      <w:r w:rsidRPr="006603F8">
        <w:rPr>
          <w:rStyle w:val="Hyperlink"/>
          <w:rFonts w:ascii="Arial" w:hAnsi="Arial" w:cs="Arial"/>
          <w:sz w:val="18"/>
          <w:szCs w:val="18"/>
        </w:rPr>
        <w:t xml:space="preserve">  </w:t>
      </w:r>
      <w:r w:rsidRPr="006603F8">
        <w:rPr>
          <w:rFonts w:ascii="Arial" w:hAnsi="Arial" w:cs="Arial"/>
          <w:sz w:val="18"/>
          <w:szCs w:val="18"/>
        </w:rPr>
        <w:t xml:space="preserve"> </w:t>
      </w:r>
    </w:p>
  </w:footnote>
  <w:footnote w:id="83">
    <w:p w14:paraId="10317201" w14:textId="77777777" w:rsidR="00F27213" w:rsidRPr="00666E9D" w:rsidRDefault="00F27213" w:rsidP="00847E76">
      <w:pPr>
        <w:rPr>
          <w:rFonts w:ascii="Arial" w:hAnsi="Arial" w:cs="Arial"/>
          <w:sz w:val="18"/>
          <w:szCs w:val="18"/>
        </w:rPr>
      </w:pPr>
      <w:r w:rsidRPr="00666E9D">
        <w:rPr>
          <w:rStyle w:val="FootnoteReference"/>
          <w:rFonts w:ascii="Arial" w:hAnsi="Arial" w:cs="Arial"/>
          <w:sz w:val="18"/>
          <w:szCs w:val="18"/>
        </w:rPr>
        <w:footnoteRef/>
      </w:r>
      <w:r w:rsidRPr="00666E9D">
        <w:rPr>
          <w:rFonts w:ascii="Arial" w:hAnsi="Arial" w:cs="Arial"/>
          <w:sz w:val="18"/>
          <w:szCs w:val="18"/>
        </w:rPr>
        <w:t xml:space="preserve"> Mayssoun, S., and Tannock, S., (2015). The Deradicalisation of Education: Terror, Youth and the Assault on Learning. </w:t>
      </w:r>
      <w:r w:rsidRPr="00666E9D">
        <w:rPr>
          <w:rFonts w:ascii="Arial" w:hAnsi="Arial" w:cs="Arial"/>
          <w:i/>
          <w:sz w:val="18"/>
          <w:szCs w:val="18"/>
        </w:rPr>
        <w:t>Race &amp; Class</w:t>
      </w:r>
      <w:r w:rsidRPr="00666E9D">
        <w:rPr>
          <w:rFonts w:ascii="Arial" w:hAnsi="Arial" w:cs="Arial"/>
          <w:sz w:val="18"/>
          <w:szCs w:val="18"/>
        </w:rPr>
        <w:t xml:space="preserve">. 57(4) </w:t>
      </w:r>
      <w:hyperlink r:id="rId38" w:history="1">
        <w:r w:rsidRPr="00666E9D">
          <w:rPr>
            <w:rStyle w:val="Hyperlink"/>
            <w:rFonts w:ascii="Arial" w:hAnsi="Arial" w:cs="Arial"/>
            <w:sz w:val="18"/>
            <w:szCs w:val="18"/>
          </w:rPr>
          <w:t>https://journals.sagepub.com/doi/10.1177/0306396815621236</w:t>
        </w:r>
      </w:hyperlink>
    </w:p>
  </w:footnote>
  <w:footnote w:id="84">
    <w:p w14:paraId="53EF56B8" w14:textId="77777777" w:rsidR="00F27213" w:rsidRPr="00666E9D" w:rsidRDefault="00F27213" w:rsidP="00666E9D">
      <w:pPr>
        <w:pStyle w:val="FootnoteText"/>
        <w:jc w:val="left"/>
        <w:rPr>
          <w:rFonts w:ascii="Arial" w:hAnsi="Arial" w:cs="Arial"/>
          <w:szCs w:val="18"/>
        </w:rPr>
      </w:pPr>
      <w:r w:rsidRPr="00666E9D">
        <w:rPr>
          <w:rStyle w:val="FootnoteReference"/>
          <w:rFonts w:ascii="Arial" w:hAnsi="Arial" w:cs="Arial"/>
          <w:sz w:val="18"/>
          <w:szCs w:val="18"/>
        </w:rPr>
        <w:footnoteRef/>
      </w:r>
      <w:r w:rsidRPr="00666E9D">
        <w:rPr>
          <w:rFonts w:ascii="Arial" w:hAnsi="Arial" w:cs="Arial"/>
          <w:szCs w:val="18"/>
        </w:rPr>
        <w:t xml:space="preserve"> Department for Children, Schools, and Families</w:t>
      </w:r>
    </w:p>
  </w:footnote>
  <w:footnote w:id="85">
    <w:p w14:paraId="1FDEC031" w14:textId="77777777" w:rsidR="00F27213" w:rsidRPr="00666E9D" w:rsidRDefault="00F27213" w:rsidP="00666E9D">
      <w:pPr>
        <w:autoSpaceDE w:val="0"/>
        <w:autoSpaceDN w:val="0"/>
        <w:adjustRightInd w:val="0"/>
        <w:rPr>
          <w:rFonts w:ascii="Arial" w:hAnsi="Arial" w:cs="Arial"/>
          <w:sz w:val="18"/>
          <w:szCs w:val="18"/>
        </w:rPr>
      </w:pPr>
      <w:r w:rsidRPr="00666E9D">
        <w:rPr>
          <w:rStyle w:val="FootnoteReference"/>
          <w:rFonts w:ascii="Arial" w:eastAsia="ヒラギノ角ゴ Pro W3" w:hAnsi="Arial" w:cs="Arial"/>
          <w:sz w:val="18"/>
          <w:szCs w:val="18"/>
        </w:rPr>
        <w:footnoteRef/>
      </w:r>
      <w:r w:rsidRPr="00666E9D">
        <w:rPr>
          <w:rFonts w:ascii="Arial" w:hAnsi="Arial" w:cs="Arial"/>
          <w:sz w:val="18"/>
          <w:szCs w:val="18"/>
        </w:rPr>
        <w:t xml:space="preserve"> Department for Children, Schools, and Families, (2008). </w:t>
      </w:r>
      <w:r w:rsidRPr="00666E9D">
        <w:rPr>
          <w:rFonts w:ascii="Arial" w:hAnsi="Arial" w:cs="Arial"/>
          <w:i/>
          <w:sz w:val="18"/>
          <w:szCs w:val="18"/>
        </w:rPr>
        <w:t>Learning Together To Be Safe - A Toolkit to Help Schools Contribute To the Prevention of Violent Extremism</w:t>
      </w:r>
      <w:r w:rsidRPr="00666E9D">
        <w:rPr>
          <w:rFonts w:ascii="Arial" w:hAnsi="Arial" w:cs="Arial"/>
          <w:sz w:val="18"/>
          <w:szCs w:val="18"/>
        </w:rPr>
        <w:t xml:space="preserve">. DCSF-00804-2008. London: TSO [online]. </w:t>
      </w:r>
      <w:r w:rsidRPr="00666E9D">
        <w:rPr>
          <w:rFonts w:ascii="Arial" w:hAnsi="Arial" w:cs="Arial"/>
          <w:i/>
          <w:sz w:val="18"/>
          <w:szCs w:val="18"/>
        </w:rPr>
        <w:t xml:space="preserve">DCSF. </w:t>
      </w:r>
      <w:r w:rsidRPr="00666E9D">
        <w:rPr>
          <w:rFonts w:ascii="Arial" w:hAnsi="Arial" w:cs="Arial"/>
          <w:sz w:val="18"/>
          <w:szCs w:val="18"/>
        </w:rPr>
        <w:t>[Viewed 15 December 2018]. Available from:</w:t>
      </w:r>
    </w:p>
    <w:p w14:paraId="3F7FC821" w14:textId="77777777" w:rsidR="00F27213" w:rsidRPr="00666E9D" w:rsidRDefault="008D2A7F" w:rsidP="00666E9D">
      <w:pPr>
        <w:pStyle w:val="NoSpacing"/>
        <w:rPr>
          <w:rFonts w:ascii="Arial" w:hAnsi="Arial" w:cs="Arial"/>
          <w:sz w:val="18"/>
          <w:szCs w:val="18"/>
        </w:rPr>
      </w:pPr>
      <w:hyperlink r:id="rId39" w:history="1">
        <w:r w:rsidR="00F27213" w:rsidRPr="00666E9D">
          <w:rPr>
            <w:rStyle w:val="Hyperlink"/>
            <w:rFonts w:ascii="Arial" w:eastAsiaTheme="majorEastAsia" w:hAnsi="Arial" w:cs="Arial"/>
            <w:sz w:val="18"/>
            <w:szCs w:val="18"/>
          </w:rPr>
          <w:t>http://dera.ioe.ac.uk/8396/1/DCSF-Learning%20Together_bkmk.pdf</w:t>
        </w:r>
      </w:hyperlink>
    </w:p>
  </w:footnote>
  <w:footnote w:id="86">
    <w:p w14:paraId="242D79E6" w14:textId="77777777" w:rsidR="00F27213" w:rsidRDefault="00F27213">
      <w:pPr>
        <w:pStyle w:val="FootnoteText"/>
      </w:pPr>
      <w:r w:rsidRPr="00666E9D">
        <w:rPr>
          <w:rStyle w:val="FootnoteReference"/>
          <w:rFonts w:ascii="Arial" w:hAnsi="Arial" w:cs="Arial"/>
          <w:sz w:val="18"/>
          <w:szCs w:val="18"/>
        </w:rPr>
        <w:footnoteRef/>
      </w:r>
      <w:r w:rsidRPr="00666E9D">
        <w:rPr>
          <w:rFonts w:ascii="Arial" w:hAnsi="Arial" w:cs="Arial"/>
          <w:szCs w:val="18"/>
        </w:rPr>
        <w:t xml:space="preserve"> Association of Chief Police Officers</w:t>
      </w:r>
    </w:p>
  </w:footnote>
  <w:footnote w:id="87">
    <w:p w14:paraId="7FAA3335" w14:textId="77777777" w:rsidR="00F27213" w:rsidRPr="00666E9D" w:rsidRDefault="00F27213" w:rsidP="00666E9D">
      <w:pPr>
        <w:pStyle w:val="NoSpacing"/>
        <w:rPr>
          <w:rFonts w:ascii="Arial" w:hAnsi="Arial" w:cs="Arial"/>
          <w:sz w:val="18"/>
          <w:szCs w:val="18"/>
        </w:rPr>
      </w:pPr>
      <w:r w:rsidRPr="00666E9D">
        <w:rPr>
          <w:rStyle w:val="FootnoteReference"/>
          <w:rFonts w:ascii="Arial" w:eastAsia="ヒラギノ角ゴ Pro W3" w:hAnsi="Arial" w:cs="Arial"/>
          <w:sz w:val="18"/>
          <w:szCs w:val="18"/>
        </w:rPr>
        <w:footnoteRef/>
      </w:r>
      <w:r w:rsidRPr="00666E9D">
        <w:rPr>
          <w:rFonts w:ascii="Arial" w:hAnsi="Arial" w:cs="Arial"/>
          <w:sz w:val="18"/>
          <w:szCs w:val="18"/>
        </w:rPr>
        <w:t xml:space="preserve"> </w:t>
      </w:r>
      <w:r w:rsidRPr="00666E9D">
        <w:rPr>
          <w:rFonts w:ascii="Arial" w:eastAsia="Calibri" w:hAnsi="Arial" w:cs="Arial"/>
          <w:sz w:val="18"/>
          <w:szCs w:val="18"/>
        </w:rPr>
        <w:t>Association of Chief Police Officers</w:t>
      </w:r>
      <w:r w:rsidRPr="00666E9D">
        <w:rPr>
          <w:rFonts w:ascii="Arial" w:hAnsi="Arial" w:cs="Arial"/>
          <w:sz w:val="18"/>
          <w:szCs w:val="18"/>
        </w:rPr>
        <w:t xml:space="preserve">, (ACPO), (2009). Prevent, Police And Schools: Guidance For Police Officers And Police Staff To Help Schools Contribute To The Prevention Of Violent Extremism. December 2009. London: ACPO Prevent Delivery Unit [online]. </w:t>
      </w:r>
      <w:r w:rsidRPr="00666E9D">
        <w:rPr>
          <w:rFonts w:ascii="Arial" w:hAnsi="Arial" w:cs="Arial"/>
          <w:i/>
          <w:sz w:val="18"/>
          <w:szCs w:val="18"/>
        </w:rPr>
        <w:t xml:space="preserve">ACPO. </w:t>
      </w:r>
      <w:r w:rsidRPr="00666E9D">
        <w:rPr>
          <w:rFonts w:ascii="Arial" w:hAnsi="Arial" w:cs="Arial"/>
          <w:sz w:val="18"/>
          <w:szCs w:val="18"/>
        </w:rPr>
        <w:t xml:space="preserve">[Viewed 15 December 2018]. Available from: </w:t>
      </w:r>
      <w:hyperlink r:id="rId40" w:history="1">
        <w:r w:rsidRPr="00666E9D">
          <w:rPr>
            <w:rStyle w:val="Hyperlink"/>
            <w:rFonts w:ascii="Arial" w:eastAsia="ヒラギノ角ゴ Pro W3" w:hAnsi="Arial" w:cs="Arial"/>
            <w:sz w:val="18"/>
            <w:szCs w:val="18"/>
          </w:rPr>
          <w:t>http://library.college.police.uk/docs/acpo/Prevent-for-Schools-July-2010.pdf</w:t>
        </w:r>
      </w:hyperlink>
      <w:r w:rsidRPr="00666E9D">
        <w:rPr>
          <w:rFonts w:ascii="Arial" w:hAnsi="Arial" w:cs="Arial"/>
          <w:sz w:val="18"/>
          <w:szCs w:val="18"/>
        </w:rPr>
        <w:t xml:space="preserve"> </w:t>
      </w:r>
    </w:p>
  </w:footnote>
  <w:footnote w:id="88">
    <w:p w14:paraId="3F7B8379" w14:textId="77777777" w:rsidR="00F27213" w:rsidRPr="008E293A" w:rsidRDefault="00F27213" w:rsidP="00666E9D">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DfE, (2011). </w:t>
      </w:r>
      <w:r w:rsidRPr="006603F8">
        <w:rPr>
          <w:rFonts w:ascii="Arial" w:hAnsi="Arial" w:cs="Arial"/>
          <w:i/>
          <w:sz w:val="18"/>
          <w:szCs w:val="18"/>
        </w:rPr>
        <w:t>Teachers’ Standards Guidance For School Leaders, School Staff And Governing Bodies.</w:t>
      </w:r>
      <w:r w:rsidRPr="006603F8">
        <w:rPr>
          <w:rFonts w:ascii="Arial" w:hAnsi="Arial" w:cs="Arial"/>
          <w:sz w:val="18"/>
          <w:szCs w:val="18"/>
        </w:rPr>
        <w:t xml:space="preserve"> London: TSO Program [online]. </w:t>
      </w:r>
      <w:r w:rsidRPr="006603F8">
        <w:rPr>
          <w:rFonts w:ascii="Arial" w:hAnsi="Arial" w:cs="Arial"/>
          <w:i/>
          <w:sz w:val="18"/>
          <w:szCs w:val="18"/>
        </w:rPr>
        <w:t>DfE.</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41" w:history="1">
        <w:r w:rsidRPr="006603F8">
          <w:rPr>
            <w:rStyle w:val="Hyperlink"/>
            <w:rFonts w:ascii="Arial" w:eastAsiaTheme="majorEastAsia" w:hAnsi="Arial" w:cs="Arial"/>
            <w:sz w:val="18"/>
            <w:szCs w:val="18"/>
          </w:rPr>
          <w:t>https://assets.publishing.service.gov.uk/government/uploads/system/uploads/attachment_data/file/665520/Teachers__Standards.pdf</w:t>
        </w:r>
      </w:hyperlink>
      <w:r w:rsidRPr="006603F8">
        <w:rPr>
          <w:rFonts w:ascii="Arial" w:hAnsi="Arial" w:cs="Arial"/>
          <w:sz w:val="18"/>
          <w:szCs w:val="18"/>
        </w:rPr>
        <w:t xml:space="preserve"> p14</w:t>
      </w:r>
    </w:p>
  </w:footnote>
  <w:footnote w:id="89">
    <w:p w14:paraId="006F7F52" w14:textId="77777777" w:rsidR="00F27213" w:rsidRPr="006603F8" w:rsidRDefault="00F27213" w:rsidP="003A1454">
      <w:pPr>
        <w:pStyle w:val="FootnoteText"/>
        <w:rPr>
          <w:rFonts w:ascii="Arial" w:hAnsi="Arial" w:cs="Arial"/>
          <w:szCs w:val="18"/>
        </w:rPr>
      </w:pPr>
      <w:r w:rsidRPr="006603F8">
        <w:rPr>
          <w:rStyle w:val="FootnoteReference"/>
          <w:rFonts w:ascii="Arial" w:hAnsi="Arial" w:cs="Arial"/>
          <w:sz w:val="18"/>
          <w:szCs w:val="18"/>
        </w:rPr>
        <w:footnoteRef/>
      </w:r>
      <w:r w:rsidRPr="006603F8">
        <w:rPr>
          <w:rFonts w:ascii="Arial" w:hAnsi="Arial" w:cs="Arial"/>
          <w:szCs w:val="18"/>
        </w:rPr>
        <w:t xml:space="preserve"> HM Government, (2015). </w:t>
      </w:r>
      <w:r w:rsidRPr="006603F8">
        <w:rPr>
          <w:rFonts w:ascii="Arial" w:hAnsi="Arial" w:cs="Arial"/>
          <w:i/>
          <w:szCs w:val="18"/>
        </w:rPr>
        <w:t>Counter Terrorism and Security Act</w:t>
      </w:r>
      <w:r w:rsidRPr="006603F8">
        <w:rPr>
          <w:rFonts w:ascii="Arial" w:hAnsi="Arial" w:cs="Arial"/>
          <w:szCs w:val="18"/>
        </w:rPr>
        <w:t xml:space="preserve">. London: TSO [online]. </w:t>
      </w:r>
      <w:r w:rsidRPr="006603F8">
        <w:rPr>
          <w:rFonts w:ascii="Arial" w:hAnsi="Arial" w:cs="Arial"/>
          <w:i/>
          <w:szCs w:val="18"/>
        </w:rPr>
        <w:t>HMG.</w:t>
      </w:r>
      <w:r w:rsidRPr="006603F8">
        <w:rPr>
          <w:rFonts w:ascii="Arial" w:hAnsi="Arial" w:cs="Arial"/>
          <w:szCs w:val="18"/>
        </w:rPr>
        <w:t xml:space="preserve"> [Viewed 15 December 2018]. Available from: </w:t>
      </w:r>
      <w:hyperlink r:id="rId42" w:history="1">
        <w:r w:rsidRPr="006603F8">
          <w:rPr>
            <w:rStyle w:val="Hyperlink"/>
            <w:rFonts w:ascii="Arial" w:hAnsi="Arial" w:cs="Arial"/>
            <w:szCs w:val="18"/>
          </w:rPr>
          <w:t>http://www.legislation.gov.uk/ukpga/2015/6/contents/enacted</w:t>
        </w:r>
      </w:hyperlink>
    </w:p>
  </w:footnote>
  <w:footnote w:id="90">
    <w:p w14:paraId="50740F68" w14:textId="77777777" w:rsidR="00F27213" w:rsidRPr="006603F8" w:rsidRDefault="00F27213" w:rsidP="00B60A34">
      <w:pPr>
        <w:pStyle w:val="NoSpacing"/>
        <w:rPr>
          <w:rFonts w:ascii="Arial" w:hAnsi="Arial" w:cs="Arial"/>
          <w:sz w:val="18"/>
          <w:szCs w:val="18"/>
          <w:shd w:val="clear" w:color="auto" w:fill="F9F9F9"/>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Council of Europe, (1977).</w:t>
      </w:r>
      <w:r w:rsidRPr="006603F8">
        <w:rPr>
          <w:rFonts w:ascii="Arial" w:hAnsi="Arial" w:cs="Arial"/>
          <w:i/>
          <w:sz w:val="18"/>
          <w:szCs w:val="18"/>
          <w:shd w:val="clear" w:color="auto" w:fill="F9F9F9"/>
        </w:rPr>
        <w:t xml:space="preserve"> </w:t>
      </w:r>
      <w:r w:rsidRPr="006603F8">
        <w:rPr>
          <w:rFonts w:ascii="Arial" w:hAnsi="Arial" w:cs="Arial"/>
          <w:i/>
          <w:sz w:val="18"/>
          <w:szCs w:val="18"/>
        </w:rPr>
        <w:t>European Convention on the Suppression of Terrorism</w:t>
      </w:r>
      <w:r w:rsidRPr="006603F8">
        <w:rPr>
          <w:rFonts w:ascii="Arial" w:hAnsi="Arial" w:cs="Arial"/>
          <w:i/>
          <w:sz w:val="18"/>
          <w:szCs w:val="18"/>
          <w:shd w:val="clear" w:color="auto" w:fill="F9F9F9"/>
        </w:rPr>
        <w:t xml:space="preserve"> </w:t>
      </w:r>
      <w:r w:rsidRPr="006603F8">
        <w:rPr>
          <w:rFonts w:ascii="Arial" w:hAnsi="Arial" w:cs="Arial"/>
          <w:i/>
          <w:sz w:val="18"/>
          <w:szCs w:val="18"/>
        </w:rPr>
        <w:t xml:space="preserve">Council of Europe, </w:t>
      </w:r>
      <w:r w:rsidRPr="006603F8">
        <w:rPr>
          <w:rFonts w:ascii="Arial" w:hAnsi="Arial" w:cs="Arial"/>
          <w:sz w:val="18"/>
          <w:szCs w:val="18"/>
        </w:rPr>
        <w:t>ETS No.90</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 xml:space="preserve">Council of Europe. </w:t>
      </w:r>
      <w:r w:rsidRPr="006603F8">
        <w:rPr>
          <w:rFonts w:ascii="Arial" w:hAnsi="Arial" w:cs="Arial"/>
          <w:sz w:val="18"/>
          <w:szCs w:val="18"/>
        </w:rPr>
        <w:t xml:space="preserve">[Viewed 15 December 2018]. Available from: </w:t>
      </w:r>
      <w:hyperlink r:id="rId43" w:history="1">
        <w:r w:rsidRPr="006603F8">
          <w:rPr>
            <w:rStyle w:val="Hyperlink"/>
            <w:rFonts w:ascii="Arial" w:hAnsi="Arial" w:cs="Arial"/>
            <w:sz w:val="18"/>
            <w:szCs w:val="18"/>
            <w:shd w:val="clear" w:color="auto" w:fill="F9F9F9"/>
          </w:rPr>
          <w:t>https://rm.coe.int/16800771b2</w:t>
        </w:r>
      </w:hyperlink>
      <w:r w:rsidRPr="006603F8">
        <w:rPr>
          <w:rFonts w:ascii="Arial" w:hAnsi="Arial" w:cs="Arial"/>
          <w:sz w:val="18"/>
          <w:szCs w:val="18"/>
          <w:shd w:val="clear" w:color="auto" w:fill="F9F9F9"/>
        </w:rPr>
        <w:t xml:space="preserve"> </w:t>
      </w:r>
    </w:p>
  </w:footnote>
  <w:footnote w:id="91">
    <w:p w14:paraId="0F7FDF7A" w14:textId="77777777" w:rsidR="00F27213" w:rsidRPr="00227B72" w:rsidRDefault="00F27213" w:rsidP="00B60A3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Council of Europe, (1977). </w:t>
      </w:r>
      <w:r w:rsidRPr="006603F8">
        <w:rPr>
          <w:rFonts w:ascii="Arial" w:hAnsi="Arial" w:cs="Arial"/>
          <w:i/>
          <w:sz w:val="18"/>
          <w:szCs w:val="18"/>
        </w:rPr>
        <w:t>Convention on the Prevention of Terrorism</w:t>
      </w:r>
      <w:r w:rsidRPr="006603F8">
        <w:rPr>
          <w:rFonts w:ascii="Arial" w:hAnsi="Arial" w:cs="Arial"/>
          <w:sz w:val="18"/>
          <w:szCs w:val="18"/>
        </w:rPr>
        <w:t xml:space="preserve">, ETS No.196 [online]. </w:t>
      </w:r>
      <w:r w:rsidRPr="006603F8">
        <w:rPr>
          <w:rFonts w:ascii="Arial" w:hAnsi="Arial" w:cs="Arial"/>
          <w:i/>
          <w:sz w:val="18"/>
          <w:szCs w:val="18"/>
        </w:rPr>
        <w:t xml:space="preserve">Council of Europe. </w:t>
      </w:r>
      <w:r w:rsidRPr="006603F8">
        <w:rPr>
          <w:rFonts w:ascii="Arial" w:hAnsi="Arial" w:cs="Arial"/>
          <w:sz w:val="18"/>
          <w:szCs w:val="18"/>
        </w:rPr>
        <w:t xml:space="preserve">[Viewed 15 December 2018]. Available from: </w:t>
      </w:r>
      <w:hyperlink r:id="rId44" w:history="1">
        <w:r w:rsidRPr="006603F8">
          <w:rPr>
            <w:rStyle w:val="Hyperlink"/>
            <w:rFonts w:ascii="Arial" w:hAnsi="Arial" w:cs="Arial"/>
            <w:sz w:val="18"/>
            <w:szCs w:val="18"/>
          </w:rPr>
          <w:t>http://conventions.coe.int/Treaty/EN/Treaties/Html/196.htm</w:t>
        </w:r>
      </w:hyperlink>
      <w:r w:rsidRPr="006603F8">
        <w:rPr>
          <w:rFonts w:ascii="Arial" w:hAnsi="Arial" w:cs="Arial"/>
          <w:sz w:val="18"/>
          <w:szCs w:val="18"/>
        </w:rPr>
        <w:t xml:space="preserve"> and see Hunt, A., (2006). The Council of Europe Convention on the Prevention of Terrorism. </w:t>
      </w:r>
      <w:r w:rsidRPr="006603F8">
        <w:rPr>
          <w:rFonts w:ascii="Arial" w:hAnsi="Arial" w:cs="Arial"/>
          <w:i/>
          <w:sz w:val="18"/>
          <w:szCs w:val="18"/>
        </w:rPr>
        <w:t>European Public Law</w:t>
      </w:r>
      <w:r w:rsidRPr="006603F8">
        <w:rPr>
          <w:rFonts w:ascii="Arial" w:hAnsi="Arial" w:cs="Arial"/>
          <w:sz w:val="18"/>
          <w:szCs w:val="18"/>
        </w:rPr>
        <w:t>. 4. 603–628</w:t>
      </w:r>
    </w:p>
  </w:footnote>
  <w:footnote w:id="92">
    <w:p w14:paraId="37AD1055" w14:textId="77777777" w:rsidR="00F27213" w:rsidRPr="006603F8" w:rsidRDefault="00F27213" w:rsidP="00B60A3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vertAlign w:val="superscript"/>
        </w:rPr>
        <w:t xml:space="preserve"> </w:t>
      </w:r>
      <w:r w:rsidRPr="006603F8">
        <w:rPr>
          <w:rFonts w:ascii="Arial" w:hAnsi="Arial" w:cs="Arial"/>
          <w:sz w:val="18"/>
          <w:szCs w:val="18"/>
        </w:rPr>
        <w:t xml:space="preserve">European Union, (2007). Treaty Of Lisbon, Amending The Treaty on European Union and The Treaty Establishing The European Community - 2007/C 306/01 [online]. </w:t>
      </w:r>
      <w:r w:rsidRPr="006603F8">
        <w:rPr>
          <w:rFonts w:ascii="Arial" w:hAnsi="Arial" w:cs="Arial"/>
          <w:i/>
          <w:sz w:val="18"/>
          <w:szCs w:val="18"/>
        </w:rPr>
        <w:t>EUR-Lex, 17 Dec 2007.</w:t>
      </w:r>
      <w:r w:rsidRPr="006603F8">
        <w:rPr>
          <w:rStyle w:val="j-title-breadcrumb"/>
          <w:rFonts w:ascii="Arial" w:hAnsi="Arial" w:cs="Arial"/>
          <w:sz w:val="18"/>
          <w:szCs w:val="18"/>
        </w:rPr>
        <w:t xml:space="preserve"> </w:t>
      </w:r>
      <w:r w:rsidRPr="006603F8">
        <w:rPr>
          <w:rFonts w:ascii="Arial" w:hAnsi="Arial" w:cs="Arial"/>
          <w:sz w:val="18"/>
          <w:szCs w:val="18"/>
        </w:rPr>
        <w:t xml:space="preserve">[Viewed 15 December 2018]. Available from: </w:t>
      </w:r>
      <w:hyperlink r:id="rId45" w:history="1">
        <w:r w:rsidRPr="006603F8">
          <w:rPr>
            <w:rStyle w:val="Hyperlink"/>
            <w:rFonts w:ascii="Arial" w:hAnsi="Arial" w:cs="Arial"/>
            <w:sz w:val="18"/>
            <w:szCs w:val="18"/>
          </w:rPr>
          <w:t>https://eur-lex.europa.eu/legal-content/EN/ALL/?uri=OJ%3AC%3A2007%3A306%3ATOC</w:t>
        </w:r>
      </w:hyperlink>
      <w:r w:rsidRPr="006603F8">
        <w:rPr>
          <w:rFonts w:ascii="Arial" w:hAnsi="Arial" w:cs="Arial"/>
          <w:sz w:val="18"/>
          <w:szCs w:val="18"/>
        </w:rPr>
        <w:t xml:space="preserve"> </w:t>
      </w:r>
    </w:p>
  </w:footnote>
  <w:footnote w:id="93">
    <w:p w14:paraId="05584B86" w14:textId="77777777" w:rsidR="00F27213" w:rsidRPr="00C80B7C" w:rsidRDefault="00F27213" w:rsidP="00B60A34">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European Union, (2005). The European Union Counter-Terrorism Strategy [online]. </w:t>
      </w:r>
      <w:r w:rsidRPr="00C80B7C">
        <w:rPr>
          <w:rFonts w:ascii="Arial" w:hAnsi="Arial" w:cs="Arial"/>
          <w:i/>
          <w:sz w:val="18"/>
          <w:szCs w:val="18"/>
        </w:rPr>
        <w:t xml:space="preserve">EU. </w:t>
      </w:r>
      <w:r w:rsidRPr="00C80B7C">
        <w:rPr>
          <w:rFonts w:ascii="Arial" w:hAnsi="Arial" w:cs="Arial"/>
          <w:sz w:val="18"/>
          <w:szCs w:val="18"/>
        </w:rPr>
        <w:t xml:space="preserve">[Viewed 15 December 2018]. Available from: </w:t>
      </w:r>
      <w:r w:rsidRPr="00C80B7C">
        <w:rPr>
          <w:rStyle w:val="Hyperlink"/>
          <w:rFonts w:ascii="Arial" w:hAnsi="Arial" w:cs="Arial"/>
          <w:sz w:val="18"/>
          <w:szCs w:val="18"/>
        </w:rPr>
        <w:t>https://register.consilium.europa.eu/doc/srv?l=EN&amp;f=ST%2014469%202005%20REV%204</w:t>
      </w:r>
    </w:p>
  </w:footnote>
  <w:footnote w:id="94">
    <w:p w14:paraId="27560176" w14:textId="77777777" w:rsidR="00F27213" w:rsidRPr="00246E84" w:rsidRDefault="00F27213" w:rsidP="00153144">
      <w:pPr>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Stohl, M., (2006). The State as Terrorist: Insights and Implications. Democracy and Security. 2(1). 1-25</w:t>
      </w:r>
    </w:p>
  </w:footnote>
  <w:footnote w:id="95">
    <w:p w14:paraId="2982E509"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(2005). The UN Global Counter-Terrorism Strategy - Plan of Action</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UN.</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46" w:anchor="plan" w:history="1">
        <w:r w:rsidRPr="006603F8">
          <w:rPr>
            <w:rStyle w:val="Hyperlink"/>
            <w:rFonts w:ascii="Arial" w:hAnsi="Arial" w:cs="Arial"/>
            <w:sz w:val="18"/>
            <w:szCs w:val="18"/>
          </w:rPr>
          <w:t>http://www.un.org/terrorism/strategy-counter-terrorism.shtml#plan</w:t>
        </w:r>
      </w:hyperlink>
    </w:p>
  </w:footnote>
  <w:footnote w:id="96">
    <w:p w14:paraId="1D994398"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(Since 2001). UN General Assembly Resolutions Since 11</w:t>
      </w:r>
      <w:r w:rsidRPr="006603F8">
        <w:rPr>
          <w:rFonts w:ascii="Arial" w:hAnsi="Arial" w:cs="Arial"/>
          <w:sz w:val="18"/>
          <w:szCs w:val="18"/>
          <w:vertAlign w:val="superscript"/>
        </w:rPr>
        <w:t>th</w:t>
      </w:r>
      <w:r w:rsidRPr="006603F8">
        <w:rPr>
          <w:rFonts w:ascii="Arial" w:hAnsi="Arial" w:cs="Arial"/>
          <w:sz w:val="18"/>
          <w:szCs w:val="18"/>
        </w:rPr>
        <w:t xml:space="preserve"> September 2001</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UN.</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47" w:history="1">
        <w:r w:rsidRPr="006603F8">
          <w:rPr>
            <w:rStyle w:val="Hyperlink"/>
            <w:rFonts w:ascii="Arial" w:hAnsi="Arial" w:cs="Arial"/>
            <w:sz w:val="18"/>
            <w:szCs w:val="18"/>
          </w:rPr>
          <w:t>http://www.un.org/terrorism/resolutions.shtml</w:t>
        </w:r>
      </w:hyperlink>
      <w:r w:rsidRPr="006603F8">
        <w:rPr>
          <w:rFonts w:ascii="Arial" w:hAnsi="Arial" w:cs="Arial"/>
          <w:sz w:val="18"/>
          <w:szCs w:val="18"/>
        </w:rPr>
        <w:t xml:space="preserve"> </w:t>
      </w:r>
    </w:p>
  </w:footnote>
  <w:footnote w:id="97">
    <w:p w14:paraId="1BC2CFF9"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(Since 2001). UN General Assembly Resolutions Since 11</w:t>
      </w:r>
      <w:r w:rsidRPr="006603F8">
        <w:rPr>
          <w:rFonts w:ascii="Arial" w:hAnsi="Arial" w:cs="Arial"/>
          <w:sz w:val="18"/>
          <w:szCs w:val="18"/>
          <w:vertAlign w:val="superscript"/>
        </w:rPr>
        <w:t>th</w:t>
      </w:r>
      <w:r w:rsidRPr="006603F8">
        <w:rPr>
          <w:rFonts w:ascii="Arial" w:hAnsi="Arial" w:cs="Arial"/>
          <w:sz w:val="18"/>
          <w:szCs w:val="18"/>
        </w:rPr>
        <w:t xml:space="preserve"> September 2001</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UN.</w:t>
      </w:r>
      <w:r w:rsidRPr="006603F8">
        <w:rPr>
          <w:rStyle w:val="j-title-breadcrumb"/>
          <w:rFonts w:ascii="Arial" w:hAnsi="Arial" w:cs="Arial"/>
          <w:i/>
          <w:sz w:val="18"/>
          <w:szCs w:val="18"/>
        </w:rPr>
        <w:t xml:space="preserve"> </w:t>
      </w:r>
      <w:r w:rsidRPr="006603F8">
        <w:rPr>
          <w:rFonts w:ascii="Arial" w:hAnsi="Arial" w:cs="Arial"/>
          <w:sz w:val="18"/>
          <w:szCs w:val="18"/>
        </w:rPr>
        <w:t xml:space="preserve">[Viewed 15 December 2018]. Available from: </w:t>
      </w:r>
      <w:hyperlink r:id="rId48" w:history="1">
        <w:r w:rsidRPr="006603F8">
          <w:rPr>
            <w:rStyle w:val="Hyperlink"/>
            <w:rFonts w:ascii="Arial" w:hAnsi="Arial" w:cs="Arial"/>
            <w:sz w:val="18"/>
            <w:szCs w:val="18"/>
          </w:rPr>
          <w:t>http://www.un.org/terrorism/resolutions.shtml</w:t>
        </w:r>
      </w:hyperlink>
      <w:r w:rsidRPr="006603F8">
        <w:rPr>
          <w:rFonts w:ascii="Arial" w:hAnsi="Arial" w:cs="Arial"/>
          <w:sz w:val="18"/>
          <w:szCs w:val="18"/>
        </w:rPr>
        <w:t xml:space="preserve"> </w:t>
      </w:r>
    </w:p>
  </w:footnote>
  <w:footnote w:id="98">
    <w:p w14:paraId="1BB14E50"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(1999). </w:t>
      </w:r>
      <w:r w:rsidRPr="006603F8">
        <w:rPr>
          <w:rFonts w:ascii="Arial" w:hAnsi="Arial" w:cs="Arial"/>
          <w:i/>
          <w:sz w:val="18"/>
          <w:szCs w:val="18"/>
        </w:rPr>
        <w:t>UN Resolution 1269</w:t>
      </w:r>
      <w:r w:rsidRPr="006603F8">
        <w:rPr>
          <w:rFonts w:ascii="Arial" w:hAnsi="Arial" w:cs="Arial"/>
          <w:sz w:val="18"/>
          <w:szCs w:val="18"/>
        </w:rPr>
        <w:t>. S/RES/1269. New York: United Nations</w:t>
      </w:r>
    </w:p>
  </w:footnote>
  <w:footnote w:id="99">
    <w:p w14:paraId="7C161825"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w:t>
      </w:r>
      <w:r w:rsidRPr="006603F8">
        <w:rPr>
          <w:rFonts w:ascii="Arial" w:hAnsi="Arial" w:cs="Arial"/>
          <w:color w:val="0A0A0A"/>
          <w:sz w:val="18"/>
          <w:szCs w:val="18"/>
          <w:shd w:val="clear" w:color="auto" w:fill="FFFFFF"/>
        </w:rPr>
        <w:t xml:space="preserve">UN, (1999). </w:t>
      </w:r>
      <w:r w:rsidRPr="006603F8">
        <w:rPr>
          <w:rFonts w:ascii="Arial" w:hAnsi="Arial" w:cs="Arial"/>
          <w:i/>
          <w:sz w:val="18"/>
          <w:szCs w:val="18"/>
        </w:rPr>
        <w:t xml:space="preserve">UN Resolution </w:t>
      </w:r>
      <w:r w:rsidRPr="006603F8">
        <w:rPr>
          <w:rFonts w:ascii="Arial" w:hAnsi="Arial" w:cs="Arial"/>
          <w:i/>
          <w:color w:val="0A0A0A"/>
          <w:sz w:val="18"/>
          <w:szCs w:val="18"/>
          <w:shd w:val="clear" w:color="auto" w:fill="FFFFFF"/>
        </w:rPr>
        <w:t>1267</w:t>
      </w:r>
      <w:r w:rsidRPr="006603F8">
        <w:rPr>
          <w:rFonts w:ascii="Arial" w:hAnsi="Arial" w:cs="Arial"/>
          <w:color w:val="0A0A0A"/>
          <w:sz w:val="18"/>
          <w:szCs w:val="18"/>
          <w:shd w:val="clear" w:color="auto" w:fill="FFFFFF"/>
        </w:rPr>
        <w:t xml:space="preserve">. S/RES/1267. </w:t>
      </w:r>
      <w:r w:rsidRPr="006603F8">
        <w:rPr>
          <w:rFonts w:ascii="Arial" w:hAnsi="Arial" w:cs="Arial"/>
          <w:sz w:val="18"/>
          <w:szCs w:val="18"/>
        </w:rPr>
        <w:t>New York: United Nations</w:t>
      </w:r>
    </w:p>
  </w:footnote>
  <w:footnote w:id="100">
    <w:p w14:paraId="76A92F69"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(2000). </w:t>
      </w:r>
      <w:r w:rsidRPr="006603F8">
        <w:rPr>
          <w:rFonts w:ascii="Arial" w:hAnsi="Arial" w:cs="Arial"/>
          <w:i/>
          <w:sz w:val="18"/>
          <w:szCs w:val="18"/>
        </w:rPr>
        <w:t>UN Resolution 1333.</w:t>
      </w:r>
      <w:r w:rsidRPr="006603F8">
        <w:rPr>
          <w:rFonts w:ascii="Arial" w:hAnsi="Arial" w:cs="Arial"/>
          <w:sz w:val="18"/>
          <w:szCs w:val="18"/>
        </w:rPr>
        <w:t xml:space="preserve"> S/RES/1333. New York: United Nations</w:t>
      </w:r>
    </w:p>
  </w:footnote>
  <w:footnote w:id="101">
    <w:p w14:paraId="538CC59B" w14:textId="77777777" w:rsidR="00F27213" w:rsidRPr="006603F8" w:rsidRDefault="00F27213" w:rsidP="0015314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(2001). </w:t>
      </w:r>
      <w:r w:rsidRPr="006603F8">
        <w:rPr>
          <w:rFonts w:ascii="Arial" w:hAnsi="Arial" w:cs="Arial"/>
          <w:i/>
          <w:sz w:val="18"/>
          <w:szCs w:val="18"/>
        </w:rPr>
        <w:t>UN Resolution 1373</w:t>
      </w:r>
      <w:r w:rsidRPr="006603F8">
        <w:rPr>
          <w:rFonts w:ascii="Arial" w:hAnsi="Arial" w:cs="Arial"/>
          <w:sz w:val="18"/>
          <w:szCs w:val="18"/>
        </w:rPr>
        <w:t>. S/RES/1373. New York: United Nations</w:t>
      </w:r>
    </w:p>
  </w:footnote>
  <w:footnote w:id="102">
    <w:p w14:paraId="5A85ABE4" w14:textId="77777777" w:rsidR="00F27213" w:rsidRPr="00C02EBD" w:rsidRDefault="00F27213" w:rsidP="00153144">
      <w:pPr>
        <w:rPr>
          <w:rFonts w:ascii="Arial" w:hAnsi="Arial" w:cs="Arial"/>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UN, (2004). </w:t>
      </w:r>
      <w:r w:rsidRPr="006603F8">
        <w:rPr>
          <w:rFonts w:ascii="Arial" w:hAnsi="Arial" w:cs="Arial"/>
          <w:i/>
          <w:sz w:val="18"/>
          <w:szCs w:val="18"/>
        </w:rPr>
        <w:t>UN Resolution 1566</w:t>
      </w:r>
      <w:r w:rsidRPr="006603F8">
        <w:rPr>
          <w:rFonts w:ascii="Arial" w:hAnsi="Arial" w:cs="Arial"/>
          <w:sz w:val="18"/>
          <w:szCs w:val="18"/>
        </w:rPr>
        <w:t>. S/RES/1566. New York: United Nations</w:t>
      </w:r>
    </w:p>
  </w:footnote>
  <w:footnote w:id="103">
    <w:p w14:paraId="552028D6" w14:textId="77777777" w:rsidR="00F27213" w:rsidRPr="00B30D59" w:rsidRDefault="00F27213" w:rsidP="00D45D7D">
      <w:pPr>
        <w:pStyle w:val="NoSpacing"/>
        <w:rPr>
          <w:rFonts w:ascii="Arial" w:hAnsi="Arial" w:cs="Arial"/>
          <w:sz w:val="18"/>
          <w:szCs w:val="18"/>
        </w:rPr>
      </w:pPr>
      <w:r w:rsidRPr="00B30D59">
        <w:rPr>
          <w:rStyle w:val="FootnoteReference"/>
          <w:rFonts w:ascii="Arial" w:hAnsi="Arial" w:cs="Arial"/>
          <w:sz w:val="18"/>
          <w:szCs w:val="18"/>
        </w:rPr>
        <w:footnoteRef/>
      </w:r>
      <w:r w:rsidRPr="00B30D59">
        <w:rPr>
          <w:rFonts w:ascii="Arial" w:hAnsi="Arial" w:cs="Arial"/>
          <w:sz w:val="18"/>
          <w:szCs w:val="18"/>
        </w:rPr>
        <w:t xml:space="preserve"> DfES, (2005). </w:t>
      </w:r>
      <w:r w:rsidRPr="00B30D59">
        <w:rPr>
          <w:rFonts w:ascii="Arial" w:hAnsi="Arial" w:cs="Arial"/>
          <w:i/>
          <w:sz w:val="18"/>
          <w:szCs w:val="18"/>
        </w:rPr>
        <w:t>Developing the Global Dimension in the School Curriculum, Guidance: Curriculum and Standards</w:t>
      </w:r>
      <w:r w:rsidRPr="00B30D59">
        <w:rPr>
          <w:rFonts w:ascii="Arial" w:hAnsi="Arial" w:cs="Arial"/>
          <w:sz w:val="18"/>
          <w:szCs w:val="18"/>
        </w:rPr>
        <w:t xml:space="preserve">. 1409-2005DOC-EN. London: TSO </w:t>
      </w:r>
    </w:p>
  </w:footnote>
  <w:footnote w:id="104">
    <w:p w14:paraId="4DCB7FDE" w14:textId="77777777" w:rsidR="00F27213" w:rsidRPr="00C37A38" w:rsidRDefault="00F27213" w:rsidP="00D45D7D">
      <w:pPr>
        <w:pStyle w:val="NoSpacing"/>
        <w:rPr>
          <w:rFonts w:ascii="Arial" w:hAnsi="Arial" w:cs="Arial"/>
        </w:rPr>
      </w:pPr>
      <w:r w:rsidRPr="00C37A38">
        <w:rPr>
          <w:rStyle w:val="FootnoteReference"/>
          <w:rFonts w:ascii="Arial" w:eastAsia="Calibri" w:hAnsi="Arial" w:cs="Arial"/>
          <w:sz w:val="18"/>
          <w:szCs w:val="18"/>
        </w:rPr>
        <w:footnoteRef/>
      </w:r>
      <w:r w:rsidRPr="00C37A38">
        <w:rPr>
          <w:rFonts w:ascii="Arial" w:hAnsi="Arial" w:cs="Arial"/>
          <w:sz w:val="18"/>
          <w:szCs w:val="18"/>
        </w:rPr>
        <w:t xml:space="preserve"> Bhui, K., Dinos, S., &amp; Jones, E., (2012). Psychological Process and Pathways to Radicalization. </w:t>
      </w:r>
      <w:r w:rsidRPr="00C37A38">
        <w:rPr>
          <w:rFonts w:ascii="Arial" w:hAnsi="Arial" w:cs="Arial"/>
          <w:i/>
          <w:sz w:val="18"/>
          <w:szCs w:val="18"/>
        </w:rPr>
        <w:t>Journal of Bioterrorism &amp; Biodefense.</w:t>
      </w:r>
      <w:r w:rsidRPr="00C37A38">
        <w:rPr>
          <w:rFonts w:ascii="Arial" w:hAnsi="Arial" w:cs="Arial"/>
          <w:sz w:val="18"/>
          <w:szCs w:val="18"/>
        </w:rPr>
        <w:t xml:space="preserve"> 5(3). 1–5</w:t>
      </w:r>
      <w:r w:rsidRPr="00831065">
        <w:rPr>
          <w:rFonts w:ascii="Arial" w:hAnsi="Arial" w:cs="Arial"/>
        </w:rPr>
        <w:t xml:space="preserve"> </w:t>
      </w:r>
    </w:p>
  </w:footnote>
  <w:footnote w:id="105">
    <w:p w14:paraId="12F55798" w14:textId="77777777" w:rsidR="00F27213" w:rsidRPr="00B5406E" w:rsidRDefault="00F27213" w:rsidP="00D45D7D">
      <w:pPr>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Foa, R.S., &amp; Mounk, Y., (2016). The Democratic Disconnect. </w:t>
      </w:r>
      <w:r w:rsidRPr="00B5406E">
        <w:rPr>
          <w:rFonts w:ascii="Arial" w:eastAsia="PalatinoLinotype-Italic" w:hAnsi="Arial" w:cs="Arial"/>
          <w:i/>
          <w:iCs/>
          <w:sz w:val="18"/>
          <w:szCs w:val="18"/>
        </w:rPr>
        <w:t>Journal of Democracy</w:t>
      </w:r>
      <w:r w:rsidRPr="00B5406E">
        <w:rPr>
          <w:rFonts w:ascii="Arial" w:hAnsi="Arial" w:cs="Arial"/>
          <w:i/>
          <w:sz w:val="18"/>
          <w:szCs w:val="18"/>
        </w:rPr>
        <w:t>.</w:t>
      </w:r>
      <w:r w:rsidRPr="00B5406E">
        <w:rPr>
          <w:rFonts w:ascii="Arial" w:hAnsi="Arial" w:cs="Arial"/>
          <w:sz w:val="18"/>
          <w:szCs w:val="18"/>
        </w:rPr>
        <w:t xml:space="preserve"> 27(3). 5-17. </w:t>
      </w:r>
      <w:r w:rsidRPr="00B5406E">
        <w:rPr>
          <w:rFonts w:ascii="Arial" w:eastAsiaTheme="minorHAnsi" w:hAnsi="Arial" w:cs="Arial"/>
          <w:sz w:val="18"/>
          <w:szCs w:val="18"/>
        </w:rPr>
        <w:t>p5</w:t>
      </w:r>
    </w:p>
  </w:footnote>
  <w:footnote w:id="106">
    <w:p w14:paraId="692E23EE" w14:textId="77777777" w:rsidR="00F27213" w:rsidRPr="00971CBC" w:rsidRDefault="00F27213" w:rsidP="00094451">
      <w:pPr>
        <w:pStyle w:val="NoSpacing"/>
        <w:rPr>
          <w:rFonts w:ascii="Arial" w:hAnsi="Arial" w:cs="Arial"/>
          <w:sz w:val="18"/>
          <w:szCs w:val="18"/>
        </w:rPr>
      </w:pPr>
      <w:r w:rsidRPr="00971CBC">
        <w:rPr>
          <w:rStyle w:val="FootnoteReference"/>
          <w:rFonts w:ascii="Arial" w:hAnsi="Arial" w:cs="Arial"/>
          <w:sz w:val="18"/>
          <w:szCs w:val="18"/>
        </w:rPr>
        <w:footnoteRef/>
      </w:r>
      <w:r w:rsidRPr="00971CBC">
        <w:rPr>
          <w:rFonts w:ascii="Arial" w:hAnsi="Arial" w:cs="Arial"/>
          <w:sz w:val="18"/>
          <w:szCs w:val="18"/>
        </w:rPr>
        <w:t xml:space="preserve"> </w:t>
      </w:r>
      <w:r w:rsidRPr="00971CBC">
        <w:rPr>
          <w:rFonts w:ascii="Arial" w:hAnsi="Arial" w:cs="Arial"/>
          <w:sz w:val="18"/>
          <w:szCs w:val="18"/>
          <w:bdr w:val="none" w:sz="0" w:space="0" w:color="auto" w:frame="1"/>
          <w:shd w:val="clear" w:color="auto" w:fill="FFFFFF"/>
        </w:rPr>
        <w:t xml:space="preserve">Burnley Task Force, (2001). Burnley Speaks, Who Listens? Burnley Task Force Report, </w:t>
      </w:r>
      <w:r w:rsidRPr="00971CBC">
        <w:rPr>
          <w:rFonts w:ascii="Arial" w:hAnsi="Arial" w:cs="Arial"/>
          <w:color w:val="000000"/>
          <w:sz w:val="18"/>
          <w:szCs w:val="18"/>
        </w:rPr>
        <w:t xml:space="preserve">Chaired by Lord Clarke, </w:t>
      </w:r>
      <w:r w:rsidRPr="00971CBC">
        <w:rPr>
          <w:rFonts w:ascii="Arial" w:hAnsi="Arial" w:cs="Arial"/>
          <w:sz w:val="18"/>
          <w:szCs w:val="18"/>
          <w:bdr w:val="none" w:sz="0" w:space="0" w:color="auto" w:frame="1"/>
          <w:shd w:val="clear" w:color="auto" w:fill="FFFFFF"/>
        </w:rPr>
        <w:t>Dec 2001</w:t>
      </w:r>
      <w:r w:rsidRPr="00971CBC">
        <w:rPr>
          <w:rFonts w:ascii="Arial" w:hAnsi="Arial" w:cs="Arial"/>
          <w:sz w:val="18"/>
          <w:szCs w:val="18"/>
        </w:rPr>
        <w:t xml:space="preserve"> [online]. </w:t>
      </w:r>
      <w:r w:rsidRPr="00971CBC">
        <w:rPr>
          <w:rFonts w:ascii="Arial" w:hAnsi="Arial" w:cs="Arial"/>
          <w:i/>
          <w:sz w:val="18"/>
          <w:szCs w:val="18"/>
        </w:rPr>
        <w:t>The Guardian.</w:t>
      </w:r>
      <w:r w:rsidRPr="00971CBC">
        <w:rPr>
          <w:rStyle w:val="j-title-breadcrumb"/>
          <w:rFonts w:ascii="Arial" w:hAnsi="Arial" w:cs="Arial"/>
          <w:i/>
          <w:sz w:val="18"/>
          <w:szCs w:val="18"/>
        </w:rPr>
        <w:t xml:space="preserve"> </w:t>
      </w:r>
      <w:r w:rsidRPr="00971CBC">
        <w:rPr>
          <w:rFonts w:ascii="Arial" w:hAnsi="Arial" w:cs="Arial"/>
          <w:sz w:val="18"/>
          <w:szCs w:val="18"/>
        </w:rPr>
        <w:t>[Viewed 15 December 2018]. Available from:</w:t>
      </w:r>
      <w:r w:rsidRPr="00971CBC">
        <w:rPr>
          <w:rFonts w:ascii="Arial" w:hAnsi="Arial" w:cs="Arial"/>
          <w:sz w:val="18"/>
          <w:szCs w:val="18"/>
          <w:bdr w:val="none" w:sz="0" w:space="0" w:color="auto" w:frame="1"/>
          <w:shd w:val="clear" w:color="auto" w:fill="FFFFFF"/>
        </w:rPr>
        <w:t xml:space="preserve"> </w:t>
      </w:r>
      <w:hyperlink r:id="rId49" w:history="1">
        <w:r w:rsidRPr="00971CBC">
          <w:rPr>
            <w:rStyle w:val="Hyperlink"/>
            <w:rFonts w:ascii="Arial" w:eastAsiaTheme="majorEastAsia" w:hAnsi="Arial" w:cs="Arial"/>
            <w:sz w:val="18"/>
            <w:szCs w:val="18"/>
          </w:rPr>
          <w:t>http://image.guardian.co.uk/sys-files/Guardian/documents/2001/12/11/Burnleytaskforce.pdf</w:t>
        </w:r>
      </w:hyperlink>
      <w:r w:rsidRPr="00971CBC">
        <w:rPr>
          <w:rFonts w:ascii="Arial" w:hAnsi="Arial" w:cs="Arial"/>
          <w:color w:val="000000"/>
          <w:sz w:val="18"/>
          <w:szCs w:val="18"/>
        </w:rPr>
        <w:t xml:space="preserve">  </w:t>
      </w:r>
      <w:r w:rsidRPr="00971CBC">
        <w:rPr>
          <w:rFonts w:ascii="Arial" w:hAnsi="Arial" w:cs="Arial"/>
          <w:sz w:val="18"/>
          <w:szCs w:val="18"/>
        </w:rPr>
        <w:t xml:space="preserve">and </w:t>
      </w:r>
      <w:bookmarkStart w:id="0" w:name="note8"/>
      <w:r w:rsidRPr="00971CBC">
        <w:rPr>
          <w:rFonts w:ascii="Arial" w:hAnsi="Arial" w:cs="Arial"/>
          <w:sz w:val="18"/>
          <w:szCs w:val="18"/>
          <w:bdr w:val="none" w:sz="0" w:space="0" w:color="auto" w:frame="1"/>
          <w:shd w:val="clear" w:color="auto" w:fill="FFFFFF"/>
        </w:rPr>
        <w:t xml:space="preserve">Government Office for the North West, (2001). </w:t>
      </w:r>
      <w:r w:rsidRPr="00971CBC">
        <w:rPr>
          <w:rFonts w:ascii="Arial" w:hAnsi="Arial" w:cs="Arial"/>
          <w:iCs/>
          <w:sz w:val="18"/>
          <w:szCs w:val="18"/>
          <w:bdr w:val="none" w:sz="0" w:space="0" w:color="auto" w:frame="1"/>
          <w:shd w:val="clear" w:color="auto" w:fill="FFFFFF"/>
        </w:rPr>
        <w:t>Oldham Independent Review: One Oldham, one Future</w:t>
      </w:r>
      <w:r w:rsidRPr="00971CBC">
        <w:rPr>
          <w:rFonts w:ascii="Arial" w:hAnsi="Arial" w:cs="Arial"/>
          <w:sz w:val="18"/>
          <w:szCs w:val="18"/>
          <w:bdr w:val="none" w:sz="0" w:space="0" w:color="auto" w:frame="1"/>
          <w:shd w:val="clear" w:color="auto" w:fill="FFFFFF"/>
        </w:rPr>
        <w:t>, Chaired by David Ritchie, Dec 2001</w:t>
      </w:r>
      <w:bookmarkEnd w:id="0"/>
      <w:r w:rsidRPr="00971CBC">
        <w:rPr>
          <w:rFonts w:ascii="Arial" w:hAnsi="Arial" w:cs="Arial"/>
          <w:sz w:val="18"/>
          <w:szCs w:val="18"/>
          <w:bdr w:val="none" w:sz="0" w:space="0" w:color="auto" w:frame="1"/>
          <w:shd w:val="clear" w:color="auto" w:fill="FFFFFF"/>
        </w:rPr>
        <w:t>,</w:t>
      </w:r>
      <w:r w:rsidRPr="00971CBC">
        <w:rPr>
          <w:rFonts w:ascii="Arial" w:hAnsi="Arial" w:cs="Arial"/>
          <w:sz w:val="18"/>
          <w:szCs w:val="18"/>
        </w:rPr>
        <w:t xml:space="preserve"> [online]. </w:t>
      </w:r>
      <w:r w:rsidRPr="00971CBC">
        <w:rPr>
          <w:rFonts w:ascii="Arial" w:hAnsi="Arial" w:cs="Arial"/>
          <w:i/>
          <w:sz w:val="18"/>
          <w:szCs w:val="18"/>
        </w:rPr>
        <w:t>The Guardian.</w:t>
      </w:r>
      <w:r w:rsidRPr="00971CBC">
        <w:rPr>
          <w:rStyle w:val="j-title-breadcrumb"/>
          <w:rFonts w:ascii="Arial" w:hAnsi="Arial" w:cs="Arial"/>
          <w:i/>
          <w:sz w:val="18"/>
          <w:szCs w:val="18"/>
        </w:rPr>
        <w:t xml:space="preserve"> </w:t>
      </w:r>
      <w:r w:rsidRPr="00971CBC">
        <w:rPr>
          <w:rFonts w:ascii="Arial" w:hAnsi="Arial" w:cs="Arial"/>
          <w:sz w:val="18"/>
          <w:szCs w:val="18"/>
        </w:rPr>
        <w:t xml:space="preserve">[Viewed 15 December 2018]. Available from: </w:t>
      </w:r>
      <w:hyperlink r:id="rId50" w:history="1">
        <w:r w:rsidRPr="00971CBC">
          <w:rPr>
            <w:rStyle w:val="Hyperlink"/>
            <w:rFonts w:ascii="Arial" w:eastAsiaTheme="majorEastAsia" w:hAnsi="Arial" w:cs="Arial"/>
            <w:sz w:val="18"/>
            <w:szCs w:val="18"/>
          </w:rPr>
          <w:t>http://image.guardian.co.uk/sys-files/Guardian/documents/2001/12/11/Oldhamindependentreview.pdf</w:t>
        </w:r>
      </w:hyperlink>
      <w:r w:rsidRPr="00971CBC">
        <w:rPr>
          <w:rFonts w:ascii="Arial" w:hAnsi="Arial" w:cs="Arial"/>
          <w:color w:val="000000"/>
          <w:sz w:val="18"/>
          <w:szCs w:val="18"/>
        </w:rPr>
        <w:t xml:space="preserve"> </w:t>
      </w:r>
    </w:p>
  </w:footnote>
  <w:footnote w:id="107">
    <w:p w14:paraId="2A2546C4" w14:textId="77777777" w:rsidR="00F27213" w:rsidRPr="00971CBC" w:rsidRDefault="00F27213" w:rsidP="00094451">
      <w:pPr>
        <w:rPr>
          <w:rFonts w:ascii="Arial" w:hAnsi="Arial" w:cs="Arial"/>
          <w:szCs w:val="18"/>
        </w:rPr>
      </w:pPr>
      <w:r w:rsidRPr="00971CBC">
        <w:rPr>
          <w:rStyle w:val="FootnoteReference"/>
          <w:rFonts w:ascii="Arial" w:hAnsi="Arial" w:cs="Arial"/>
          <w:sz w:val="18"/>
          <w:szCs w:val="18"/>
        </w:rPr>
        <w:footnoteRef/>
      </w:r>
      <w:r w:rsidRPr="00971CBC">
        <w:rPr>
          <w:rFonts w:ascii="Arial" w:hAnsi="Arial" w:cs="Arial"/>
          <w:sz w:val="18"/>
          <w:szCs w:val="18"/>
        </w:rPr>
        <w:t xml:space="preserve"> </w:t>
      </w:r>
      <w:r w:rsidRPr="00971CBC">
        <w:rPr>
          <w:rFonts w:ascii="Arial" w:hAnsi="Arial" w:cs="Arial"/>
          <w:color w:val="000000"/>
          <w:sz w:val="18"/>
          <w:szCs w:val="18"/>
        </w:rPr>
        <w:t xml:space="preserve">Cantle, T., (2001). </w:t>
      </w:r>
      <w:r w:rsidRPr="00971CBC">
        <w:rPr>
          <w:rFonts w:ascii="Arial" w:hAnsi="Arial" w:cs="Arial"/>
          <w:i/>
          <w:iCs/>
          <w:color w:val="000000"/>
          <w:sz w:val="18"/>
          <w:szCs w:val="18"/>
        </w:rPr>
        <w:t xml:space="preserve">Community Cohesion: A Report of the Independent Review Team, Chaired by Ted Cantle. </w:t>
      </w:r>
      <w:r w:rsidRPr="00971CBC">
        <w:rPr>
          <w:rFonts w:ascii="Arial" w:hAnsi="Arial" w:cs="Arial"/>
          <w:color w:val="000000"/>
          <w:sz w:val="18"/>
          <w:szCs w:val="18"/>
        </w:rPr>
        <w:t xml:space="preserve">London: Home Office </w:t>
      </w:r>
      <w:r w:rsidRPr="00971CBC">
        <w:rPr>
          <w:rFonts w:ascii="Arial" w:hAnsi="Arial" w:cs="Arial"/>
          <w:sz w:val="18"/>
          <w:szCs w:val="18"/>
        </w:rPr>
        <w:t xml:space="preserve">[online]. </w:t>
      </w:r>
      <w:r w:rsidRPr="00971CBC">
        <w:rPr>
          <w:rFonts w:ascii="Arial" w:hAnsi="Arial" w:cs="Arial"/>
          <w:i/>
          <w:sz w:val="18"/>
          <w:szCs w:val="18"/>
        </w:rPr>
        <w:t>HMG.</w:t>
      </w:r>
      <w:r w:rsidRPr="00971CBC">
        <w:rPr>
          <w:rStyle w:val="j-title-breadcrumb"/>
          <w:rFonts w:ascii="Arial" w:hAnsi="Arial" w:cs="Arial"/>
          <w:i/>
          <w:sz w:val="18"/>
          <w:szCs w:val="18"/>
        </w:rPr>
        <w:t xml:space="preserve"> </w:t>
      </w:r>
      <w:r w:rsidRPr="00971CBC">
        <w:rPr>
          <w:rFonts w:ascii="Arial" w:hAnsi="Arial" w:cs="Arial"/>
          <w:sz w:val="18"/>
          <w:szCs w:val="18"/>
        </w:rPr>
        <w:t xml:space="preserve">[Viewed 15 December 2018]. Available from: </w:t>
      </w:r>
      <w:hyperlink r:id="rId51" w:history="1">
        <w:r w:rsidRPr="00971CBC">
          <w:rPr>
            <w:rStyle w:val="Hyperlink"/>
            <w:rFonts w:ascii="Arial" w:eastAsiaTheme="majorEastAsia" w:hAnsi="Arial" w:cs="Arial"/>
            <w:sz w:val="18"/>
            <w:szCs w:val="18"/>
          </w:rPr>
          <w:t>http://dera.ioe.ac.uk/14146/1/communitycohesionreport.pdf</w:t>
        </w:r>
      </w:hyperlink>
    </w:p>
  </w:footnote>
  <w:footnote w:id="108">
    <w:p w14:paraId="731896DB"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These include the Czech Republic, Estonia, Hungary, Latvia, Lithuania, Poland, Slovakia, and Slovenia</w:t>
      </w:r>
    </w:p>
  </w:footnote>
  <w:footnote w:id="109">
    <w:p w14:paraId="11603E9B"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Dustmann, C., Casanova, M., Fertig, M., Preston, I., &amp; Schmidt, C.M., (2003). </w:t>
      </w:r>
      <w:r w:rsidRPr="00B5406E">
        <w:rPr>
          <w:rFonts w:ascii="Arial" w:hAnsi="Arial" w:cs="Arial"/>
          <w:i/>
          <w:szCs w:val="18"/>
        </w:rPr>
        <w:t>The Impact of EU Enlargement on Migration Flows</w:t>
      </w:r>
      <w:r w:rsidRPr="00B5406E">
        <w:rPr>
          <w:rFonts w:ascii="Arial" w:hAnsi="Arial" w:cs="Arial"/>
          <w:szCs w:val="18"/>
        </w:rPr>
        <w:t xml:space="preserve">. Research Development and Statistics Directorate, London: Home Office [online]. </w:t>
      </w:r>
      <w:r w:rsidRPr="00B5406E">
        <w:rPr>
          <w:rFonts w:ascii="Arial" w:hAnsi="Arial" w:cs="Arial"/>
          <w:i/>
          <w:szCs w:val="18"/>
        </w:rPr>
        <w:t xml:space="preserve">UCL. </w:t>
      </w:r>
      <w:r w:rsidRPr="00B5406E">
        <w:rPr>
          <w:rFonts w:ascii="Arial" w:hAnsi="Arial" w:cs="Arial"/>
          <w:szCs w:val="18"/>
        </w:rPr>
        <w:t xml:space="preserve">[Viewed 15 December 2018]. Available from: </w:t>
      </w:r>
      <w:hyperlink r:id="rId52" w:history="1">
        <w:r w:rsidRPr="00B5406E">
          <w:rPr>
            <w:rStyle w:val="Hyperlink"/>
            <w:rFonts w:ascii="Arial" w:hAnsi="Arial" w:cs="Arial"/>
            <w:szCs w:val="18"/>
          </w:rPr>
          <w:t>http://www.ucl.ac.uk/~uctpb21/reports/HomeOffice25_03.pdf</w:t>
        </w:r>
      </w:hyperlink>
    </w:p>
  </w:footnote>
  <w:footnote w:id="110">
    <w:p w14:paraId="344E7B47"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Salt, J., (2015). International Migration and the United Kingdom Report of the United Kingdom SOPEMI Correspondent to the OECD, 2015 [online]. </w:t>
      </w:r>
      <w:r w:rsidRPr="00B5406E">
        <w:rPr>
          <w:rFonts w:ascii="Arial" w:hAnsi="Arial" w:cs="Arial"/>
          <w:i/>
          <w:sz w:val="18"/>
          <w:szCs w:val="18"/>
        </w:rPr>
        <w:t xml:space="preserve">OECD. </w:t>
      </w:r>
      <w:r w:rsidRPr="00B5406E">
        <w:rPr>
          <w:rFonts w:ascii="Arial" w:hAnsi="Arial" w:cs="Arial"/>
          <w:sz w:val="18"/>
          <w:szCs w:val="18"/>
        </w:rPr>
        <w:t xml:space="preserve">[Viewed 15 December 2018]. Available from: </w:t>
      </w:r>
      <w:hyperlink r:id="rId53" w:history="1">
        <w:r w:rsidRPr="00B5406E">
          <w:rPr>
            <w:rStyle w:val="Hyperlink"/>
            <w:rFonts w:ascii="Arial" w:eastAsia="ヒラギノ角ゴ Pro W3" w:hAnsi="Arial" w:cs="Arial"/>
            <w:sz w:val="18"/>
            <w:szCs w:val="18"/>
          </w:rPr>
          <w:t>https://www.geog.ucl.ac.uk//research/research-centres/migration-research-unit/pdfs/Sopemi_UK_2015.pdf</w:t>
        </w:r>
      </w:hyperlink>
      <w:r w:rsidRPr="00B5406E">
        <w:rPr>
          <w:rFonts w:ascii="Arial" w:hAnsi="Arial" w:cs="Arial"/>
          <w:sz w:val="18"/>
          <w:szCs w:val="18"/>
        </w:rPr>
        <w:t xml:space="preserve"> </w:t>
      </w:r>
    </w:p>
  </w:footnote>
  <w:footnote w:id="111">
    <w:p w14:paraId="41DC2AC2" w14:textId="77777777" w:rsidR="00F27213" w:rsidRPr="00B5406E" w:rsidRDefault="00F27213" w:rsidP="002F7036">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w:t>
      </w:r>
      <w:r w:rsidRPr="00D45D7D">
        <w:rPr>
          <w:rStyle w:val="Strong"/>
          <w:rFonts w:ascii="Arial" w:eastAsia="ヒラギノ角ゴ Pro W3" w:hAnsi="Arial" w:cs="Arial"/>
          <w:b w:val="0"/>
          <w:sz w:val="18"/>
          <w:szCs w:val="18"/>
        </w:rPr>
        <w:t xml:space="preserve">Consterdine, E., (2016). The Huge Political Cost of Blair’s Decision to Allow Eastern European Migrants Unfettered Access to Britain </w:t>
      </w:r>
      <w:r w:rsidRPr="00D45D7D">
        <w:rPr>
          <w:rFonts w:ascii="Arial" w:hAnsi="Arial" w:cs="Arial"/>
          <w:b/>
          <w:sz w:val="18"/>
          <w:szCs w:val="18"/>
        </w:rPr>
        <w:t>[online].</w:t>
      </w:r>
      <w:r w:rsidRPr="00B5406E">
        <w:rPr>
          <w:rFonts w:ascii="Arial" w:hAnsi="Arial" w:cs="Arial"/>
          <w:sz w:val="18"/>
          <w:szCs w:val="18"/>
        </w:rPr>
        <w:t xml:space="preserve"> </w:t>
      </w:r>
      <w:r w:rsidRPr="00B5406E">
        <w:rPr>
          <w:rFonts w:ascii="Arial" w:hAnsi="Arial" w:cs="Arial"/>
          <w:i/>
          <w:sz w:val="18"/>
          <w:szCs w:val="18"/>
        </w:rPr>
        <w:t xml:space="preserve">The Conversation, 16 Nov 2016. </w:t>
      </w:r>
      <w:r w:rsidRPr="00B5406E">
        <w:rPr>
          <w:rFonts w:ascii="Arial" w:hAnsi="Arial" w:cs="Arial"/>
          <w:sz w:val="18"/>
          <w:szCs w:val="18"/>
        </w:rPr>
        <w:t xml:space="preserve">[Viewed 15 December 2018]. Available from: </w:t>
      </w:r>
      <w:hyperlink r:id="rId54" w:history="1">
        <w:r w:rsidRPr="00B5406E">
          <w:rPr>
            <w:rStyle w:val="Hyperlink"/>
            <w:rFonts w:ascii="Arial" w:eastAsia="ヒラギノ角ゴ Pro W3" w:hAnsi="Arial" w:cs="Arial"/>
            <w:sz w:val="18"/>
            <w:szCs w:val="18"/>
          </w:rPr>
          <w:t>http://theconversation.com/the-huge-political-cost-of-blairs-decision-to-allow-eastern-european-migrants-unfettered-access-to-britain-66077</w:t>
        </w:r>
      </w:hyperlink>
      <w:r w:rsidRPr="00B5406E">
        <w:rPr>
          <w:rFonts w:ascii="Arial" w:hAnsi="Arial" w:cs="Arial"/>
          <w:sz w:val="18"/>
          <w:szCs w:val="18"/>
        </w:rPr>
        <w:t xml:space="preserve"> </w:t>
      </w:r>
    </w:p>
  </w:footnote>
  <w:footnote w:id="112">
    <w:p w14:paraId="366137C2" w14:textId="77777777" w:rsidR="00F27213" w:rsidRPr="00B5406E" w:rsidRDefault="00F27213" w:rsidP="00D45D7D">
      <w:pPr>
        <w:pStyle w:val="NoSpacing"/>
        <w:rPr>
          <w:rFonts w:ascii="Arial" w:hAnsi="Arial" w:cs="Arial"/>
          <w:sz w:val="18"/>
          <w:szCs w:val="18"/>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Ajegbo, K., Kiwan, D., &amp; Sharma, S., (2007). </w:t>
      </w:r>
      <w:r w:rsidRPr="00B5406E">
        <w:rPr>
          <w:rFonts w:ascii="Arial" w:hAnsi="Arial" w:cs="Arial"/>
          <w:i/>
          <w:sz w:val="18"/>
          <w:szCs w:val="18"/>
        </w:rPr>
        <w:t>Ajegbo Report – The Diversity and Citizenship Curriculum Review</w:t>
      </w:r>
      <w:r w:rsidRPr="00B5406E">
        <w:rPr>
          <w:rFonts w:ascii="Arial" w:hAnsi="Arial" w:cs="Arial"/>
          <w:sz w:val="18"/>
          <w:szCs w:val="18"/>
        </w:rPr>
        <w:t xml:space="preserve">. London: HMSO [online]. </w:t>
      </w:r>
      <w:r w:rsidRPr="00B5406E">
        <w:rPr>
          <w:rFonts w:ascii="Arial" w:hAnsi="Arial" w:cs="Arial"/>
          <w:i/>
          <w:sz w:val="18"/>
          <w:szCs w:val="18"/>
        </w:rPr>
        <w:t>DFES</w:t>
      </w:r>
      <w:r w:rsidRPr="00B5406E">
        <w:rPr>
          <w:rFonts w:ascii="Arial" w:hAnsi="Arial" w:cs="Arial"/>
          <w:sz w:val="18"/>
          <w:szCs w:val="18"/>
        </w:rPr>
        <w:t>.</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55" w:history="1">
        <w:r w:rsidRPr="00B5406E">
          <w:rPr>
            <w:rStyle w:val="Hyperlink"/>
            <w:rFonts w:ascii="Arial" w:eastAsiaTheme="majorEastAsia" w:hAnsi="Arial" w:cs="Arial"/>
            <w:sz w:val="18"/>
            <w:szCs w:val="18"/>
          </w:rPr>
          <w:t>https://dera.ioe.ac.uk/6374/7/DfES_Diversity_%26_Citizenship_Redacted.pdf</w:t>
        </w:r>
      </w:hyperlink>
      <w:r w:rsidRPr="00B5406E">
        <w:rPr>
          <w:rFonts w:ascii="Arial" w:hAnsi="Arial" w:cs="Arial"/>
          <w:sz w:val="18"/>
          <w:szCs w:val="18"/>
        </w:rPr>
        <w:t xml:space="preserve"> </w:t>
      </w:r>
    </w:p>
  </w:footnote>
  <w:footnote w:id="113">
    <w:p w14:paraId="4AA4DACD" w14:textId="77777777" w:rsidR="00F27213" w:rsidRPr="00B5406E" w:rsidRDefault="00F27213" w:rsidP="002F7036">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Dorling, D., (2014). </w:t>
      </w:r>
      <w:r w:rsidRPr="00B5406E">
        <w:rPr>
          <w:rFonts w:ascii="Arial" w:hAnsi="Arial" w:cs="Arial"/>
          <w:i/>
          <w:sz w:val="18"/>
          <w:szCs w:val="18"/>
        </w:rPr>
        <w:t>Inequality and the 1%.</w:t>
      </w:r>
      <w:r w:rsidRPr="00B5406E">
        <w:rPr>
          <w:rFonts w:ascii="Arial" w:hAnsi="Arial" w:cs="Arial"/>
          <w:sz w:val="18"/>
          <w:szCs w:val="18"/>
        </w:rPr>
        <w:t xml:space="preserve"> London: Verso</w:t>
      </w:r>
    </w:p>
  </w:footnote>
  <w:footnote w:id="114">
    <w:p w14:paraId="316AD5B2"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Ipsos-MORI, (2012), Ipsos-MORI Issue Index Polls of Public Opinion in the United Kingdom over the Past 15 Years [online]. </w:t>
      </w:r>
      <w:r w:rsidRPr="00B5406E">
        <w:rPr>
          <w:rFonts w:ascii="Arial" w:hAnsi="Arial" w:cs="Arial"/>
          <w:i/>
          <w:sz w:val="18"/>
          <w:szCs w:val="18"/>
        </w:rPr>
        <w:t>IPSOS</w:t>
      </w:r>
      <w:r w:rsidRPr="00B5406E">
        <w:rPr>
          <w:rFonts w:ascii="Arial" w:hAnsi="Arial" w:cs="Arial"/>
          <w:sz w:val="18"/>
          <w:szCs w:val="18"/>
        </w:rPr>
        <w:t>.</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56" w:history="1">
        <w:r w:rsidRPr="00B5406E">
          <w:rPr>
            <w:rStyle w:val="Hyperlink"/>
            <w:rFonts w:ascii="Arial" w:eastAsiaTheme="majorEastAsia" w:hAnsi="Arial" w:cs="Arial"/>
            <w:sz w:val="18"/>
            <w:szCs w:val="18"/>
          </w:rPr>
          <w:t>https://www.ipsos.com/ipsos-mori/en-uk/political-monitor-archive</w:t>
        </w:r>
      </w:hyperlink>
      <w:r w:rsidRPr="00B5406E">
        <w:rPr>
          <w:rFonts w:ascii="Arial" w:hAnsi="Arial" w:cs="Arial"/>
          <w:sz w:val="18"/>
          <w:szCs w:val="18"/>
        </w:rPr>
        <w:t xml:space="preserve"> </w:t>
      </w:r>
    </w:p>
  </w:footnote>
  <w:footnote w:id="115">
    <w:p w14:paraId="6A94E4BA" w14:textId="77777777" w:rsidR="00F27213" w:rsidRPr="00B5406E" w:rsidRDefault="00F27213" w:rsidP="00D45D7D">
      <w:pPr>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w:t>
      </w:r>
      <w:r w:rsidRPr="00B5406E">
        <w:rPr>
          <w:rStyle w:val="A15"/>
          <w:rFonts w:ascii="Arial" w:hAnsi="Arial" w:cs="Arial"/>
        </w:rPr>
        <w:t xml:space="preserve">Blinder, S., (2011). </w:t>
      </w:r>
      <w:r w:rsidRPr="00B5406E">
        <w:rPr>
          <w:rStyle w:val="A15"/>
          <w:rFonts w:ascii="Arial" w:hAnsi="Arial" w:cs="Arial"/>
          <w:i/>
          <w:iCs/>
        </w:rPr>
        <w:t xml:space="preserve">UK Public Opinion toward Immigration: Overall Attitudes and Level of Concern. </w:t>
      </w:r>
      <w:r w:rsidRPr="00B5406E">
        <w:rPr>
          <w:rStyle w:val="A15"/>
          <w:rFonts w:ascii="Arial" w:hAnsi="Arial" w:cs="Arial"/>
        </w:rPr>
        <w:t xml:space="preserve">Oxford: Migration Observatory </w:t>
      </w:r>
      <w:r w:rsidRPr="00B5406E">
        <w:rPr>
          <w:rFonts w:ascii="Arial" w:hAnsi="Arial" w:cs="Arial"/>
          <w:sz w:val="18"/>
          <w:szCs w:val="18"/>
        </w:rPr>
        <w:t xml:space="preserve">[online]. </w:t>
      </w:r>
      <w:r w:rsidRPr="00B5406E">
        <w:rPr>
          <w:rFonts w:ascii="Arial" w:hAnsi="Arial" w:cs="Arial"/>
          <w:i/>
          <w:sz w:val="18"/>
          <w:szCs w:val="18"/>
        </w:rPr>
        <w:t>Migration Observatory</w:t>
      </w:r>
      <w:r w:rsidRPr="00B5406E">
        <w:rPr>
          <w:rFonts w:ascii="Arial" w:hAnsi="Arial" w:cs="Arial"/>
          <w:sz w:val="18"/>
          <w:szCs w:val="18"/>
        </w:rPr>
        <w:t>.</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57" w:history="1">
        <w:r w:rsidRPr="00B5406E">
          <w:rPr>
            <w:rStyle w:val="Hyperlink"/>
            <w:rFonts w:ascii="Arial" w:eastAsiaTheme="majorEastAsia" w:hAnsi="Arial" w:cs="Arial"/>
            <w:sz w:val="18"/>
            <w:szCs w:val="18"/>
          </w:rPr>
          <w:t>http://www.migrationobservatory.ox.ac.uk/resources/briefings/uk-public-opinion-toward-immigration-overall-attitudes-and-level-of-concern/</w:t>
        </w:r>
      </w:hyperlink>
    </w:p>
  </w:footnote>
  <w:footnote w:id="116">
    <w:p w14:paraId="6D17B651"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w:t>
      </w:r>
      <w:r w:rsidRPr="00B5406E">
        <w:rPr>
          <w:rFonts w:ascii="Arial" w:hAnsi="Arial" w:cs="Arial"/>
          <w:color w:val="000000"/>
          <w:szCs w:val="18"/>
        </w:rPr>
        <w:t xml:space="preserve">German Marshall Fund of the United States (GMFUS), (2010). </w:t>
      </w:r>
      <w:r w:rsidRPr="00B5406E">
        <w:rPr>
          <w:rFonts w:ascii="Arial" w:hAnsi="Arial" w:cs="Arial"/>
          <w:iCs/>
          <w:color w:val="000000"/>
          <w:szCs w:val="18"/>
        </w:rPr>
        <w:t>Transatlantic Trends: Immigration</w:t>
      </w:r>
      <w:r w:rsidRPr="00B5406E">
        <w:rPr>
          <w:rFonts w:ascii="Arial" w:hAnsi="Arial" w:cs="Arial"/>
          <w:i/>
          <w:iCs/>
          <w:color w:val="000000"/>
          <w:szCs w:val="18"/>
        </w:rPr>
        <w:t xml:space="preserve"> </w:t>
      </w:r>
      <w:r w:rsidRPr="00B5406E">
        <w:rPr>
          <w:rFonts w:ascii="Arial" w:hAnsi="Arial" w:cs="Arial"/>
          <w:szCs w:val="18"/>
        </w:rPr>
        <w:t xml:space="preserve">[online]. </w:t>
      </w:r>
      <w:r w:rsidRPr="00B5406E">
        <w:rPr>
          <w:rFonts w:ascii="Arial" w:hAnsi="Arial" w:cs="Arial"/>
          <w:i/>
          <w:szCs w:val="18"/>
        </w:rPr>
        <w:t>GMFUS.</w:t>
      </w:r>
      <w:r w:rsidRPr="00B5406E">
        <w:rPr>
          <w:rStyle w:val="j-title-breadcrumb"/>
          <w:rFonts w:ascii="Arial" w:hAnsi="Arial" w:cs="Arial"/>
          <w:i/>
          <w:szCs w:val="18"/>
        </w:rPr>
        <w:t xml:space="preserve"> </w:t>
      </w:r>
      <w:r w:rsidRPr="00B5406E">
        <w:rPr>
          <w:rFonts w:ascii="Arial" w:hAnsi="Arial" w:cs="Arial"/>
          <w:szCs w:val="18"/>
        </w:rPr>
        <w:t xml:space="preserve">[Viewed 15 December 2018]. Available from: </w:t>
      </w:r>
      <w:hyperlink r:id="rId58" w:history="1">
        <w:r w:rsidRPr="00B5406E">
          <w:rPr>
            <w:rStyle w:val="Hyperlink"/>
            <w:rFonts w:ascii="Arial" w:hAnsi="Arial" w:cs="Arial"/>
            <w:szCs w:val="18"/>
          </w:rPr>
          <w:t>http://www.gmfus.org/publications/transatlantic-trends-immigration-2010</w:t>
        </w:r>
      </w:hyperlink>
      <w:r w:rsidRPr="00B5406E">
        <w:rPr>
          <w:rFonts w:ascii="Arial" w:hAnsi="Arial" w:cs="Arial"/>
          <w:color w:val="000000"/>
          <w:szCs w:val="18"/>
        </w:rPr>
        <w:t xml:space="preserve"> </w:t>
      </w:r>
    </w:p>
  </w:footnote>
  <w:footnote w:id="117">
    <w:p w14:paraId="41BA4034"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Grice, A., (2013). Theresa May to Axe “Go Home” Vans After Pilot Scheme Deemed a Failure [online]. </w:t>
      </w:r>
      <w:r w:rsidRPr="00B5406E">
        <w:rPr>
          <w:rFonts w:ascii="Arial" w:hAnsi="Arial" w:cs="Arial"/>
          <w:i/>
          <w:sz w:val="18"/>
          <w:szCs w:val="18"/>
        </w:rPr>
        <w:t>The Independent, 22 Oct 2013</w:t>
      </w:r>
      <w:r w:rsidRPr="00B5406E">
        <w:rPr>
          <w:rFonts w:ascii="Arial" w:hAnsi="Arial" w:cs="Arial"/>
          <w:sz w:val="18"/>
          <w:szCs w:val="18"/>
        </w:rPr>
        <w:t xml:space="preserve">. [Viewed 15 December 2018]. Available from: </w:t>
      </w:r>
      <w:hyperlink r:id="rId59" w:history="1">
        <w:r w:rsidRPr="00B5406E">
          <w:rPr>
            <w:rStyle w:val="Hyperlink"/>
            <w:rFonts w:ascii="Arial" w:eastAsiaTheme="majorEastAsia" w:hAnsi="Arial" w:cs="Arial"/>
            <w:sz w:val="18"/>
            <w:szCs w:val="18"/>
          </w:rPr>
          <w:t>http://www.independent.co.uk/news/uk/politics/theresa-may-to-axe-go-home-vansafter-pilot-scheme-deemed-a-failure-8896717.html</w:t>
        </w:r>
      </w:hyperlink>
      <w:r w:rsidRPr="00B5406E">
        <w:rPr>
          <w:rFonts w:ascii="Arial" w:hAnsi="Arial" w:cs="Arial"/>
          <w:sz w:val="18"/>
          <w:szCs w:val="18"/>
        </w:rPr>
        <w:t xml:space="preserve">  </w:t>
      </w:r>
    </w:p>
  </w:footnote>
  <w:footnote w:id="118">
    <w:p w14:paraId="213DF19F"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Wellings, B., (2010). Losing the Peace: Euroscepticism and the Foundations of Contemporary English Nationalism. </w:t>
      </w:r>
      <w:r w:rsidRPr="00B5406E">
        <w:rPr>
          <w:rFonts w:ascii="Arial" w:hAnsi="Arial" w:cs="Arial"/>
          <w:i/>
          <w:sz w:val="18"/>
          <w:szCs w:val="18"/>
        </w:rPr>
        <w:t>Nation and Nationalism</w:t>
      </w:r>
      <w:r w:rsidRPr="00B5406E">
        <w:rPr>
          <w:rFonts w:ascii="Arial" w:hAnsi="Arial" w:cs="Arial"/>
          <w:sz w:val="18"/>
          <w:szCs w:val="18"/>
        </w:rPr>
        <w:t xml:space="preserve">. 16(3). 488–505; and Wallace, H., (1997). At Odds With Europe. </w:t>
      </w:r>
      <w:r w:rsidRPr="00B5406E">
        <w:rPr>
          <w:rFonts w:ascii="Arial" w:hAnsi="Arial" w:cs="Arial"/>
          <w:i/>
          <w:sz w:val="18"/>
          <w:szCs w:val="18"/>
        </w:rPr>
        <w:t>Political Studies.</w:t>
      </w:r>
      <w:r w:rsidRPr="00B5406E">
        <w:rPr>
          <w:rFonts w:ascii="Arial" w:hAnsi="Arial" w:cs="Arial"/>
          <w:sz w:val="18"/>
          <w:szCs w:val="18"/>
        </w:rPr>
        <w:t xml:space="preserve"> XLV. 677–88</w:t>
      </w:r>
    </w:p>
  </w:footnote>
  <w:footnote w:id="119">
    <w:p w14:paraId="606B155C"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See Salt, J., (2015). International Migration and the United Kingdom Report of the United Kingdom SOPEMI Correspondent to the OECD, 2015 [online]. </w:t>
      </w:r>
      <w:r w:rsidRPr="00B5406E">
        <w:rPr>
          <w:rFonts w:ascii="Arial" w:hAnsi="Arial" w:cs="Arial"/>
          <w:i/>
          <w:szCs w:val="18"/>
        </w:rPr>
        <w:t xml:space="preserve">OECD. </w:t>
      </w:r>
      <w:r w:rsidRPr="00B5406E">
        <w:rPr>
          <w:rFonts w:ascii="Arial" w:hAnsi="Arial" w:cs="Arial"/>
          <w:szCs w:val="18"/>
        </w:rPr>
        <w:t xml:space="preserve">[Viewed 15 December 2018]. Available from: </w:t>
      </w:r>
      <w:hyperlink r:id="rId60" w:history="1">
        <w:r w:rsidRPr="00B5406E">
          <w:rPr>
            <w:rStyle w:val="Hyperlink"/>
            <w:rFonts w:ascii="Arial" w:hAnsi="Arial" w:cs="Arial"/>
            <w:szCs w:val="18"/>
          </w:rPr>
          <w:t>https://www.geog.ucl.ac.uk//research/research-centres/migration-research-unit/pdfs/Sopemi_UK_2015.pdf</w:t>
        </w:r>
      </w:hyperlink>
      <w:r w:rsidRPr="00B5406E">
        <w:rPr>
          <w:rFonts w:ascii="Arial" w:hAnsi="Arial" w:cs="Arial"/>
          <w:szCs w:val="18"/>
        </w:rPr>
        <w:t xml:space="preserve">; and, Ipsos-MORI, (2012), Ipsos-MORI Issue Index Polls of Public Opinion in the United Kingdom over the Past 15 Years [online]. </w:t>
      </w:r>
      <w:r w:rsidRPr="00B5406E">
        <w:rPr>
          <w:rFonts w:ascii="Arial" w:hAnsi="Arial" w:cs="Arial"/>
          <w:i/>
          <w:szCs w:val="18"/>
        </w:rPr>
        <w:t>IPSOS</w:t>
      </w:r>
      <w:r w:rsidRPr="00B5406E">
        <w:rPr>
          <w:rFonts w:ascii="Arial" w:hAnsi="Arial" w:cs="Arial"/>
          <w:szCs w:val="18"/>
        </w:rPr>
        <w:t>.</w:t>
      </w:r>
      <w:r w:rsidRPr="00B5406E">
        <w:rPr>
          <w:rStyle w:val="j-title-breadcrumb"/>
          <w:rFonts w:ascii="Arial" w:hAnsi="Arial" w:cs="Arial"/>
          <w:i/>
          <w:szCs w:val="18"/>
        </w:rPr>
        <w:t xml:space="preserve"> </w:t>
      </w:r>
      <w:r w:rsidRPr="00B5406E">
        <w:rPr>
          <w:rFonts w:ascii="Arial" w:hAnsi="Arial" w:cs="Arial"/>
          <w:szCs w:val="18"/>
        </w:rPr>
        <w:t xml:space="preserve">[Viewed 15 December 2018]. Available from: </w:t>
      </w:r>
      <w:hyperlink r:id="rId61" w:history="1">
        <w:r w:rsidRPr="00B5406E">
          <w:rPr>
            <w:rStyle w:val="Hyperlink"/>
            <w:rFonts w:ascii="Arial" w:hAnsi="Arial" w:cs="Arial"/>
            <w:szCs w:val="18"/>
          </w:rPr>
          <w:t>https://www.ipsos.com/ipsos-mori/en-uk/political-monitor-archive</w:t>
        </w:r>
      </w:hyperlink>
    </w:p>
  </w:footnote>
  <w:footnote w:id="120">
    <w:p w14:paraId="071F57E5" w14:textId="77777777" w:rsidR="00F27213" w:rsidRPr="00B5406E" w:rsidRDefault="00F27213" w:rsidP="00833A09">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w:t>
      </w:r>
      <w:r w:rsidRPr="00B5406E">
        <w:rPr>
          <w:rFonts w:ascii="Arial" w:eastAsia="Calibri" w:hAnsi="Arial" w:cs="Arial"/>
          <w:sz w:val="18"/>
          <w:szCs w:val="18"/>
        </w:rPr>
        <w:t xml:space="preserve">Goodwin, M., &amp; Milazzo, C., (2015). Britain, the European Union and the Referendum: What Drives Euroscepticism? Chatham House, Dec 2015 </w:t>
      </w:r>
      <w:r w:rsidRPr="00B5406E">
        <w:rPr>
          <w:rFonts w:ascii="Arial" w:hAnsi="Arial" w:cs="Arial"/>
          <w:sz w:val="18"/>
          <w:szCs w:val="18"/>
        </w:rPr>
        <w:t xml:space="preserve">[online]. </w:t>
      </w:r>
      <w:r w:rsidRPr="00B5406E">
        <w:rPr>
          <w:rFonts w:ascii="Arial" w:hAnsi="Arial" w:cs="Arial"/>
          <w:i/>
          <w:sz w:val="18"/>
          <w:szCs w:val="18"/>
        </w:rPr>
        <w:t>CER.</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62" w:history="1">
        <w:r w:rsidRPr="00B5406E">
          <w:rPr>
            <w:rStyle w:val="Hyperlink"/>
            <w:rFonts w:ascii="Arial" w:eastAsia="Calibri" w:hAnsi="Arial" w:cs="Arial"/>
            <w:sz w:val="18"/>
            <w:szCs w:val="18"/>
          </w:rPr>
          <w:t>https://www.cer.org.uk/sites/default/files/bulletin_105_st_article1.pdf</w:t>
        </w:r>
      </w:hyperlink>
      <w:r w:rsidRPr="00B5406E">
        <w:rPr>
          <w:rFonts w:ascii="Arial" w:eastAsia="Calibri" w:hAnsi="Arial" w:cs="Arial"/>
          <w:sz w:val="18"/>
          <w:szCs w:val="18"/>
        </w:rPr>
        <w:t xml:space="preserve"> p6</w:t>
      </w:r>
    </w:p>
  </w:footnote>
  <w:footnote w:id="121">
    <w:p w14:paraId="587BAE21"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Hunt, A., &amp; Wheeler, B., (2018). Brexit: All You Need to Know about the UK Leaving the EU [online]. </w:t>
      </w:r>
      <w:r w:rsidRPr="00B5406E">
        <w:rPr>
          <w:rFonts w:ascii="Arial" w:hAnsi="Arial" w:cs="Arial"/>
          <w:i/>
          <w:sz w:val="18"/>
          <w:szCs w:val="18"/>
        </w:rPr>
        <w:t>BBC News, 11 Jun 2018.</w:t>
      </w:r>
      <w:r w:rsidRPr="00B5406E">
        <w:rPr>
          <w:rFonts w:ascii="Arial" w:hAnsi="Arial" w:cs="Arial"/>
          <w:sz w:val="18"/>
          <w:szCs w:val="18"/>
        </w:rPr>
        <w:t xml:space="preserve"> [Viewed 15 December 2018]. Available from: </w:t>
      </w:r>
      <w:hyperlink r:id="rId63" w:history="1">
        <w:r w:rsidRPr="00B5406E">
          <w:rPr>
            <w:rStyle w:val="Hyperlink"/>
            <w:rFonts w:ascii="Arial" w:eastAsiaTheme="majorEastAsia" w:hAnsi="Arial" w:cs="Arial"/>
            <w:sz w:val="18"/>
            <w:szCs w:val="18"/>
          </w:rPr>
          <w:t>https://www.bbc.co.uk/news/uk-politics-32810887</w:t>
        </w:r>
      </w:hyperlink>
      <w:r w:rsidRPr="00B5406E">
        <w:rPr>
          <w:rStyle w:val="Hyperlink"/>
          <w:rFonts w:ascii="Arial" w:eastAsiaTheme="majorEastAsia" w:hAnsi="Arial" w:cs="Arial"/>
          <w:sz w:val="18"/>
          <w:szCs w:val="18"/>
        </w:rPr>
        <w:t xml:space="preserve"> </w:t>
      </w:r>
    </w:p>
  </w:footnote>
  <w:footnote w:id="122">
    <w:p w14:paraId="1BD3FBD6"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Gotev, G., (2016). Orban Blames Brexit on Commission’s Migration Policies [online]. </w:t>
      </w:r>
      <w:r w:rsidRPr="00B5406E">
        <w:rPr>
          <w:rFonts w:ascii="Arial" w:hAnsi="Arial" w:cs="Arial"/>
          <w:i/>
          <w:szCs w:val="18"/>
        </w:rPr>
        <w:t>EurActiv, 24 Jun 2016.</w:t>
      </w:r>
      <w:r w:rsidRPr="00B5406E">
        <w:rPr>
          <w:rFonts w:ascii="Arial" w:hAnsi="Arial" w:cs="Arial"/>
          <w:szCs w:val="18"/>
        </w:rPr>
        <w:t xml:space="preserve"> [Viewed 15 December 2018]. Available from: </w:t>
      </w:r>
      <w:hyperlink r:id="rId64" w:history="1">
        <w:r w:rsidRPr="00B5406E">
          <w:rPr>
            <w:rStyle w:val="Hyperlink"/>
            <w:rFonts w:ascii="Arial" w:hAnsi="Arial" w:cs="Arial"/>
            <w:szCs w:val="18"/>
          </w:rPr>
          <w:t>https://www.euractiv.com/section/global-europe/news/orban-blames-brexit-on-commissions-migration-policies/</w:t>
        </w:r>
      </w:hyperlink>
      <w:r w:rsidRPr="00B5406E">
        <w:rPr>
          <w:rFonts w:ascii="Arial" w:hAnsi="Arial" w:cs="Arial"/>
          <w:szCs w:val="18"/>
        </w:rPr>
        <w:t xml:space="preserve"> </w:t>
      </w:r>
    </w:p>
  </w:footnote>
  <w:footnote w:id="123">
    <w:p w14:paraId="2E70FE09" w14:textId="77777777" w:rsidR="00F27213" w:rsidRPr="00227B72" w:rsidRDefault="00F27213" w:rsidP="00D45D7D">
      <w:pPr>
        <w:pStyle w:val="NoSpacing"/>
        <w:rPr>
          <w:rFonts w:ascii="Arial" w:hAnsi="Arial" w:cs="Arial"/>
          <w:color w:val="0563C1" w:themeColor="hyperlink"/>
          <w:sz w:val="18"/>
          <w:szCs w:val="18"/>
          <w:u w:val="single"/>
        </w:rPr>
      </w:pPr>
      <w:r w:rsidRPr="00B5406E">
        <w:rPr>
          <w:rStyle w:val="FootnoteReference"/>
          <w:rFonts w:ascii="Arial" w:eastAsia="ヒラギノ角ゴ Pro W3" w:hAnsi="Arial" w:cs="Arial"/>
          <w:sz w:val="18"/>
          <w:szCs w:val="18"/>
        </w:rPr>
        <w:footnoteRef/>
      </w:r>
      <w:r w:rsidRPr="00B5406E">
        <w:rPr>
          <w:rFonts w:ascii="Arial" w:hAnsi="Arial" w:cs="Arial"/>
          <w:sz w:val="18"/>
          <w:szCs w:val="18"/>
          <w:vertAlign w:val="superscript"/>
        </w:rPr>
        <w:t xml:space="preserve"> </w:t>
      </w:r>
      <w:r w:rsidRPr="00B5406E">
        <w:rPr>
          <w:rFonts w:ascii="Arial" w:hAnsi="Arial" w:cs="Arial"/>
          <w:sz w:val="18"/>
          <w:szCs w:val="18"/>
        </w:rPr>
        <w:t xml:space="preserve">Ipsos MORI, (2016). </w:t>
      </w:r>
      <w:r w:rsidRPr="00B5406E">
        <w:rPr>
          <w:rStyle w:val="j-title-breadcrumb"/>
          <w:rFonts w:ascii="Arial" w:hAnsi="Arial" w:cs="Arial"/>
          <w:sz w:val="18"/>
          <w:szCs w:val="18"/>
        </w:rPr>
        <w:t>Global Views on Immigration and the Refugee Crisis [online].</w:t>
      </w:r>
      <w:r w:rsidRPr="00B5406E">
        <w:rPr>
          <w:rStyle w:val="j-title-breadcrumb"/>
          <w:rFonts w:ascii="Arial" w:hAnsi="Arial" w:cs="Arial"/>
          <w:i/>
          <w:sz w:val="18"/>
          <w:szCs w:val="18"/>
        </w:rPr>
        <w:t xml:space="preserve"> Ipsos, 10 Aug 2016. </w:t>
      </w:r>
      <w:r w:rsidRPr="00B5406E">
        <w:rPr>
          <w:rFonts w:ascii="Arial" w:hAnsi="Arial" w:cs="Arial"/>
          <w:sz w:val="18"/>
          <w:szCs w:val="18"/>
        </w:rPr>
        <w:t xml:space="preserve">[Viewed 15 December 2018]. Available from: </w:t>
      </w:r>
      <w:hyperlink r:id="rId65" w:history="1">
        <w:r w:rsidRPr="00B5406E">
          <w:rPr>
            <w:rStyle w:val="Hyperlink"/>
            <w:rFonts w:ascii="Arial" w:hAnsi="Arial" w:cs="Arial"/>
            <w:sz w:val="18"/>
            <w:szCs w:val="18"/>
          </w:rPr>
          <w:t>https://www.slideshare.net/IpsosMORI/global-views-on-immigration-and-the-refugee-crisis/1</w:t>
        </w:r>
      </w:hyperlink>
    </w:p>
  </w:footnote>
  <w:footnote w:id="124">
    <w:p w14:paraId="3FCE6913" w14:textId="77777777" w:rsidR="00F27213" w:rsidRPr="00B5406E" w:rsidRDefault="00F27213" w:rsidP="00D45D7D">
      <w:pPr>
        <w:pStyle w:val="NoSpacing"/>
        <w:rPr>
          <w:rFonts w:ascii="Arial" w:hAnsi="Arial" w:cs="Arial"/>
          <w:sz w:val="18"/>
          <w:szCs w:val="18"/>
        </w:rPr>
      </w:pPr>
      <w:r w:rsidRPr="00B5406E">
        <w:rPr>
          <w:rStyle w:val="FootnoteReference"/>
          <w:rFonts w:ascii="Arial" w:eastAsia="ヒラギノ角ゴ Pro W3" w:hAnsi="Arial" w:cs="Arial"/>
          <w:sz w:val="18"/>
          <w:szCs w:val="18"/>
        </w:rPr>
        <w:footnoteRef/>
      </w:r>
      <w:r w:rsidRPr="00B5406E">
        <w:rPr>
          <w:rFonts w:ascii="Arial" w:hAnsi="Arial" w:cs="Arial"/>
          <w:sz w:val="18"/>
          <w:szCs w:val="18"/>
        </w:rPr>
        <w:t xml:space="preserve"> Ipsos MORI, (2017). How Many People Are Killed By Terrorist Attacks In The UK? [online].</w:t>
      </w:r>
      <w:r w:rsidRPr="00B5406E">
        <w:rPr>
          <w:rFonts w:ascii="Arial" w:hAnsi="Arial" w:cs="Arial"/>
          <w:i/>
          <w:sz w:val="18"/>
          <w:szCs w:val="18"/>
        </w:rPr>
        <w:t xml:space="preserve"> The Telegraph, 01 Sept 2017</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66" w:history="1">
        <w:r w:rsidRPr="00B5406E">
          <w:rPr>
            <w:rStyle w:val="Hyperlink"/>
            <w:rFonts w:ascii="Arial" w:hAnsi="Arial" w:cs="Arial"/>
            <w:sz w:val="18"/>
            <w:szCs w:val="18"/>
          </w:rPr>
          <w:t>http://www.telegraph.co.uk/news/0/many-people-killed-terrorist-attacks-uk/</w:t>
        </w:r>
      </w:hyperlink>
      <w:r w:rsidRPr="00B5406E">
        <w:rPr>
          <w:rStyle w:val="Hyperlink"/>
          <w:rFonts w:ascii="Arial" w:hAnsi="Arial" w:cs="Arial"/>
          <w:sz w:val="18"/>
          <w:szCs w:val="18"/>
        </w:rPr>
        <w:t xml:space="preserve">  </w:t>
      </w:r>
      <w:r w:rsidRPr="00B5406E">
        <w:rPr>
          <w:rFonts w:ascii="Arial" w:hAnsi="Arial" w:cs="Arial"/>
          <w:sz w:val="18"/>
          <w:szCs w:val="18"/>
        </w:rPr>
        <w:t xml:space="preserve"> </w:t>
      </w:r>
    </w:p>
  </w:footnote>
  <w:footnote w:id="125">
    <w:p w14:paraId="6CA1D484" w14:textId="77777777" w:rsidR="00F27213" w:rsidRPr="00B5406E" w:rsidRDefault="00F27213" w:rsidP="00D45D7D">
      <w:pPr>
        <w:pStyle w:val="NoSpacing"/>
        <w:rPr>
          <w:rFonts w:ascii="Arial" w:eastAsia="Calibri"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w:t>
      </w:r>
      <w:r w:rsidRPr="00B5406E">
        <w:rPr>
          <w:rFonts w:ascii="Arial" w:eastAsia="Calibri" w:hAnsi="Arial" w:cs="Arial"/>
          <w:sz w:val="18"/>
          <w:szCs w:val="18"/>
        </w:rPr>
        <w:t xml:space="preserve">Ford, R., (2016). Firms Must List Foreign Workers </w:t>
      </w:r>
      <w:r w:rsidRPr="00B5406E">
        <w:rPr>
          <w:rFonts w:ascii="Arial" w:hAnsi="Arial" w:cs="Arial"/>
          <w:sz w:val="18"/>
          <w:szCs w:val="18"/>
        </w:rPr>
        <w:t xml:space="preserve">[online]. </w:t>
      </w:r>
      <w:r w:rsidRPr="00B5406E">
        <w:rPr>
          <w:rFonts w:ascii="Arial" w:eastAsia="Calibri" w:hAnsi="Arial" w:cs="Arial"/>
          <w:i/>
          <w:sz w:val="18"/>
          <w:szCs w:val="18"/>
        </w:rPr>
        <w:t xml:space="preserve">The </w:t>
      </w:r>
      <w:r w:rsidRPr="00B5406E">
        <w:rPr>
          <w:rFonts w:ascii="Arial" w:eastAsia="PalatinoLinotype-Italic" w:hAnsi="Arial" w:cs="Arial"/>
          <w:i/>
          <w:sz w:val="18"/>
          <w:szCs w:val="18"/>
        </w:rPr>
        <w:t>Times</w:t>
      </w:r>
      <w:r w:rsidRPr="00B5406E">
        <w:rPr>
          <w:rFonts w:ascii="Arial" w:eastAsia="Calibri" w:hAnsi="Arial" w:cs="Arial"/>
          <w:i/>
          <w:sz w:val="18"/>
          <w:szCs w:val="18"/>
        </w:rPr>
        <w:t>, 05 Oct 2016</w:t>
      </w:r>
      <w:r w:rsidRPr="00B5406E">
        <w:rPr>
          <w:rFonts w:ascii="Arial" w:hAnsi="Arial" w:cs="Arial"/>
          <w:sz w:val="18"/>
          <w:szCs w:val="18"/>
        </w:rPr>
        <w:t xml:space="preserve">. [Viewed 15 December 2018]. Available from: </w:t>
      </w:r>
      <w:hyperlink r:id="rId67" w:history="1">
        <w:r w:rsidRPr="00B5406E">
          <w:rPr>
            <w:rStyle w:val="Hyperlink"/>
            <w:rFonts w:ascii="Arial" w:eastAsia="Calibri" w:hAnsi="Arial" w:cs="Arial"/>
            <w:sz w:val="18"/>
            <w:szCs w:val="18"/>
          </w:rPr>
          <w:t>http://www.thetimes.co.uk/article/firms-must-list-foreignworkers-gw20ndp5x</w:t>
        </w:r>
      </w:hyperlink>
    </w:p>
  </w:footnote>
  <w:footnote w:id="126">
    <w:p w14:paraId="1762CB42"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Royston</w:t>
      </w:r>
      <w:r w:rsidRPr="00B5406E">
        <w:rPr>
          <w:rFonts w:ascii="Arial" w:eastAsia="Calibri" w:hAnsi="Arial" w:cs="Arial"/>
          <w:szCs w:val="18"/>
        </w:rPr>
        <w:t>, J., &amp;</w:t>
      </w:r>
      <w:r w:rsidRPr="00B5406E">
        <w:rPr>
          <w:rFonts w:ascii="Arial" w:hAnsi="Arial" w:cs="Arial"/>
          <w:szCs w:val="18"/>
        </w:rPr>
        <w:t xml:space="preserve"> Mills, J., (2016). </w:t>
      </w:r>
      <w:r w:rsidRPr="00B5406E">
        <w:rPr>
          <w:rFonts w:ascii="Arial" w:eastAsia="Calibri" w:hAnsi="Arial" w:cs="Arial"/>
          <w:szCs w:val="18"/>
        </w:rPr>
        <w:t>Tell Us the Tooth</w:t>
      </w:r>
      <w:r w:rsidRPr="00B5406E">
        <w:rPr>
          <w:rFonts w:ascii="Arial" w:hAnsi="Arial" w:cs="Arial"/>
          <w:szCs w:val="18"/>
        </w:rPr>
        <w:t>: MPs Demand Dental Tests of ‘Child’ Migrants as Concerns</w:t>
      </w:r>
      <w:r w:rsidRPr="00B5406E">
        <w:rPr>
          <w:rFonts w:ascii="Arial" w:eastAsia="Calibri" w:hAnsi="Arial" w:cs="Arial"/>
          <w:szCs w:val="18"/>
        </w:rPr>
        <w:t xml:space="preserve"> </w:t>
      </w:r>
      <w:r w:rsidRPr="00B5406E">
        <w:rPr>
          <w:rFonts w:ascii="Arial" w:hAnsi="Arial" w:cs="Arial"/>
          <w:szCs w:val="18"/>
        </w:rPr>
        <w:t xml:space="preserve">Grow over Ages of Asylum Kids Arriving in Britain Who Look Closer </w:t>
      </w:r>
      <w:r w:rsidRPr="00B5406E">
        <w:rPr>
          <w:rFonts w:ascii="Arial" w:eastAsia="Calibri" w:hAnsi="Arial" w:cs="Arial"/>
          <w:szCs w:val="18"/>
        </w:rPr>
        <w:t>to 40</w:t>
      </w:r>
      <w:r w:rsidRPr="00B5406E">
        <w:rPr>
          <w:rFonts w:ascii="Arial" w:hAnsi="Arial" w:cs="Arial"/>
          <w:szCs w:val="18"/>
        </w:rPr>
        <w:t xml:space="preserve"> [online]. </w:t>
      </w:r>
      <w:r w:rsidRPr="00B5406E">
        <w:rPr>
          <w:rFonts w:ascii="Arial" w:eastAsia="Calibri" w:hAnsi="Arial" w:cs="Arial"/>
          <w:i/>
          <w:szCs w:val="18"/>
        </w:rPr>
        <w:t xml:space="preserve">The </w:t>
      </w:r>
      <w:r w:rsidRPr="00B5406E">
        <w:rPr>
          <w:rFonts w:ascii="Arial" w:hAnsi="Arial" w:cs="Arial"/>
          <w:i/>
          <w:szCs w:val="18"/>
        </w:rPr>
        <w:t>Sun</w:t>
      </w:r>
      <w:r w:rsidRPr="00B5406E">
        <w:rPr>
          <w:rFonts w:ascii="Arial" w:eastAsia="Calibri" w:hAnsi="Arial" w:cs="Arial"/>
          <w:i/>
          <w:szCs w:val="18"/>
        </w:rPr>
        <w:t>, 18 Oct</w:t>
      </w:r>
      <w:r w:rsidRPr="00B5406E">
        <w:rPr>
          <w:rFonts w:ascii="Arial" w:hAnsi="Arial" w:cs="Arial"/>
          <w:i/>
          <w:szCs w:val="18"/>
        </w:rPr>
        <w:t xml:space="preserve"> 2016.</w:t>
      </w:r>
      <w:r w:rsidRPr="00B5406E">
        <w:rPr>
          <w:rFonts w:ascii="Arial" w:hAnsi="Arial" w:cs="Arial"/>
          <w:szCs w:val="18"/>
        </w:rPr>
        <w:t xml:space="preserve"> [Viewed 15 December 2018]. Available from: </w:t>
      </w:r>
      <w:hyperlink r:id="rId68" w:history="1">
        <w:r w:rsidRPr="00B5406E">
          <w:rPr>
            <w:rStyle w:val="Hyperlink"/>
            <w:rFonts w:ascii="Arial" w:hAnsi="Arial" w:cs="Arial"/>
            <w:szCs w:val="18"/>
          </w:rPr>
          <w:t>https://www.thesun.co.uk/news/2003927/mps-demand-dental-tests-of-childmigrants-as-concerns-grow-over-agesof-asylum-kids-arriving-in-britainwho-look-closer-to-40/</w:t>
        </w:r>
      </w:hyperlink>
    </w:p>
  </w:footnote>
  <w:footnote w:id="127">
    <w:p w14:paraId="441C6DD4" w14:textId="77777777" w:rsidR="00F27213" w:rsidRPr="00B5406E" w:rsidRDefault="00F27213" w:rsidP="00D45D7D">
      <w:pPr>
        <w:pStyle w:val="NoSpacing"/>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bdr w:val="none" w:sz="0" w:space="0" w:color="auto" w:frame="1"/>
        </w:rPr>
        <w:t xml:space="preserve"> </w:t>
      </w:r>
      <w:r w:rsidRPr="00B5406E">
        <w:rPr>
          <w:rFonts w:ascii="Arial" w:hAnsi="Arial" w:cs="Arial"/>
          <w:sz w:val="18"/>
          <w:szCs w:val="18"/>
        </w:rPr>
        <w:t xml:space="preserve">Hunt, A., &amp; Wheeler, B., (2018). Brexit: All You Need to Know about the UK Leaving the EU [online]. </w:t>
      </w:r>
      <w:r w:rsidRPr="00B5406E">
        <w:rPr>
          <w:rFonts w:ascii="Arial" w:hAnsi="Arial" w:cs="Arial"/>
          <w:i/>
          <w:sz w:val="18"/>
          <w:szCs w:val="18"/>
        </w:rPr>
        <w:t>BBC News, 11 Jun 2018.</w:t>
      </w:r>
      <w:r w:rsidRPr="00B5406E">
        <w:rPr>
          <w:rFonts w:ascii="Arial" w:hAnsi="Arial" w:cs="Arial"/>
          <w:sz w:val="18"/>
          <w:szCs w:val="18"/>
        </w:rPr>
        <w:t xml:space="preserve"> [Viewed 15 December 2018]. Available from: </w:t>
      </w:r>
      <w:hyperlink r:id="rId69" w:history="1">
        <w:r w:rsidRPr="00B5406E">
          <w:rPr>
            <w:rStyle w:val="Hyperlink"/>
            <w:rFonts w:ascii="Arial" w:eastAsiaTheme="majorEastAsia" w:hAnsi="Arial" w:cs="Arial"/>
            <w:sz w:val="18"/>
            <w:szCs w:val="18"/>
          </w:rPr>
          <w:t>https://www.bbc.co.uk/news/uk-politics-32810887</w:t>
        </w:r>
      </w:hyperlink>
      <w:r w:rsidRPr="00B5406E">
        <w:rPr>
          <w:rStyle w:val="Hyperlink"/>
          <w:rFonts w:ascii="Arial" w:eastAsiaTheme="majorEastAsia" w:hAnsi="Arial" w:cs="Arial"/>
          <w:sz w:val="18"/>
          <w:szCs w:val="18"/>
        </w:rPr>
        <w:t xml:space="preserve"> </w:t>
      </w:r>
      <w:r w:rsidRPr="00B5406E">
        <w:rPr>
          <w:rFonts w:ascii="Arial" w:hAnsi="Arial" w:cs="Arial"/>
          <w:sz w:val="18"/>
          <w:szCs w:val="18"/>
        </w:rPr>
        <w:t xml:space="preserve"> </w:t>
      </w:r>
    </w:p>
  </w:footnote>
  <w:footnote w:id="128">
    <w:p w14:paraId="11AE4977" w14:textId="77777777" w:rsidR="00F27213" w:rsidRPr="008A4C03"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vertAlign w:val="superscript"/>
        </w:rPr>
        <w:t xml:space="preserve"> </w:t>
      </w:r>
      <w:r w:rsidRPr="00B5406E">
        <w:rPr>
          <w:rFonts w:ascii="Arial" w:hAnsi="Arial" w:cs="Arial"/>
          <w:szCs w:val="18"/>
        </w:rPr>
        <w:t xml:space="preserve">HM Government, (2015). </w:t>
      </w:r>
      <w:r w:rsidRPr="00B5406E">
        <w:rPr>
          <w:rFonts w:ascii="Arial" w:hAnsi="Arial" w:cs="Arial"/>
          <w:i/>
          <w:szCs w:val="18"/>
        </w:rPr>
        <w:t>Counter Extremism Strategy</w:t>
      </w:r>
      <w:r w:rsidRPr="00B5406E">
        <w:rPr>
          <w:rFonts w:ascii="Arial" w:hAnsi="Arial" w:cs="Arial"/>
          <w:szCs w:val="18"/>
        </w:rPr>
        <w:t xml:space="preserve">. Command Paper 9148. London: TSO [online]. </w:t>
      </w:r>
      <w:r w:rsidRPr="00B5406E">
        <w:rPr>
          <w:rFonts w:ascii="Arial" w:hAnsi="Arial" w:cs="Arial"/>
          <w:i/>
          <w:szCs w:val="18"/>
        </w:rPr>
        <w:t>HMG.</w:t>
      </w:r>
      <w:r w:rsidRPr="00B5406E">
        <w:rPr>
          <w:rFonts w:ascii="Arial" w:hAnsi="Arial" w:cs="Arial"/>
          <w:szCs w:val="18"/>
        </w:rPr>
        <w:t xml:space="preserve"> [Viewed 15 December 2018]. Available from: </w:t>
      </w:r>
      <w:hyperlink r:id="rId70" w:history="1">
        <w:r w:rsidRPr="00B5406E">
          <w:rPr>
            <w:rStyle w:val="Hyperlink"/>
            <w:rFonts w:ascii="Arial" w:hAnsi="Arial" w:cs="Arial"/>
            <w:szCs w:val="18"/>
          </w:rPr>
          <w:t>https://assets.publishing.service.gov.uk/government/uploads/system/uploads/attachment_data/file/470088/51859_Cm9148_Accessible.pdf</w:t>
        </w:r>
      </w:hyperlink>
      <w:r w:rsidRPr="00B5406E">
        <w:rPr>
          <w:rFonts w:ascii="Arial" w:hAnsi="Arial" w:cs="Arial"/>
          <w:szCs w:val="18"/>
        </w:rPr>
        <w:t xml:space="preserve"> p5</w:t>
      </w:r>
    </w:p>
  </w:footnote>
  <w:footnote w:id="129">
    <w:p w14:paraId="66451FD6" w14:textId="77777777" w:rsidR="00F27213" w:rsidRPr="00B444FB" w:rsidRDefault="00F27213" w:rsidP="00D45D7D">
      <w:pPr>
        <w:pStyle w:val="FootnoteText"/>
        <w:jc w:val="left"/>
        <w:rPr>
          <w:rFonts w:ascii="Arial" w:hAnsi="Arial" w:cs="Arial"/>
          <w:szCs w:val="18"/>
        </w:rPr>
      </w:pPr>
      <w:r w:rsidRPr="00B444FB">
        <w:rPr>
          <w:rStyle w:val="FootnoteReference"/>
          <w:rFonts w:ascii="Arial" w:hAnsi="Arial" w:cs="Arial"/>
          <w:sz w:val="18"/>
          <w:szCs w:val="18"/>
        </w:rPr>
        <w:footnoteRef/>
      </w:r>
      <w:r w:rsidRPr="00B444FB">
        <w:rPr>
          <w:rFonts w:ascii="Arial" w:hAnsi="Arial" w:cs="Arial"/>
          <w:szCs w:val="18"/>
        </w:rPr>
        <w:t xml:space="preserve"> Cobain, I., &amp; Taylor, M., (2016). Far-Right Terrorist Thomas Mair Jailed for Life for Jo Cox Murder [online]. </w:t>
      </w:r>
      <w:r w:rsidRPr="00B444FB">
        <w:rPr>
          <w:rFonts w:ascii="Arial" w:hAnsi="Arial" w:cs="Arial"/>
          <w:i/>
          <w:szCs w:val="18"/>
        </w:rPr>
        <w:t xml:space="preserve">The Guardian, 23 Nov 2016. </w:t>
      </w:r>
      <w:r w:rsidRPr="00B444FB">
        <w:rPr>
          <w:rFonts w:ascii="Arial" w:hAnsi="Arial" w:cs="Arial"/>
          <w:szCs w:val="18"/>
        </w:rPr>
        <w:t xml:space="preserve">[Viewed 15 December 2018]. Available from: </w:t>
      </w:r>
      <w:hyperlink r:id="rId71" w:history="1">
        <w:r w:rsidRPr="00B444FB">
          <w:rPr>
            <w:rStyle w:val="Hyperlink"/>
            <w:rFonts w:ascii="Arial" w:hAnsi="Arial" w:cs="Arial"/>
            <w:szCs w:val="18"/>
          </w:rPr>
          <w:t>https://www.theguardian.com/uk-news/2016/nov/23/thomas-mair-found-guilty-of-jo-cox-murder</w:t>
        </w:r>
      </w:hyperlink>
    </w:p>
  </w:footnote>
  <w:footnote w:id="130">
    <w:p w14:paraId="04E34B22" w14:textId="77777777" w:rsidR="00F27213" w:rsidRPr="00B444FB" w:rsidRDefault="00F27213" w:rsidP="00D45D7D">
      <w:pPr>
        <w:pStyle w:val="NoSpacing"/>
        <w:rPr>
          <w:rFonts w:ascii="Arial" w:hAnsi="Arial" w:cs="Arial"/>
          <w:sz w:val="18"/>
          <w:szCs w:val="18"/>
        </w:rPr>
      </w:pPr>
      <w:r w:rsidRPr="00B444FB">
        <w:rPr>
          <w:rStyle w:val="FootnoteReference"/>
          <w:rFonts w:ascii="Arial" w:hAnsi="Arial" w:cs="Arial"/>
          <w:sz w:val="18"/>
          <w:szCs w:val="18"/>
        </w:rPr>
        <w:footnoteRef/>
      </w:r>
      <w:r w:rsidRPr="00B444FB">
        <w:rPr>
          <w:rFonts w:ascii="Arial" w:hAnsi="Arial" w:cs="Arial"/>
          <w:sz w:val="18"/>
          <w:szCs w:val="18"/>
        </w:rPr>
        <w:t xml:space="preserve"> Mortimer, C., (2016). Brexit Caused Lasting Rise in Hate Crime, New Figures Show [online]. </w:t>
      </w:r>
      <w:r w:rsidRPr="00B444FB">
        <w:rPr>
          <w:rFonts w:ascii="Arial" w:hAnsi="Arial" w:cs="Arial"/>
          <w:i/>
          <w:sz w:val="18"/>
          <w:szCs w:val="18"/>
        </w:rPr>
        <w:t xml:space="preserve">The </w:t>
      </w:r>
      <w:r w:rsidRPr="00B444FB">
        <w:rPr>
          <w:rFonts w:ascii="Arial" w:eastAsia="PalatinoLinotype-Italic" w:hAnsi="Arial" w:cs="Arial"/>
          <w:i/>
          <w:iCs/>
          <w:sz w:val="18"/>
          <w:szCs w:val="18"/>
        </w:rPr>
        <w:t>Independent</w:t>
      </w:r>
      <w:r w:rsidRPr="00B444FB">
        <w:rPr>
          <w:rFonts w:ascii="Arial" w:hAnsi="Arial" w:cs="Arial"/>
          <w:i/>
          <w:sz w:val="18"/>
          <w:szCs w:val="18"/>
        </w:rPr>
        <w:t xml:space="preserve">, 08 Sept 2016. </w:t>
      </w:r>
      <w:r w:rsidRPr="00B444FB">
        <w:rPr>
          <w:rFonts w:ascii="Arial" w:hAnsi="Arial" w:cs="Arial"/>
          <w:sz w:val="18"/>
          <w:szCs w:val="18"/>
        </w:rPr>
        <w:t xml:space="preserve">[Viewed 15 December 2018]. Available from: </w:t>
      </w:r>
      <w:hyperlink r:id="rId72" w:history="1">
        <w:r w:rsidRPr="00B444FB">
          <w:rPr>
            <w:rStyle w:val="Hyperlink"/>
            <w:rFonts w:ascii="Arial" w:eastAsiaTheme="majorEastAsia" w:hAnsi="Arial" w:cs="Arial"/>
            <w:sz w:val="18"/>
            <w:szCs w:val="18"/>
          </w:rPr>
          <w:t>http://www.independent.co.uk/news/uk/crime/brexit-hate-crime-racism-eu-referendum-poland-islam-more-in-common-a7231836.html</w:t>
        </w:r>
      </w:hyperlink>
    </w:p>
  </w:footnote>
  <w:footnote w:id="131">
    <w:p w14:paraId="1EC60A88" w14:textId="77777777" w:rsidR="00F27213" w:rsidRPr="00B444FB" w:rsidRDefault="00F27213" w:rsidP="00D45D7D">
      <w:pPr>
        <w:pStyle w:val="NoSpacing"/>
        <w:rPr>
          <w:rFonts w:ascii="Arial" w:eastAsia="AGaramondPro-Regular" w:hAnsi="Arial" w:cs="Arial"/>
          <w:sz w:val="18"/>
          <w:szCs w:val="18"/>
        </w:rPr>
      </w:pPr>
      <w:r w:rsidRPr="00B444FB">
        <w:rPr>
          <w:rStyle w:val="FootnoteReference"/>
          <w:rFonts w:ascii="Arial" w:hAnsi="Arial" w:cs="Arial"/>
          <w:sz w:val="18"/>
          <w:szCs w:val="18"/>
        </w:rPr>
        <w:footnoteRef/>
      </w:r>
      <w:r w:rsidRPr="00B444FB">
        <w:rPr>
          <w:rFonts w:ascii="Arial" w:hAnsi="Arial" w:cs="Arial"/>
          <w:sz w:val="18"/>
          <w:szCs w:val="18"/>
          <w:vertAlign w:val="superscript"/>
        </w:rPr>
        <w:t xml:space="preserve"> </w:t>
      </w:r>
      <w:r w:rsidRPr="00B444FB">
        <w:rPr>
          <w:rFonts w:ascii="Arial" w:eastAsia="AGaramondPro-Regular" w:hAnsi="Arial" w:cs="Arial"/>
          <w:sz w:val="18"/>
          <w:szCs w:val="18"/>
        </w:rPr>
        <w:t xml:space="preserve">Deutsche Welle, (2016). British Police Report Over 6,000 Hate Crimes in Month Since Brexit Vote </w:t>
      </w:r>
      <w:r w:rsidRPr="00B444FB">
        <w:rPr>
          <w:rFonts w:ascii="Arial" w:hAnsi="Arial" w:cs="Arial"/>
          <w:sz w:val="18"/>
          <w:szCs w:val="18"/>
        </w:rPr>
        <w:t xml:space="preserve">[online]. </w:t>
      </w:r>
      <w:r w:rsidRPr="00B444FB">
        <w:rPr>
          <w:rFonts w:ascii="Arial" w:eastAsia="AGaramondPro-Regular" w:hAnsi="Arial" w:cs="Arial"/>
          <w:i/>
          <w:sz w:val="18"/>
          <w:szCs w:val="18"/>
        </w:rPr>
        <w:t>Deutsche Welle, 22 Jul 2016</w:t>
      </w:r>
      <w:r w:rsidRPr="00B444FB">
        <w:rPr>
          <w:rFonts w:ascii="Arial" w:hAnsi="Arial" w:cs="Arial"/>
          <w:i/>
          <w:sz w:val="18"/>
          <w:szCs w:val="18"/>
        </w:rPr>
        <w:t xml:space="preserve">. </w:t>
      </w:r>
      <w:r w:rsidRPr="00B444FB">
        <w:rPr>
          <w:rFonts w:ascii="Arial" w:hAnsi="Arial" w:cs="Arial"/>
          <w:sz w:val="18"/>
          <w:szCs w:val="18"/>
        </w:rPr>
        <w:t>[Viewed 15 December 2018]. Available from:</w:t>
      </w:r>
      <w:r w:rsidRPr="00B444FB">
        <w:rPr>
          <w:rFonts w:ascii="Arial" w:eastAsia="AGaramondPro-Regular" w:hAnsi="Arial" w:cs="Arial"/>
          <w:sz w:val="18"/>
          <w:szCs w:val="18"/>
        </w:rPr>
        <w:t xml:space="preserve"> </w:t>
      </w:r>
      <w:hyperlink r:id="rId73" w:history="1">
        <w:r w:rsidRPr="00B444FB">
          <w:rPr>
            <w:rStyle w:val="Hyperlink"/>
            <w:rFonts w:ascii="Arial" w:eastAsia="AGaramondPro-Regular" w:hAnsi="Arial" w:cs="Arial"/>
            <w:sz w:val="18"/>
            <w:szCs w:val="18"/>
          </w:rPr>
          <w:t>http://www.dw.com/en/british-police-reportover-6000-hate-crimes-in-month-since-brexit-vote/a-19421653</w:t>
        </w:r>
      </w:hyperlink>
      <w:r w:rsidRPr="00B444FB">
        <w:rPr>
          <w:rFonts w:ascii="Arial" w:eastAsia="AGaramondPro-Regular" w:hAnsi="Arial" w:cs="Arial"/>
          <w:sz w:val="18"/>
          <w:szCs w:val="18"/>
        </w:rPr>
        <w:t xml:space="preserve"> </w:t>
      </w:r>
    </w:p>
  </w:footnote>
  <w:footnote w:id="132">
    <w:p w14:paraId="2E8EB935" w14:textId="77777777" w:rsidR="00F27213" w:rsidRPr="00B444FB" w:rsidRDefault="00F27213" w:rsidP="00D45D7D">
      <w:pPr>
        <w:pStyle w:val="NoSpacing"/>
        <w:rPr>
          <w:rFonts w:ascii="Arial" w:hAnsi="Arial" w:cs="Arial"/>
          <w:sz w:val="18"/>
          <w:szCs w:val="18"/>
        </w:rPr>
      </w:pPr>
      <w:r w:rsidRPr="00B444FB">
        <w:rPr>
          <w:rStyle w:val="FootnoteReference"/>
          <w:rFonts w:ascii="Arial" w:hAnsi="Arial" w:cs="Arial"/>
          <w:sz w:val="18"/>
          <w:szCs w:val="18"/>
        </w:rPr>
        <w:footnoteRef/>
      </w:r>
      <w:r w:rsidRPr="00B444FB">
        <w:rPr>
          <w:rFonts w:ascii="Arial" w:hAnsi="Arial" w:cs="Arial"/>
          <w:sz w:val="18"/>
          <w:szCs w:val="18"/>
          <w:vertAlign w:val="superscript"/>
        </w:rPr>
        <w:t xml:space="preserve"> </w:t>
      </w:r>
      <w:r w:rsidRPr="00B444FB">
        <w:rPr>
          <w:rFonts w:ascii="Arial" w:hAnsi="Arial" w:cs="Arial"/>
          <w:sz w:val="18"/>
          <w:szCs w:val="18"/>
        </w:rPr>
        <w:t xml:space="preserve">Bulman, M., (2017). Brexit Vote Sees Highest Spike in Religious and Racial Hate Crimes Ever Recorded [online]. </w:t>
      </w:r>
      <w:r w:rsidRPr="00B444FB">
        <w:rPr>
          <w:rFonts w:ascii="Arial" w:hAnsi="Arial" w:cs="Arial"/>
          <w:i/>
          <w:sz w:val="18"/>
          <w:szCs w:val="18"/>
        </w:rPr>
        <w:t xml:space="preserve">The Independent, 07 Jul 2017. </w:t>
      </w:r>
      <w:r w:rsidRPr="00B444FB">
        <w:rPr>
          <w:rFonts w:ascii="Arial" w:hAnsi="Arial" w:cs="Arial"/>
          <w:sz w:val="18"/>
          <w:szCs w:val="18"/>
        </w:rPr>
        <w:t xml:space="preserve">[Viewed 15 December 2018]. Available from: </w:t>
      </w:r>
      <w:hyperlink r:id="rId74" w:history="1">
        <w:r w:rsidRPr="00B444FB">
          <w:rPr>
            <w:rStyle w:val="Hyperlink"/>
            <w:rFonts w:ascii="Arial" w:eastAsiaTheme="majorEastAsia" w:hAnsi="Arial" w:cs="Arial"/>
            <w:sz w:val="18"/>
            <w:szCs w:val="18"/>
          </w:rPr>
          <w:t>https://www.independent.co.uk/news/uk/home-news/racist-hate-crimes-surge-to-record-high-after-brexit-vote-new-figures-reveal-a7829551.html</w:t>
        </w:r>
      </w:hyperlink>
      <w:r w:rsidRPr="00B444FB">
        <w:rPr>
          <w:rFonts w:ascii="Arial" w:hAnsi="Arial" w:cs="Arial"/>
          <w:sz w:val="18"/>
          <w:szCs w:val="18"/>
        </w:rPr>
        <w:t xml:space="preserve"> </w:t>
      </w:r>
    </w:p>
  </w:footnote>
  <w:footnote w:id="133">
    <w:p w14:paraId="3463E9C4" w14:textId="77777777" w:rsidR="00F27213" w:rsidRPr="00B444FB" w:rsidRDefault="00F27213" w:rsidP="00D45D7D">
      <w:pPr>
        <w:pStyle w:val="NoSpacing"/>
        <w:rPr>
          <w:rFonts w:ascii="Arial" w:hAnsi="Arial" w:cs="Arial"/>
          <w:sz w:val="18"/>
          <w:szCs w:val="18"/>
        </w:rPr>
      </w:pPr>
      <w:r w:rsidRPr="00B444FB">
        <w:rPr>
          <w:rStyle w:val="FootnoteReference"/>
          <w:rFonts w:ascii="Arial" w:hAnsi="Arial" w:cs="Arial"/>
          <w:sz w:val="18"/>
          <w:szCs w:val="18"/>
        </w:rPr>
        <w:footnoteRef/>
      </w:r>
      <w:r w:rsidRPr="00B444FB">
        <w:rPr>
          <w:rFonts w:ascii="Arial" w:hAnsi="Arial" w:cs="Arial"/>
          <w:sz w:val="18"/>
          <w:szCs w:val="18"/>
          <w:vertAlign w:val="superscript"/>
        </w:rPr>
        <w:t xml:space="preserve"> </w:t>
      </w:r>
      <w:r w:rsidRPr="00B444FB">
        <w:rPr>
          <w:rFonts w:ascii="Arial" w:hAnsi="Arial" w:cs="Arial"/>
          <w:sz w:val="18"/>
          <w:szCs w:val="18"/>
        </w:rPr>
        <w:t xml:space="preserve">Mortimer, C., (2016). Brexit Caused Lasting Rise in Hate Crime, New Figures Show [online]. </w:t>
      </w:r>
      <w:r w:rsidRPr="00B444FB">
        <w:rPr>
          <w:rFonts w:ascii="Arial" w:hAnsi="Arial" w:cs="Arial"/>
          <w:i/>
          <w:sz w:val="18"/>
          <w:szCs w:val="18"/>
        </w:rPr>
        <w:t xml:space="preserve">The </w:t>
      </w:r>
      <w:r w:rsidRPr="00B444FB">
        <w:rPr>
          <w:rFonts w:ascii="Arial" w:eastAsia="PalatinoLinotype-Italic" w:hAnsi="Arial" w:cs="Arial"/>
          <w:i/>
          <w:iCs/>
          <w:sz w:val="18"/>
          <w:szCs w:val="18"/>
        </w:rPr>
        <w:t>Independent</w:t>
      </w:r>
      <w:r w:rsidRPr="00B444FB">
        <w:rPr>
          <w:rFonts w:ascii="Arial" w:hAnsi="Arial" w:cs="Arial"/>
          <w:i/>
          <w:sz w:val="18"/>
          <w:szCs w:val="18"/>
        </w:rPr>
        <w:t xml:space="preserve">, 08 Sept 2016. </w:t>
      </w:r>
      <w:r w:rsidRPr="00B444FB">
        <w:rPr>
          <w:rFonts w:ascii="Arial" w:hAnsi="Arial" w:cs="Arial"/>
          <w:sz w:val="18"/>
          <w:szCs w:val="18"/>
        </w:rPr>
        <w:t xml:space="preserve">[Viewed 15 December 2018]. Available from: </w:t>
      </w:r>
      <w:hyperlink r:id="rId75" w:history="1">
        <w:r w:rsidRPr="00B444FB">
          <w:rPr>
            <w:rStyle w:val="Hyperlink"/>
            <w:rFonts w:ascii="Arial" w:eastAsiaTheme="majorEastAsia" w:hAnsi="Arial" w:cs="Arial"/>
            <w:sz w:val="18"/>
            <w:szCs w:val="18"/>
          </w:rPr>
          <w:t>http://www.independent.co.uk/news/uk/crime/brexit-hate-crime-racism-eu-referendum-poland-islam-more-in-common-a7231836.html</w:t>
        </w:r>
      </w:hyperlink>
    </w:p>
  </w:footnote>
  <w:footnote w:id="134">
    <w:p w14:paraId="780BD0ED" w14:textId="77777777" w:rsidR="00F27213" w:rsidRPr="00B444FB" w:rsidRDefault="00F27213" w:rsidP="00D45D7D">
      <w:pPr>
        <w:pStyle w:val="FootnoteText"/>
        <w:rPr>
          <w:rFonts w:ascii="Arial" w:hAnsi="Arial" w:cs="Arial"/>
          <w:szCs w:val="18"/>
        </w:rPr>
      </w:pPr>
      <w:r w:rsidRPr="00B444FB">
        <w:rPr>
          <w:rStyle w:val="FootnoteReference"/>
          <w:rFonts w:ascii="Arial" w:hAnsi="Arial" w:cs="Arial"/>
          <w:sz w:val="18"/>
          <w:szCs w:val="18"/>
        </w:rPr>
        <w:footnoteRef/>
      </w:r>
      <w:r>
        <w:rPr>
          <w:rFonts w:ascii="Arial" w:hAnsi="Arial" w:cs="Arial"/>
          <w:szCs w:val="18"/>
        </w:rPr>
        <w:t xml:space="preserve"> See Chapter 7</w:t>
      </w:r>
    </w:p>
  </w:footnote>
  <w:footnote w:id="135">
    <w:p w14:paraId="785B144C" w14:textId="77777777" w:rsidR="00F27213" w:rsidRPr="00B5406E" w:rsidRDefault="00F27213" w:rsidP="00D45D7D">
      <w:pPr>
        <w:pStyle w:val="FootnoteText"/>
        <w:jc w:val="left"/>
        <w:rPr>
          <w:rFonts w:ascii="Arial" w:hAnsi="Arial" w:cs="Arial"/>
          <w:szCs w:val="18"/>
        </w:rPr>
      </w:pPr>
      <w:r w:rsidRPr="00B444FB">
        <w:rPr>
          <w:rStyle w:val="FootnoteReference"/>
          <w:rFonts w:ascii="Arial" w:hAnsi="Arial" w:cs="Arial"/>
          <w:sz w:val="18"/>
          <w:szCs w:val="18"/>
        </w:rPr>
        <w:footnoteRef/>
      </w:r>
      <w:r w:rsidRPr="00B444FB">
        <w:rPr>
          <w:rFonts w:ascii="Arial" w:hAnsi="Arial" w:cs="Arial"/>
          <w:szCs w:val="18"/>
        </w:rPr>
        <w:t xml:space="preserve"> Sainsbury, T.A.D., (1989), Written Answer by the then Parliamentary Under-Secretary for Foreign and Commonwealth Affairs, Mr Sainsbury, </w:t>
      </w:r>
      <w:r w:rsidRPr="00B444FB">
        <w:rPr>
          <w:rFonts w:ascii="Arial" w:hAnsi="Arial" w:cs="Arial"/>
          <w:i/>
          <w:iCs/>
          <w:szCs w:val="18"/>
        </w:rPr>
        <w:t>Official Report</w:t>
      </w:r>
      <w:r w:rsidRPr="00B444FB">
        <w:rPr>
          <w:rFonts w:ascii="Arial" w:hAnsi="Arial" w:cs="Arial"/>
          <w:szCs w:val="18"/>
        </w:rPr>
        <w:t xml:space="preserve">, Commons, 16 Nov 1989, col. 494, [online]. </w:t>
      </w:r>
      <w:r w:rsidRPr="00B444FB">
        <w:rPr>
          <w:rFonts w:ascii="Arial" w:hAnsi="Arial" w:cs="Arial"/>
          <w:i/>
          <w:szCs w:val="18"/>
        </w:rPr>
        <w:t>HMG</w:t>
      </w:r>
      <w:r w:rsidRPr="00B444FB">
        <w:rPr>
          <w:rFonts w:ascii="Arial" w:hAnsi="Arial" w:cs="Arial"/>
          <w:szCs w:val="18"/>
        </w:rPr>
        <w:t>.</w:t>
      </w:r>
      <w:r w:rsidRPr="00B444FB">
        <w:rPr>
          <w:rStyle w:val="j-title-breadcrumb"/>
          <w:rFonts w:ascii="Arial" w:hAnsi="Arial" w:cs="Arial"/>
          <w:szCs w:val="18"/>
        </w:rPr>
        <w:t xml:space="preserve"> </w:t>
      </w:r>
      <w:r w:rsidRPr="00B444FB">
        <w:rPr>
          <w:rFonts w:ascii="Arial" w:hAnsi="Arial" w:cs="Arial"/>
          <w:szCs w:val="18"/>
        </w:rPr>
        <w:t xml:space="preserve">[Viewed 15 December 2018]. Available from: </w:t>
      </w:r>
      <w:hyperlink r:id="rId76" w:history="1">
        <w:r w:rsidRPr="00B444FB">
          <w:rPr>
            <w:rStyle w:val="Hyperlink"/>
            <w:rFonts w:ascii="Arial" w:hAnsi="Arial" w:cs="Arial"/>
            <w:szCs w:val="18"/>
          </w:rPr>
          <w:t>https://publications.parliament.uk/pa/ld201011/ldhansrd/lhan71.pdf</w:t>
        </w:r>
      </w:hyperlink>
      <w:r w:rsidRPr="00B5406E">
        <w:rPr>
          <w:rFonts w:ascii="Arial" w:hAnsi="Arial" w:cs="Arial"/>
          <w:szCs w:val="18"/>
        </w:rPr>
        <w:t xml:space="preserve">  </w:t>
      </w:r>
    </w:p>
  </w:footnote>
  <w:footnote w:id="136">
    <w:p w14:paraId="59269FB8" w14:textId="77777777" w:rsidR="00F27213" w:rsidRPr="00B5406E" w:rsidRDefault="00F27213" w:rsidP="00D45D7D">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Wirth, L., (1936). Types of Nationalism. </w:t>
      </w:r>
      <w:r w:rsidRPr="00B5406E">
        <w:rPr>
          <w:rFonts w:ascii="Arial" w:hAnsi="Arial" w:cs="Arial"/>
          <w:i/>
          <w:szCs w:val="18"/>
        </w:rPr>
        <w:t>American Journal of Sociology.</w:t>
      </w:r>
      <w:r w:rsidRPr="00B5406E">
        <w:rPr>
          <w:rFonts w:ascii="Arial" w:hAnsi="Arial" w:cs="Arial"/>
          <w:szCs w:val="18"/>
        </w:rPr>
        <w:t xml:space="preserve"> 41(6). 723-737. pp723</w:t>
      </w:r>
    </w:p>
  </w:footnote>
  <w:footnote w:id="137">
    <w:p w14:paraId="39CA3647" w14:textId="77777777" w:rsidR="00F27213" w:rsidRPr="00C37A38" w:rsidRDefault="00F27213" w:rsidP="00D45D7D">
      <w:pPr>
        <w:pStyle w:val="NoSpacing"/>
        <w:rPr>
          <w:vertAlign w:val="superscript"/>
        </w:rPr>
      </w:pPr>
      <w:r w:rsidRPr="00B5406E">
        <w:rPr>
          <w:rStyle w:val="FootnoteReference"/>
          <w:rFonts w:ascii="Arial" w:hAnsi="Arial" w:cs="Arial"/>
          <w:sz w:val="18"/>
          <w:szCs w:val="18"/>
        </w:rPr>
        <w:footnoteRef/>
      </w:r>
      <w:r w:rsidRPr="00B5406E">
        <w:rPr>
          <w:rFonts w:ascii="Arial" w:hAnsi="Arial" w:cs="Arial"/>
          <w:sz w:val="18"/>
          <w:szCs w:val="18"/>
        </w:rPr>
        <w:t xml:space="preserve"> </w:t>
      </w:r>
      <w:r w:rsidRPr="00B5406E">
        <w:rPr>
          <w:rFonts w:ascii="Arial" w:hAnsi="Arial" w:cs="Arial"/>
          <w:color w:val="000000"/>
          <w:sz w:val="18"/>
          <w:szCs w:val="18"/>
        </w:rPr>
        <w:t xml:space="preserve">Smith, A.D., (2003). </w:t>
      </w:r>
      <w:r w:rsidRPr="00B5406E">
        <w:rPr>
          <w:rFonts w:ascii="Arial" w:hAnsi="Arial" w:cs="Arial"/>
          <w:i/>
          <w:iCs/>
          <w:color w:val="000000"/>
          <w:sz w:val="18"/>
          <w:szCs w:val="18"/>
        </w:rPr>
        <w:t xml:space="preserve">Nationalism and Modernism. </w:t>
      </w:r>
      <w:r w:rsidRPr="00B5406E">
        <w:rPr>
          <w:rFonts w:ascii="Arial" w:hAnsi="Arial" w:cs="Arial"/>
          <w:color w:val="000000"/>
          <w:sz w:val="18"/>
          <w:szCs w:val="18"/>
        </w:rPr>
        <w:t>London: Routledge</w:t>
      </w:r>
    </w:p>
  </w:footnote>
  <w:footnote w:id="138">
    <w:p w14:paraId="1D9112DE" w14:textId="77777777" w:rsidR="00F27213" w:rsidRPr="00DC5AC9" w:rsidRDefault="00F27213" w:rsidP="00D45D7D">
      <w:pPr>
        <w:pStyle w:val="NoSpacing"/>
        <w:rPr>
          <w:rFonts w:ascii="Arial" w:hAnsi="Arial" w:cs="Arial"/>
          <w:sz w:val="18"/>
          <w:szCs w:val="18"/>
        </w:rPr>
      </w:pPr>
      <w:r w:rsidRPr="00DC5AC9">
        <w:rPr>
          <w:rStyle w:val="FootnoteReference"/>
          <w:rFonts w:ascii="Arial" w:hAnsi="Arial" w:cs="Arial"/>
          <w:sz w:val="18"/>
          <w:szCs w:val="18"/>
        </w:rPr>
        <w:footnoteRef/>
      </w:r>
      <w:r w:rsidRPr="00DC5AC9">
        <w:rPr>
          <w:rFonts w:ascii="Arial" w:hAnsi="Arial" w:cs="Arial"/>
          <w:sz w:val="18"/>
          <w:szCs w:val="18"/>
        </w:rPr>
        <w:t xml:space="preserve"> Hymans, J.E.C., (2004). </w:t>
      </w:r>
      <w:r w:rsidRPr="00DC5AC9">
        <w:rPr>
          <w:rFonts w:ascii="Arial" w:hAnsi="Arial" w:cs="Arial"/>
          <w:i/>
          <w:sz w:val="18"/>
          <w:szCs w:val="18"/>
        </w:rPr>
        <w:t>The Changing Colour of Money: European Currency Iconography and Collective Identity</w:t>
      </w:r>
      <w:r w:rsidRPr="00DC5AC9">
        <w:rPr>
          <w:rFonts w:ascii="Arial" w:hAnsi="Arial" w:cs="Arial"/>
          <w:sz w:val="18"/>
          <w:szCs w:val="18"/>
        </w:rPr>
        <w:t>. European Journal of International Relations. 10(1). 5–31</w:t>
      </w:r>
    </w:p>
  </w:footnote>
  <w:footnote w:id="139">
    <w:p w14:paraId="618D96A7" w14:textId="77777777" w:rsidR="00F27213" w:rsidRPr="00DC5AC9" w:rsidRDefault="00F27213" w:rsidP="00D45D7D">
      <w:pPr>
        <w:pStyle w:val="NoSpacing"/>
        <w:rPr>
          <w:rFonts w:ascii="Arial" w:hAnsi="Arial" w:cs="Arial"/>
          <w:sz w:val="18"/>
          <w:szCs w:val="18"/>
        </w:rPr>
      </w:pPr>
      <w:r w:rsidRPr="00DC5AC9">
        <w:rPr>
          <w:rStyle w:val="FootnoteReference"/>
          <w:rFonts w:ascii="Arial" w:hAnsi="Arial" w:cs="Arial"/>
          <w:sz w:val="18"/>
          <w:szCs w:val="18"/>
        </w:rPr>
        <w:footnoteRef/>
      </w:r>
      <w:r w:rsidRPr="00DC5AC9">
        <w:rPr>
          <w:rFonts w:ascii="Arial" w:hAnsi="Arial" w:cs="Arial"/>
          <w:sz w:val="18"/>
          <w:szCs w:val="18"/>
        </w:rPr>
        <w:t xml:space="preserve"> Cerulo, K.A., (1995). </w:t>
      </w:r>
      <w:r w:rsidRPr="00DC5AC9">
        <w:rPr>
          <w:rFonts w:ascii="Arial" w:hAnsi="Arial" w:cs="Arial"/>
          <w:i/>
          <w:sz w:val="18"/>
          <w:szCs w:val="18"/>
        </w:rPr>
        <w:t>Identity Designs: The Sights and Sounds of a Nation</w:t>
      </w:r>
      <w:r w:rsidRPr="00DC5AC9">
        <w:rPr>
          <w:rFonts w:ascii="Arial" w:hAnsi="Arial" w:cs="Arial"/>
          <w:sz w:val="18"/>
          <w:szCs w:val="18"/>
        </w:rPr>
        <w:t xml:space="preserve">. New Brunswick: Rutgers University Press; and, Clark, C., (1997). Forging Identity: Beethoven’s Ode as European Anthem. </w:t>
      </w:r>
      <w:r w:rsidRPr="00DC5AC9">
        <w:rPr>
          <w:rFonts w:ascii="Arial" w:hAnsi="Arial" w:cs="Arial"/>
          <w:i/>
          <w:sz w:val="18"/>
          <w:szCs w:val="18"/>
        </w:rPr>
        <w:t>Critical Inquiry.</w:t>
      </w:r>
      <w:r w:rsidRPr="00DC5AC9">
        <w:rPr>
          <w:rFonts w:ascii="Arial" w:hAnsi="Arial" w:cs="Arial"/>
          <w:sz w:val="18"/>
          <w:szCs w:val="18"/>
        </w:rPr>
        <w:t xml:space="preserve"> 23(4). 789–807</w:t>
      </w:r>
    </w:p>
  </w:footnote>
  <w:footnote w:id="140">
    <w:p w14:paraId="0FD973DD" w14:textId="77777777" w:rsidR="00F27213" w:rsidRPr="00DC5AC9" w:rsidRDefault="00F27213" w:rsidP="00D45D7D">
      <w:pPr>
        <w:pStyle w:val="NoSpacing"/>
        <w:rPr>
          <w:rFonts w:ascii="Arial" w:hAnsi="Arial" w:cs="Arial"/>
          <w:sz w:val="18"/>
          <w:szCs w:val="18"/>
        </w:rPr>
      </w:pPr>
      <w:r w:rsidRPr="00DC5AC9">
        <w:rPr>
          <w:rStyle w:val="FootnoteReference"/>
          <w:rFonts w:ascii="Arial" w:hAnsi="Arial" w:cs="Arial"/>
          <w:sz w:val="18"/>
          <w:szCs w:val="18"/>
        </w:rPr>
        <w:footnoteRef/>
      </w:r>
      <w:r w:rsidRPr="00DC5AC9">
        <w:rPr>
          <w:rFonts w:ascii="Arial" w:hAnsi="Arial" w:cs="Arial"/>
          <w:sz w:val="18"/>
          <w:szCs w:val="18"/>
        </w:rPr>
        <w:t xml:space="preserve"> Duchesne, S., (2008). Waiting For A European Identity: Reflections on the Process of Identification with Europe. </w:t>
      </w:r>
      <w:r w:rsidRPr="00DC5AC9">
        <w:rPr>
          <w:rFonts w:ascii="Arial" w:hAnsi="Arial" w:cs="Arial"/>
          <w:i/>
          <w:sz w:val="18"/>
          <w:szCs w:val="18"/>
        </w:rPr>
        <w:t>Perspectives on European Politics and Society.</w:t>
      </w:r>
      <w:r w:rsidRPr="00DC5AC9">
        <w:rPr>
          <w:rFonts w:ascii="Arial" w:hAnsi="Arial" w:cs="Arial"/>
          <w:sz w:val="18"/>
          <w:szCs w:val="18"/>
        </w:rPr>
        <w:t xml:space="preserve"> 9(4). 397–410</w:t>
      </w:r>
    </w:p>
  </w:footnote>
  <w:footnote w:id="141">
    <w:p w14:paraId="243EAE0B" w14:textId="77777777" w:rsidR="00F27213" w:rsidRPr="00B5406E" w:rsidRDefault="00F27213" w:rsidP="00D45D7D">
      <w:pPr>
        <w:pStyle w:val="NoSpacing"/>
        <w:rPr>
          <w:rFonts w:ascii="Arial" w:hAnsi="Arial" w:cs="Arial"/>
          <w:color w:val="000000"/>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Goodey, J., (2000). Non-EU Citizens’ Experiences Of Offending and Victimisation: The Case for Comparative European Research. </w:t>
      </w:r>
      <w:r w:rsidRPr="00B5406E">
        <w:rPr>
          <w:rFonts w:ascii="Arial" w:hAnsi="Arial" w:cs="Arial"/>
          <w:i/>
          <w:sz w:val="18"/>
          <w:szCs w:val="18"/>
        </w:rPr>
        <w:t>European Journal of Crime, Criminal Law and Criminal Justice.</w:t>
      </w:r>
      <w:r w:rsidRPr="00B5406E">
        <w:rPr>
          <w:rFonts w:ascii="Arial" w:hAnsi="Arial" w:cs="Arial"/>
          <w:sz w:val="18"/>
          <w:szCs w:val="18"/>
        </w:rPr>
        <w:t xml:space="preserve"> 8(1). 13–34</w:t>
      </w:r>
    </w:p>
  </w:footnote>
  <w:footnote w:id="142">
    <w:p w14:paraId="13A79DC9" w14:textId="77777777" w:rsidR="00F27213" w:rsidRPr="00DC5AC9" w:rsidRDefault="00F27213" w:rsidP="00D45D7D">
      <w:pPr>
        <w:pStyle w:val="FootnoteText"/>
        <w:jc w:val="left"/>
        <w:rPr>
          <w:rFonts w:ascii="Arial" w:hAnsi="Arial" w:cs="Arial"/>
          <w:sz w:val="20"/>
          <w:szCs w:val="20"/>
        </w:rPr>
      </w:pPr>
      <w:r w:rsidRPr="00B5406E">
        <w:rPr>
          <w:rStyle w:val="FootnoteReference"/>
          <w:rFonts w:ascii="Arial" w:hAnsi="Arial" w:cs="Arial"/>
          <w:sz w:val="18"/>
          <w:szCs w:val="18"/>
        </w:rPr>
        <w:footnoteRef/>
      </w:r>
      <w:r w:rsidRPr="00B5406E">
        <w:rPr>
          <w:rFonts w:ascii="Arial" w:hAnsi="Arial" w:cs="Arial"/>
          <w:szCs w:val="18"/>
        </w:rPr>
        <w:t xml:space="preserve"> Zick, A., Küpper, B., &amp; Hövermann, A., (2011). </w:t>
      </w:r>
      <w:r w:rsidRPr="00B5406E">
        <w:rPr>
          <w:rFonts w:ascii="Arial" w:hAnsi="Arial" w:cs="Arial"/>
          <w:i/>
          <w:szCs w:val="18"/>
        </w:rPr>
        <w:t>Intolerance, Prejudice and Discrimination: A European Report</w:t>
      </w:r>
      <w:r w:rsidRPr="00B5406E">
        <w:rPr>
          <w:rFonts w:ascii="Arial" w:hAnsi="Arial" w:cs="Arial"/>
          <w:szCs w:val="18"/>
        </w:rPr>
        <w:t xml:space="preserve">. Berlin: Friedrich Ebert Stiftung [online]. </w:t>
      </w:r>
      <w:r w:rsidRPr="00B5406E">
        <w:rPr>
          <w:rFonts w:ascii="Arial" w:hAnsi="Arial" w:cs="Arial"/>
          <w:i/>
          <w:szCs w:val="18"/>
        </w:rPr>
        <w:t>FES.</w:t>
      </w:r>
      <w:r w:rsidRPr="00B5406E">
        <w:rPr>
          <w:rStyle w:val="j-title-breadcrumb"/>
          <w:rFonts w:ascii="Arial" w:hAnsi="Arial" w:cs="Arial"/>
          <w:i/>
          <w:szCs w:val="18"/>
        </w:rPr>
        <w:t xml:space="preserve"> </w:t>
      </w:r>
      <w:r w:rsidRPr="00B5406E">
        <w:rPr>
          <w:rFonts w:ascii="Arial" w:hAnsi="Arial" w:cs="Arial"/>
          <w:szCs w:val="18"/>
        </w:rPr>
        <w:t xml:space="preserve">[Viewed 15 December 2018]. Available from:  </w:t>
      </w:r>
      <w:hyperlink r:id="rId77" w:history="1">
        <w:r w:rsidRPr="00B5406E">
          <w:rPr>
            <w:rStyle w:val="Hyperlink"/>
            <w:rFonts w:ascii="Arial" w:hAnsi="Arial" w:cs="Arial"/>
            <w:szCs w:val="18"/>
          </w:rPr>
          <w:t>https://library.fes.de/pdf-files/do/07908-20110311.pdf</w:t>
        </w:r>
      </w:hyperlink>
    </w:p>
  </w:footnote>
  <w:footnote w:id="143">
    <w:p w14:paraId="205CEDEE" w14:textId="77777777" w:rsidR="00F27213" w:rsidRPr="00971CBC" w:rsidRDefault="00F27213" w:rsidP="00D45D7D">
      <w:pPr>
        <w:pStyle w:val="NoSpacing"/>
        <w:rPr>
          <w:rFonts w:ascii="Arial" w:hAnsi="Arial" w:cs="Arial"/>
          <w:sz w:val="18"/>
          <w:szCs w:val="18"/>
        </w:rPr>
      </w:pPr>
      <w:r w:rsidRPr="00971CBC">
        <w:rPr>
          <w:rStyle w:val="FootnoteReference"/>
          <w:rFonts w:ascii="Arial" w:hAnsi="Arial" w:cs="Arial"/>
          <w:sz w:val="18"/>
          <w:szCs w:val="18"/>
        </w:rPr>
        <w:footnoteRef/>
      </w:r>
      <w:r w:rsidRPr="00971CBC">
        <w:rPr>
          <w:rFonts w:ascii="Arial" w:hAnsi="Arial" w:cs="Arial"/>
          <w:sz w:val="18"/>
          <w:szCs w:val="18"/>
        </w:rPr>
        <w:t xml:space="preserve"> Basaran, E., (2016). Xenophobia, Far-Right on the Rise in Post-Brexit Europe as Italians Opt for ‘No’ In Crucial Referendum [online]. </w:t>
      </w:r>
      <w:r w:rsidRPr="00971CBC">
        <w:rPr>
          <w:rFonts w:ascii="Arial" w:hAnsi="Arial" w:cs="Arial"/>
          <w:i/>
          <w:sz w:val="18"/>
          <w:szCs w:val="18"/>
        </w:rPr>
        <w:t>Daily Sabah, 05 Dec 2016.</w:t>
      </w:r>
      <w:r w:rsidRPr="00971CBC">
        <w:rPr>
          <w:rStyle w:val="j-title-breadcrumb"/>
          <w:rFonts w:ascii="Arial" w:hAnsi="Arial" w:cs="Arial"/>
          <w:i/>
          <w:sz w:val="18"/>
          <w:szCs w:val="18"/>
        </w:rPr>
        <w:t xml:space="preserve"> </w:t>
      </w:r>
      <w:r w:rsidRPr="00971CBC">
        <w:rPr>
          <w:rFonts w:ascii="Arial" w:hAnsi="Arial" w:cs="Arial"/>
          <w:sz w:val="18"/>
          <w:szCs w:val="18"/>
        </w:rPr>
        <w:t>[Viewed 15 December 2018]. Available from:</w:t>
      </w:r>
      <w:r w:rsidRPr="00971CBC">
        <w:rPr>
          <w:rFonts w:ascii="Arial" w:hAnsi="Arial" w:cs="Arial"/>
          <w:sz w:val="18"/>
          <w:szCs w:val="18"/>
          <w:bdr w:val="none" w:sz="0" w:space="0" w:color="auto" w:frame="1"/>
          <w:shd w:val="clear" w:color="auto" w:fill="FFFFFF"/>
        </w:rPr>
        <w:t xml:space="preserve"> </w:t>
      </w:r>
      <w:hyperlink r:id="rId78" w:history="1">
        <w:r w:rsidRPr="00971CBC">
          <w:rPr>
            <w:rStyle w:val="Hyperlink"/>
            <w:rFonts w:ascii="Arial" w:eastAsiaTheme="majorEastAsia" w:hAnsi="Arial" w:cs="Arial"/>
            <w:sz w:val="18"/>
            <w:szCs w:val="18"/>
          </w:rPr>
          <w:t>https://www.dailysabah.com/europe/2016/12/05/xenophobia-far-right-on-the-rise-in-post-brexit-europe-as-italians-opt-for-no-in-crucial-referendum</w:t>
        </w:r>
      </w:hyperlink>
      <w:r w:rsidRPr="00971CBC">
        <w:rPr>
          <w:rFonts w:ascii="Arial" w:hAnsi="Arial" w:cs="Arial"/>
          <w:sz w:val="18"/>
          <w:szCs w:val="18"/>
        </w:rPr>
        <w:t xml:space="preserve"> </w:t>
      </w:r>
    </w:p>
  </w:footnote>
  <w:footnote w:id="144">
    <w:p w14:paraId="282088FF" w14:textId="77777777" w:rsidR="00F27213" w:rsidRPr="00B444FB" w:rsidRDefault="00F27213" w:rsidP="00D45D7D">
      <w:pPr>
        <w:pStyle w:val="FootnoteText"/>
        <w:rPr>
          <w:rFonts w:ascii="Arial" w:hAnsi="Arial" w:cs="Arial"/>
          <w:szCs w:val="18"/>
        </w:rPr>
      </w:pPr>
      <w:r w:rsidRPr="00B444FB">
        <w:rPr>
          <w:rStyle w:val="FootnoteReference"/>
          <w:rFonts w:ascii="Arial" w:hAnsi="Arial" w:cs="Arial"/>
          <w:sz w:val="18"/>
          <w:szCs w:val="18"/>
        </w:rPr>
        <w:footnoteRef/>
      </w:r>
      <w:r>
        <w:rPr>
          <w:rFonts w:ascii="Arial" w:hAnsi="Arial" w:cs="Arial"/>
          <w:szCs w:val="18"/>
        </w:rPr>
        <w:t xml:space="preserve"> See Chapter 7</w:t>
      </w:r>
    </w:p>
  </w:footnote>
  <w:footnote w:id="145">
    <w:p w14:paraId="033467B2" w14:textId="77777777" w:rsidR="00F27213" w:rsidRPr="00B5406E" w:rsidRDefault="00F27213" w:rsidP="00C3119E">
      <w:pPr>
        <w:pStyle w:val="NoSpacing"/>
        <w:rPr>
          <w:rFonts w:ascii="Arial" w:hAnsi="Arial" w:cs="Arial"/>
          <w:sz w:val="18"/>
          <w:szCs w:val="18"/>
          <w:shd w:val="clear" w:color="auto" w:fill="FFFFFF"/>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Middle East Monitor, (2017). UAE and the Muslim Brotherhood: A Story of Rivalry and Hatred [online]. </w:t>
      </w:r>
      <w:r w:rsidRPr="00B5406E">
        <w:rPr>
          <w:rFonts w:ascii="Arial" w:hAnsi="Arial" w:cs="Arial"/>
          <w:i/>
          <w:sz w:val="18"/>
          <w:szCs w:val="18"/>
        </w:rPr>
        <w:t xml:space="preserve">Middle East Monitor, 14 Jun 2017. </w:t>
      </w:r>
      <w:r w:rsidRPr="00B5406E">
        <w:rPr>
          <w:rFonts w:ascii="Arial" w:hAnsi="Arial" w:cs="Arial"/>
          <w:sz w:val="18"/>
          <w:szCs w:val="18"/>
        </w:rPr>
        <w:t xml:space="preserve">[Viewed 15 December 2018]. Available from:  </w:t>
      </w:r>
      <w:hyperlink r:id="rId79" w:history="1">
        <w:r w:rsidRPr="00B5406E">
          <w:rPr>
            <w:rStyle w:val="Hyperlink"/>
            <w:rFonts w:ascii="Arial" w:eastAsiaTheme="majorEastAsia" w:hAnsi="Arial" w:cs="Arial"/>
            <w:sz w:val="18"/>
            <w:szCs w:val="18"/>
            <w:shd w:val="clear" w:color="auto" w:fill="FFFFFF"/>
          </w:rPr>
          <w:t>https://www.middleeastmonitor.com/20170615-uae-and-the-muslim-brotherhood-a-story-of-rivalry-and-hatred/</w:t>
        </w:r>
      </w:hyperlink>
    </w:p>
  </w:footnote>
  <w:footnote w:id="146">
    <w:p w14:paraId="0C7ACEF7" w14:textId="77777777" w:rsidR="00F27213" w:rsidRPr="00B5406E" w:rsidRDefault="00F27213" w:rsidP="00C3119E">
      <w:pPr>
        <w:autoSpaceDE w:val="0"/>
        <w:autoSpaceDN w:val="0"/>
        <w:adjustRightInd w:val="0"/>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The Gulf Cooperation Council consists of Bahrain, Kuwait, Oman, Qatar, Saudi Arabia, and the United Arab Emirates (UAE).</w:t>
      </w:r>
    </w:p>
  </w:footnote>
  <w:footnote w:id="147">
    <w:p w14:paraId="5E628F28" w14:textId="77777777" w:rsidR="00F27213" w:rsidRPr="00B5406E" w:rsidRDefault="00F27213" w:rsidP="00C3119E">
      <w:pPr>
        <w:pStyle w:val="FootnoteText"/>
        <w:jc w:val="lef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Although they have, more recently, embarked on an effort to isolate Qatar diplomatically and economically, claiming it provides support to terrorist groups around the region</w:t>
      </w:r>
    </w:p>
  </w:footnote>
  <w:footnote w:id="148">
    <w:p w14:paraId="061ACF90" w14:textId="77777777" w:rsidR="00F27213" w:rsidRPr="00B5406E" w:rsidRDefault="00F27213" w:rsidP="00FF5ED4">
      <w:pPr>
        <w:pStyle w:val="FootnoteText"/>
        <w:rPr>
          <w:rFonts w:ascii="Arial" w:hAnsi="Arial" w:cs="Arial"/>
          <w:szCs w:val="18"/>
        </w:rPr>
      </w:pPr>
      <w:r w:rsidRPr="00B5406E">
        <w:rPr>
          <w:rStyle w:val="FootnoteReference"/>
          <w:rFonts w:ascii="Arial" w:eastAsia="Calibri" w:hAnsi="Arial" w:cs="Arial"/>
          <w:sz w:val="18"/>
          <w:szCs w:val="18"/>
        </w:rPr>
        <w:footnoteRef/>
      </w:r>
      <w:r w:rsidRPr="00B5406E">
        <w:rPr>
          <w:rFonts w:ascii="Arial" w:hAnsi="Arial" w:cs="Arial"/>
          <w:szCs w:val="18"/>
        </w:rPr>
        <w:t xml:space="preserve"> International Crisis Group, (2011). Popular Protests in North Africa and the Middle East (III): The Bahrain Revolt. Middle East/North Africa Report N°105 [online]. </w:t>
      </w:r>
      <w:r w:rsidRPr="00B5406E">
        <w:rPr>
          <w:rFonts w:ascii="Arial" w:hAnsi="Arial" w:cs="Arial"/>
          <w:i/>
          <w:szCs w:val="18"/>
        </w:rPr>
        <w:t>Crisis Group, 06 April 2011.</w:t>
      </w:r>
      <w:r w:rsidRPr="00B5406E">
        <w:rPr>
          <w:rStyle w:val="j-title-breadcrumb"/>
          <w:rFonts w:ascii="Arial" w:hAnsi="Arial" w:cs="Arial"/>
          <w:i/>
          <w:szCs w:val="18"/>
        </w:rPr>
        <w:t xml:space="preserve"> </w:t>
      </w:r>
      <w:r w:rsidRPr="00B5406E">
        <w:rPr>
          <w:rFonts w:ascii="Arial" w:hAnsi="Arial" w:cs="Arial"/>
          <w:szCs w:val="18"/>
        </w:rPr>
        <w:t xml:space="preserve">[Viewed 15 December 2018]. Available from: </w:t>
      </w:r>
      <w:hyperlink r:id="rId80" w:history="1">
        <w:r w:rsidRPr="00B5406E">
          <w:rPr>
            <w:rStyle w:val="Hyperlink"/>
            <w:rFonts w:ascii="Arial" w:hAnsi="Arial" w:cs="Arial"/>
            <w:szCs w:val="18"/>
          </w:rPr>
          <w:t>https://www.crisisgroup.org/middle-east-north-africa/gulf-and-arabian-peninsula/bahrain/popular-protests-north-africa-and-middle-east-iii-bahrain-revolt</w:t>
        </w:r>
      </w:hyperlink>
    </w:p>
  </w:footnote>
  <w:footnote w:id="149">
    <w:p w14:paraId="4D9969EE" w14:textId="77777777" w:rsidR="00F27213" w:rsidRPr="00B5406E" w:rsidRDefault="00F27213" w:rsidP="00D45D7D">
      <w:pPr>
        <w:rPr>
          <w:rFonts w:ascii="Arial" w:hAnsi="Arial" w:cs="Arial"/>
          <w:sz w:val="18"/>
          <w:szCs w:val="18"/>
        </w:rPr>
      </w:pPr>
      <w:r w:rsidRPr="00B5406E">
        <w:rPr>
          <w:rStyle w:val="FootnoteReference"/>
          <w:rFonts w:ascii="Arial" w:hAnsi="Arial" w:cs="Arial"/>
          <w:sz w:val="18"/>
          <w:szCs w:val="18"/>
        </w:rPr>
        <w:footnoteRef/>
      </w:r>
      <w:r w:rsidRPr="00B5406E">
        <w:rPr>
          <w:rFonts w:ascii="Arial" w:hAnsi="Arial" w:cs="Arial"/>
          <w:sz w:val="18"/>
          <w:szCs w:val="18"/>
        </w:rPr>
        <w:t xml:space="preserve"> See, for example, PBS (2018). Politics: From Royalty to Democracy [online]. </w:t>
      </w:r>
      <w:r w:rsidRPr="00B5406E">
        <w:rPr>
          <w:rFonts w:ascii="Arial" w:hAnsi="Arial" w:cs="Arial"/>
          <w:i/>
          <w:sz w:val="18"/>
          <w:szCs w:val="18"/>
        </w:rPr>
        <w:t>PBS.</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81" w:history="1">
        <w:r w:rsidRPr="00B5406E">
          <w:rPr>
            <w:rStyle w:val="Hyperlink"/>
            <w:rFonts w:ascii="Arial" w:eastAsiaTheme="majorEastAsia" w:hAnsi="Arial" w:cs="Arial"/>
            <w:sz w:val="18"/>
            <w:szCs w:val="18"/>
          </w:rPr>
          <w:t>http://www.pbs.org/wgbh/globalconnections/mideast/themes/politics/index.html</w:t>
        </w:r>
      </w:hyperlink>
      <w:r w:rsidRPr="00B5406E">
        <w:rPr>
          <w:rFonts w:ascii="Arial" w:hAnsi="Arial" w:cs="Arial"/>
          <w:sz w:val="18"/>
          <w:szCs w:val="18"/>
        </w:rPr>
        <w:t xml:space="preserve"> </w:t>
      </w:r>
    </w:p>
  </w:footnote>
  <w:footnote w:id="150">
    <w:p w14:paraId="1181A628" w14:textId="77777777" w:rsidR="00F27213" w:rsidRPr="00866B3B" w:rsidRDefault="00F27213" w:rsidP="00D45D7D">
      <w:pPr>
        <w:pStyle w:val="NoSpacing"/>
        <w:rPr>
          <w:rFonts w:ascii="Arial" w:hAnsi="Arial" w:cs="Arial"/>
        </w:rPr>
      </w:pPr>
      <w:r w:rsidRPr="00437FEE">
        <w:rPr>
          <w:rStyle w:val="FootnoteReference"/>
          <w:rFonts w:ascii="Arial" w:hAnsi="Arial" w:cs="Arial"/>
          <w:sz w:val="18"/>
          <w:szCs w:val="18"/>
        </w:rPr>
        <w:footnoteRef/>
      </w:r>
      <w:r w:rsidRPr="00437FEE">
        <w:rPr>
          <w:rFonts w:ascii="Arial" w:hAnsi="Arial" w:cs="Arial"/>
          <w:sz w:val="18"/>
          <w:szCs w:val="18"/>
        </w:rPr>
        <w:t xml:space="preserve"> Robert. I., (2001). Is this the man who inspired Bin Laden? [online]. </w:t>
      </w:r>
      <w:r w:rsidRPr="00437FEE">
        <w:rPr>
          <w:rFonts w:ascii="Arial" w:hAnsi="Arial" w:cs="Arial"/>
          <w:i/>
          <w:sz w:val="18"/>
          <w:szCs w:val="18"/>
        </w:rPr>
        <w:t>The Guardian, 01 Nov 2001</w:t>
      </w:r>
      <w:r w:rsidRPr="00437FEE">
        <w:rPr>
          <w:rFonts w:ascii="Arial" w:hAnsi="Arial" w:cs="Arial"/>
          <w:sz w:val="18"/>
          <w:szCs w:val="18"/>
        </w:rPr>
        <w:t>.</w:t>
      </w:r>
      <w:r w:rsidRPr="00437FEE">
        <w:rPr>
          <w:rStyle w:val="j-title-breadcrumb"/>
          <w:rFonts w:ascii="Arial" w:hAnsi="Arial" w:cs="Arial"/>
          <w:sz w:val="18"/>
          <w:szCs w:val="18"/>
        </w:rPr>
        <w:t xml:space="preserve"> </w:t>
      </w:r>
      <w:r w:rsidRPr="00437FEE">
        <w:rPr>
          <w:rFonts w:ascii="Arial" w:hAnsi="Arial" w:cs="Arial"/>
          <w:sz w:val="18"/>
          <w:szCs w:val="18"/>
        </w:rPr>
        <w:t xml:space="preserve">[Viewed 15 December 2018]. Available from: </w:t>
      </w:r>
      <w:hyperlink r:id="rId82" w:history="1">
        <w:r w:rsidRPr="00437FEE">
          <w:rPr>
            <w:rStyle w:val="Hyperlink"/>
            <w:rFonts w:ascii="Arial" w:eastAsia="ヒラギノ角ゴ Pro W3" w:hAnsi="Arial" w:cs="Arial"/>
            <w:sz w:val="18"/>
            <w:szCs w:val="18"/>
          </w:rPr>
          <w:t>https://www.theguardian.com/world/2001/nov/01/afghanistan.terrorism3</w:t>
        </w:r>
      </w:hyperlink>
      <w:r w:rsidRPr="00DC18FB">
        <w:rPr>
          <w:rFonts w:ascii="Arial" w:hAnsi="Arial" w:cs="Arial"/>
        </w:rPr>
        <w:t xml:space="preserve"> </w:t>
      </w:r>
    </w:p>
  </w:footnote>
  <w:footnote w:id="151">
    <w:p w14:paraId="35D00614" w14:textId="77777777" w:rsidR="00F27213" w:rsidRPr="006B0B76" w:rsidRDefault="00F27213" w:rsidP="00272FC7">
      <w:pPr>
        <w:pStyle w:val="NoSpacing"/>
        <w:rPr>
          <w:rFonts w:ascii="Arial" w:hAnsi="Arial" w:cs="Arial"/>
          <w:sz w:val="18"/>
          <w:szCs w:val="18"/>
        </w:rPr>
      </w:pPr>
      <w:r w:rsidRPr="006B0B76">
        <w:rPr>
          <w:rStyle w:val="FootnoteReference"/>
          <w:rFonts w:ascii="Arial" w:hAnsi="Arial" w:cs="Arial"/>
          <w:sz w:val="18"/>
          <w:szCs w:val="18"/>
        </w:rPr>
        <w:footnoteRef/>
      </w:r>
      <w:r w:rsidRPr="006B0B76">
        <w:rPr>
          <w:rFonts w:ascii="Arial" w:hAnsi="Arial" w:cs="Arial"/>
          <w:sz w:val="18"/>
          <w:szCs w:val="18"/>
        </w:rPr>
        <w:t xml:space="preserve"> Lanzeni, M.L., Masetti, O., Korner, K., &amp; Friedman, M.F.J., (2013). Two Years of Arab Spring Where Are We Now? What’s Next? [online]. </w:t>
      </w:r>
      <w:r w:rsidRPr="006B0B76">
        <w:rPr>
          <w:rFonts w:ascii="Arial" w:hAnsi="Arial" w:cs="Arial"/>
          <w:i/>
          <w:sz w:val="18"/>
          <w:szCs w:val="18"/>
        </w:rPr>
        <w:t>25 Jan 2013</w:t>
      </w:r>
      <w:r w:rsidRPr="006B0B76">
        <w:rPr>
          <w:rFonts w:ascii="Arial" w:hAnsi="Arial" w:cs="Arial"/>
          <w:sz w:val="18"/>
          <w:szCs w:val="18"/>
        </w:rPr>
        <w:t xml:space="preserve">. [Viewed 15 December 2018]. Available from: </w:t>
      </w:r>
      <w:hyperlink r:id="rId83" w:history="1">
        <w:r w:rsidRPr="006B0B76">
          <w:rPr>
            <w:rStyle w:val="Hyperlink"/>
            <w:rFonts w:ascii="Arial" w:eastAsia="ヒラギノ角ゴ Pro W3" w:hAnsi="Arial" w:cs="Arial"/>
            <w:sz w:val="18"/>
            <w:szCs w:val="18"/>
          </w:rPr>
          <w:t>https://www.ilsole24ore.com/pdf2010/SoleOnLine5/_Oggetti_Correlati/Documenti/Notizie/2013/01/rapporto-detsche-bank-Arab%20Spring.pdf</w:t>
        </w:r>
      </w:hyperlink>
      <w:r w:rsidRPr="006B0B76">
        <w:rPr>
          <w:rFonts w:ascii="Arial" w:hAnsi="Arial" w:cs="Arial"/>
          <w:sz w:val="18"/>
          <w:szCs w:val="18"/>
        </w:rPr>
        <w:t xml:space="preserve"> </w:t>
      </w:r>
    </w:p>
  </w:footnote>
  <w:footnote w:id="152">
    <w:p w14:paraId="0885F3ED" w14:textId="77777777" w:rsidR="00F27213" w:rsidRPr="00B5406E" w:rsidRDefault="00F27213" w:rsidP="00D45D7D">
      <w:pPr>
        <w:pStyle w:val="NoSpacing"/>
        <w:rPr>
          <w:rFonts w:ascii="Arial" w:hAnsi="Arial" w:cs="Arial"/>
          <w:sz w:val="18"/>
          <w:szCs w:val="18"/>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Slackman, M., (2011) The Proxy Battle in Bahrain [online]. </w:t>
      </w:r>
      <w:r w:rsidRPr="00B5406E">
        <w:rPr>
          <w:rFonts w:ascii="Arial" w:hAnsi="Arial" w:cs="Arial"/>
          <w:i/>
          <w:sz w:val="18"/>
          <w:szCs w:val="18"/>
        </w:rPr>
        <w:t>NY Times, 19 Mar 2011</w:t>
      </w:r>
      <w:r w:rsidRPr="00B5406E">
        <w:rPr>
          <w:rFonts w:ascii="Arial" w:hAnsi="Arial" w:cs="Arial"/>
          <w:sz w:val="18"/>
          <w:szCs w:val="18"/>
        </w:rPr>
        <w:t xml:space="preserve">. [Viewed 15 December 2018]. Available from: </w:t>
      </w:r>
      <w:hyperlink r:id="rId84" w:history="1">
        <w:r w:rsidRPr="00B5406E">
          <w:rPr>
            <w:rStyle w:val="Hyperlink"/>
            <w:rFonts w:ascii="Arial" w:eastAsiaTheme="majorEastAsia" w:hAnsi="Arial" w:cs="Arial"/>
            <w:sz w:val="18"/>
            <w:szCs w:val="18"/>
          </w:rPr>
          <w:t>https://www.nytimes.com/2011/03/20/weekinreview/20proxy.html</w:t>
        </w:r>
      </w:hyperlink>
    </w:p>
  </w:footnote>
  <w:footnote w:id="153">
    <w:p w14:paraId="15EB8997" w14:textId="77777777" w:rsidR="00F27213" w:rsidRPr="00B5406E" w:rsidRDefault="00F27213" w:rsidP="00D45D7D">
      <w:pPr>
        <w:pStyle w:val="NoSpacing"/>
        <w:rPr>
          <w:rFonts w:ascii="Arial" w:hAnsi="Arial" w:cs="Arial"/>
          <w:sz w:val="18"/>
          <w:szCs w:val="18"/>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See, Quinn, B., (2011). Saudi Arabian Forces Prepare To Enter Bahrain after Day of Clashes [online]. </w:t>
      </w:r>
      <w:r w:rsidRPr="00B5406E">
        <w:rPr>
          <w:rFonts w:ascii="Arial" w:hAnsi="Arial" w:cs="Arial"/>
          <w:i/>
          <w:sz w:val="18"/>
          <w:szCs w:val="18"/>
        </w:rPr>
        <w:t>The Guardian, 14 Mar 2011</w:t>
      </w:r>
      <w:r w:rsidRPr="00B5406E">
        <w:rPr>
          <w:rFonts w:ascii="Arial" w:hAnsi="Arial" w:cs="Arial"/>
          <w:sz w:val="18"/>
          <w:szCs w:val="18"/>
        </w:rPr>
        <w:t xml:space="preserve">. [Viewed 15 December 2018]. Available from:  </w:t>
      </w:r>
      <w:hyperlink r:id="rId85" w:history="1">
        <w:r w:rsidRPr="00B5406E">
          <w:rPr>
            <w:rStyle w:val="Hyperlink"/>
            <w:rFonts w:ascii="Arial" w:eastAsiaTheme="majorEastAsia" w:hAnsi="Arial" w:cs="Arial"/>
            <w:sz w:val="18"/>
            <w:szCs w:val="18"/>
          </w:rPr>
          <w:t>https://www.theguardian.com/world/2011/mar/14/saudi-arabian-forces-bahrain-protests</w:t>
        </w:r>
      </w:hyperlink>
      <w:r w:rsidRPr="00B5406E">
        <w:rPr>
          <w:rFonts w:ascii="Arial" w:hAnsi="Arial" w:cs="Arial"/>
          <w:sz w:val="18"/>
          <w:szCs w:val="18"/>
        </w:rPr>
        <w:t xml:space="preserve">; and, Al Jazeera, (2011). Bahrain 'Asks for Gulf Help' [online]. </w:t>
      </w:r>
      <w:r w:rsidRPr="00B5406E">
        <w:rPr>
          <w:rFonts w:ascii="Arial" w:hAnsi="Arial" w:cs="Arial"/>
          <w:i/>
          <w:sz w:val="18"/>
          <w:szCs w:val="18"/>
        </w:rPr>
        <w:t>Al Jazeera, 14 Mar 2011.</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86" w:history="1">
        <w:r w:rsidRPr="00B5406E">
          <w:rPr>
            <w:rStyle w:val="Hyperlink"/>
            <w:rFonts w:ascii="Arial" w:eastAsiaTheme="majorEastAsia" w:hAnsi="Arial" w:cs="Arial"/>
            <w:sz w:val="18"/>
            <w:szCs w:val="18"/>
          </w:rPr>
          <w:t>https://www.aljazeera.com/indepth/spotlight/bahrain/2011/03/201131454020610721.html</w:t>
        </w:r>
      </w:hyperlink>
    </w:p>
  </w:footnote>
  <w:footnote w:id="154">
    <w:p w14:paraId="080A2C11" w14:textId="77777777" w:rsidR="00F27213" w:rsidRPr="00B5406E" w:rsidRDefault="00F27213" w:rsidP="00A76FA8">
      <w:pPr>
        <w:pStyle w:val="NoSpacing"/>
        <w:rPr>
          <w:rFonts w:ascii="Arial" w:hAnsi="Arial" w:cs="Arial"/>
          <w:sz w:val="18"/>
          <w:szCs w:val="18"/>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See, for example, Reuters, (2014). UAE Lists Muslim Brotherhood as Terrorist Group [online]. </w:t>
      </w:r>
      <w:r w:rsidRPr="00B5406E">
        <w:rPr>
          <w:rFonts w:ascii="Arial" w:hAnsi="Arial" w:cs="Arial"/>
          <w:i/>
          <w:sz w:val="18"/>
          <w:szCs w:val="18"/>
        </w:rPr>
        <w:t>Reuters, 15 Nov 2014.</w:t>
      </w:r>
      <w:r w:rsidRPr="00B5406E">
        <w:rPr>
          <w:rStyle w:val="j-title-breadcrumb"/>
          <w:rFonts w:ascii="Arial" w:hAnsi="Arial" w:cs="Arial"/>
          <w:i/>
          <w:sz w:val="18"/>
          <w:szCs w:val="18"/>
        </w:rPr>
        <w:t xml:space="preserve"> </w:t>
      </w:r>
      <w:r w:rsidRPr="00B5406E">
        <w:rPr>
          <w:rFonts w:ascii="Arial" w:hAnsi="Arial" w:cs="Arial"/>
          <w:sz w:val="18"/>
          <w:szCs w:val="18"/>
        </w:rPr>
        <w:t xml:space="preserve">[Viewed 15 December 2018]. Available from:  </w:t>
      </w:r>
      <w:hyperlink r:id="rId87" w:history="1">
        <w:r w:rsidRPr="00B5406E">
          <w:rPr>
            <w:rStyle w:val="Hyperlink"/>
            <w:rFonts w:ascii="Arial" w:eastAsiaTheme="majorEastAsia" w:hAnsi="Arial" w:cs="Arial"/>
            <w:sz w:val="18"/>
            <w:szCs w:val="18"/>
          </w:rPr>
          <w:t>https://www.reuters.com/article/us-emirates-politics-brotherhood/uae-lists-muslim-brotherhood-as-terrorist-group-idUSKCN0IZ0OM20141115</w:t>
        </w:r>
      </w:hyperlink>
      <w:r w:rsidRPr="00B5406E">
        <w:rPr>
          <w:rFonts w:ascii="Arial" w:hAnsi="Arial" w:cs="Arial"/>
          <w:sz w:val="18"/>
          <w:szCs w:val="18"/>
        </w:rPr>
        <w:t xml:space="preserve"> </w:t>
      </w:r>
    </w:p>
  </w:footnote>
  <w:footnote w:id="155">
    <w:p w14:paraId="09494339" w14:textId="77777777" w:rsidR="00F27213" w:rsidRPr="00B5406E" w:rsidRDefault="00F27213" w:rsidP="00D45D7D">
      <w:pPr>
        <w:pStyle w:val="NoSpacing"/>
        <w:rPr>
          <w:rFonts w:ascii="Arial" w:hAnsi="Arial" w:cs="Arial"/>
          <w:sz w:val="18"/>
          <w:szCs w:val="18"/>
        </w:rPr>
      </w:pPr>
      <w:r w:rsidRPr="00B5406E">
        <w:rPr>
          <w:rStyle w:val="FootnoteReference"/>
          <w:rFonts w:ascii="Arial" w:eastAsia="Calibri" w:hAnsi="Arial" w:cs="Arial"/>
          <w:sz w:val="18"/>
          <w:szCs w:val="18"/>
        </w:rPr>
        <w:footnoteRef/>
      </w:r>
      <w:r w:rsidRPr="00B5406E">
        <w:rPr>
          <w:rFonts w:ascii="Arial" w:hAnsi="Arial" w:cs="Arial"/>
          <w:sz w:val="18"/>
          <w:szCs w:val="18"/>
        </w:rPr>
        <w:t xml:space="preserve"> BBC News, (2018). Matthew Hedges: Wife Urges UAE to Free Husband Held Since May [online]. </w:t>
      </w:r>
      <w:r w:rsidRPr="00B5406E">
        <w:rPr>
          <w:rFonts w:ascii="Arial" w:hAnsi="Arial" w:cs="Arial"/>
          <w:i/>
          <w:sz w:val="18"/>
          <w:szCs w:val="18"/>
        </w:rPr>
        <w:t>BBC News, 16 Oct 2018.</w:t>
      </w:r>
      <w:r w:rsidRPr="00B5406E">
        <w:rPr>
          <w:rFonts w:ascii="Arial" w:hAnsi="Arial" w:cs="Arial"/>
          <w:sz w:val="18"/>
          <w:szCs w:val="18"/>
        </w:rPr>
        <w:t xml:space="preserve"> [Viewed 15 December 2018]. Available from: </w:t>
      </w:r>
      <w:hyperlink r:id="rId88" w:history="1">
        <w:r w:rsidRPr="00B5406E">
          <w:rPr>
            <w:rStyle w:val="Hyperlink"/>
            <w:rFonts w:ascii="Arial" w:eastAsiaTheme="majorEastAsia" w:hAnsi="Arial" w:cs="Arial"/>
            <w:sz w:val="18"/>
            <w:szCs w:val="18"/>
          </w:rPr>
          <w:t>https://www.bbc.co.uk/news/uk-45820415</w:t>
        </w:r>
      </w:hyperlink>
      <w:r w:rsidRPr="00B5406E">
        <w:rPr>
          <w:rFonts w:ascii="Arial" w:hAnsi="Arial" w:cs="Arial"/>
          <w:sz w:val="18"/>
          <w:szCs w:val="18"/>
        </w:rPr>
        <w:t xml:space="preserve"> </w:t>
      </w:r>
    </w:p>
  </w:footnote>
  <w:footnote w:id="156">
    <w:p w14:paraId="5AA49A47" w14:textId="77777777" w:rsidR="00F27213" w:rsidRPr="00B5406E" w:rsidRDefault="00F27213" w:rsidP="00D45D7D">
      <w:pPr>
        <w:pStyle w:val="FootnoteText"/>
        <w:jc w:val="left"/>
        <w:rPr>
          <w:rFonts w:ascii="Arial" w:hAnsi="Arial" w:cs="Arial"/>
          <w:szCs w:val="18"/>
        </w:rPr>
      </w:pPr>
      <w:r w:rsidRPr="00B5406E">
        <w:rPr>
          <w:rStyle w:val="FootnoteReference"/>
          <w:rFonts w:ascii="Arial" w:eastAsia="Calibri" w:hAnsi="Arial" w:cs="Arial"/>
          <w:sz w:val="18"/>
          <w:szCs w:val="18"/>
        </w:rPr>
        <w:footnoteRef/>
      </w:r>
      <w:r w:rsidRPr="00B5406E">
        <w:rPr>
          <w:rFonts w:ascii="Arial" w:hAnsi="Arial" w:cs="Arial"/>
          <w:szCs w:val="18"/>
        </w:rPr>
        <w:t xml:space="preserve"> Hedges, M., &amp; Cafiero, G., (2017). The GCC and the Muslim Brotherhood: What Does the Future Hold? </w:t>
      </w:r>
      <w:r w:rsidRPr="00B5406E">
        <w:rPr>
          <w:rFonts w:ascii="Arial" w:hAnsi="Arial" w:cs="Arial"/>
          <w:i/>
          <w:szCs w:val="18"/>
        </w:rPr>
        <w:t>Middle East Policy Council.</w:t>
      </w:r>
      <w:r w:rsidRPr="00B5406E">
        <w:rPr>
          <w:rFonts w:ascii="Arial" w:hAnsi="Arial" w:cs="Arial"/>
          <w:szCs w:val="18"/>
        </w:rPr>
        <w:t xml:space="preserve"> Volume XXIV, Spring 2017. Number 1 [online]. </w:t>
      </w:r>
      <w:r w:rsidRPr="00B5406E">
        <w:rPr>
          <w:rFonts w:ascii="Arial" w:hAnsi="Arial" w:cs="Arial"/>
          <w:i/>
          <w:szCs w:val="18"/>
        </w:rPr>
        <w:t>MEPC.</w:t>
      </w:r>
      <w:r w:rsidRPr="00B5406E">
        <w:rPr>
          <w:rStyle w:val="j-title-breadcrumb"/>
          <w:rFonts w:ascii="Arial" w:hAnsi="Arial" w:cs="Arial"/>
          <w:i/>
          <w:szCs w:val="18"/>
        </w:rPr>
        <w:t xml:space="preserve"> </w:t>
      </w:r>
      <w:r w:rsidRPr="00B5406E">
        <w:rPr>
          <w:rFonts w:ascii="Arial" w:hAnsi="Arial" w:cs="Arial"/>
          <w:szCs w:val="18"/>
        </w:rPr>
        <w:t xml:space="preserve">[Viewed 15 December 2018]. Available from: </w:t>
      </w:r>
      <w:hyperlink r:id="rId89" w:history="1">
        <w:r w:rsidRPr="00B5406E">
          <w:rPr>
            <w:rStyle w:val="Hyperlink"/>
            <w:rFonts w:ascii="Arial" w:hAnsi="Arial" w:cs="Arial"/>
            <w:szCs w:val="18"/>
          </w:rPr>
          <w:t>https://www.mepc.org/journal/gcc-and-muslim-brotherhood-what-does-future-hold</w:t>
        </w:r>
      </w:hyperlink>
    </w:p>
  </w:footnote>
  <w:footnote w:id="157">
    <w:p w14:paraId="77BF74F3" w14:textId="77777777" w:rsidR="00F27213" w:rsidRPr="00B5406E" w:rsidRDefault="00F27213" w:rsidP="00D45D7D">
      <w:pPr>
        <w:pStyle w:val="FootnoteTex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DAESH has previously been referred to as ‘Islamic State in Iraq’ (ISI); ‘Islamic State in Iraq and al-Sham’ (but also ‘Islamic State in Iraq and Syria’ – ISIS); ‘Islamic State in Iraq and the Levant’ (ISIL) and, more recently, as Islamic State</w:t>
      </w:r>
    </w:p>
  </w:footnote>
  <w:footnote w:id="158">
    <w:p w14:paraId="06F68258" w14:textId="77777777" w:rsidR="00F27213" w:rsidRPr="00B5406E" w:rsidRDefault="00F27213" w:rsidP="00D45D7D">
      <w:pPr>
        <w:pStyle w:val="FootnoteTex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rPr>
        <w:t xml:space="preserve"> For a more detailed background to DAESH, see Gaffney, F., (2018). Islamic State, in Silke, A., (Ed.). (2018). </w:t>
      </w:r>
      <w:r w:rsidRPr="00B5406E">
        <w:rPr>
          <w:rFonts w:ascii="Arial" w:hAnsi="Arial" w:cs="Arial"/>
          <w:i/>
          <w:color w:val="000000"/>
          <w:szCs w:val="18"/>
        </w:rPr>
        <w:t>The Routledge Handbook of Terrorism and Counterterrorism.</w:t>
      </w:r>
      <w:r w:rsidRPr="00B5406E">
        <w:rPr>
          <w:rFonts w:ascii="Arial" w:hAnsi="Arial" w:cs="Arial"/>
          <w:color w:val="000000"/>
          <w:szCs w:val="18"/>
        </w:rPr>
        <w:t xml:space="preserve"> </w:t>
      </w:r>
      <w:r w:rsidRPr="00B5406E">
        <w:rPr>
          <w:rFonts w:ascii="Arial" w:hAnsi="Arial" w:cs="Arial"/>
          <w:szCs w:val="18"/>
        </w:rPr>
        <w:t xml:space="preserve">Chapter 27. Abingdon: </w:t>
      </w:r>
      <w:r w:rsidRPr="00B5406E">
        <w:rPr>
          <w:rFonts w:ascii="Arial" w:hAnsi="Arial" w:cs="Arial"/>
          <w:color w:val="000000"/>
          <w:szCs w:val="18"/>
        </w:rPr>
        <w:t>Routledge</w:t>
      </w:r>
    </w:p>
  </w:footnote>
  <w:footnote w:id="159">
    <w:p w14:paraId="39F32B62" w14:textId="77777777" w:rsidR="00F27213" w:rsidRPr="00B5406E" w:rsidRDefault="00F27213" w:rsidP="00D45D7D">
      <w:pPr>
        <w:pStyle w:val="FootnoteText"/>
        <w:rPr>
          <w:rFonts w:ascii="Arial" w:hAnsi="Arial" w:cs="Arial"/>
          <w:szCs w:val="18"/>
        </w:rPr>
      </w:pPr>
      <w:r w:rsidRPr="00B5406E">
        <w:rPr>
          <w:rStyle w:val="FootnoteReference"/>
          <w:rFonts w:ascii="Arial" w:hAnsi="Arial" w:cs="Arial"/>
          <w:sz w:val="18"/>
          <w:szCs w:val="18"/>
        </w:rPr>
        <w:footnoteRef/>
      </w:r>
      <w:r w:rsidRPr="00B5406E">
        <w:rPr>
          <w:rFonts w:ascii="Arial" w:hAnsi="Arial" w:cs="Arial"/>
          <w:szCs w:val="18"/>
          <w:vertAlign w:val="superscript"/>
        </w:rPr>
        <w:t xml:space="preserve"> </w:t>
      </w:r>
      <w:r w:rsidRPr="00B5406E">
        <w:rPr>
          <w:rFonts w:ascii="Arial" w:hAnsi="Arial" w:cs="Arial"/>
          <w:szCs w:val="18"/>
        </w:rPr>
        <w:t>See, for example, Rabil, R.G., (2014). The ISIS Chronicles: A History [online]</w:t>
      </w:r>
      <w:r w:rsidRPr="00B5406E">
        <w:rPr>
          <w:rFonts w:ascii="Arial" w:hAnsi="Arial" w:cs="Arial"/>
          <w:i/>
          <w:szCs w:val="18"/>
        </w:rPr>
        <w:t>.</w:t>
      </w:r>
      <w:r w:rsidRPr="00B5406E">
        <w:rPr>
          <w:rStyle w:val="j-title-breadcrumb"/>
          <w:rFonts w:ascii="Arial" w:hAnsi="Arial" w:cs="Arial"/>
          <w:i/>
          <w:szCs w:val="18"/>
        </w:rPr>
        <w:t xml:space="preserve"> </w:t>
      </w:r>
      <w:r w:rsidRPr="00B5406E">
        <w:rPr>
          <w:rFonts w:ascii="Arial" w:hAnsi="Arial" w:cs="Arial"/>
          <w:i/>
          <w:szCs w:val="18"/>
        </w:rPr>
        <w:t xml:space="preserve">The National Interest, 17 Jul 2014. </w:t>
      </w:r>
      <w:r w:rsidRPr="00B5406E">
        <w:rPr>
          <w:rFonts w:ascii="Arial" w:hAnsi="Arial" w:cs="Arial"/>
          <w:szCs w:val="18"/>
        </w:rPr>
        <w:t xml:space="preserve">[Viewed 15 December 2018]. Available from: </w:t>
      </w:r>
      <w:hyperlink r:id="rId90" w:history="1">
        <w:r w:rsidRPr="00B5406E">
          <w:rPr>
            <w:rStyle w:val="Hyperlink"/>
            <w:rFonts w:ascii="Arial" w:hAnsi="Arial" w:cs="Arial"/>
            <w:szCs w:val="18"/>
          </w:rPr>
          <w:t>https://nationalinterest.org/feature/the-isis-chronicles-history-10895</w:t>
        </w:r>
      </w:hyperlink>
      <w:r w:rsidRPr="00B5406E">
        <w:rPr>
          <w:rFonts w:ascii="Arial" w:hAnsi="Arial" w:cs="Arial"/>
          <w:szCs w:val="18"/>
        </w:rPr>
        <w:t>; Jeffrey, J. (2014). The Rise of ISIL: Iraq and Beyond (Part I) [online]</w:t>
      </w:r>
      <w:r w:rsidRPr="00B5406E">
        <w:rPr>
          <w:rFonts w:ascii="Arial" w:hAnsi="Arial" w:cs="Arial"/>
          <w:i/>
          <w:szCs w:val="18"/>
        </w:rPr>
        <w:t>.</w:t>
      </w:r>
      <w:r w:rsidRPr="00B5406E">
        <w:rPr>
          <w:rStyle w:val="j-title-breadcrumb"/>
          <w:rFonts w:ascii="Arial" w:hAnsi="Arial" w:cs="Arial"/>
          <w:i/>
          <w:szCs w:val="18"/>
        </w:rPr>
        <w:t xml:space="preserve"> </w:t>
      </w:r>
      <w:r w:rsidRPr="00B5406E">
        <w:rPr>
          <w:rFonts w:ascii="Arial" w:hAnsi="Arial" w:cs="Arial"/>
          <w:i/>
          <w:szCs w:val="18"/>
        </w:rPr>
        <w:t>The Washington Institute.</w:t>
      </w:r>
      <w:r w:rsidRPr="00B5406E">
        <w:rPr>
          <w:rFonts w:ascii="Arial" w:hAnsi="Arial" w:cs="Arial"/>
          <w:szCs w:val="18"/>
        </w:rPr>
        <w:t xml:space="preserve"> [Viewed 15 December 2018]. Available from: </w:t>
      </w:r>
      <w:hyperlink r:id="rId91" w:history="1">
        <w:r w:rsidRPr="00B5406E">
          <w:rPr>
            <w:rStyle w:val="Hyperlink"/>
            <w:rFonts w:ascii="Arial" w:hAnsi="Arial" w:cs="Arial"/>
            <w:szCs w:val="18"/>
          </w:rPr>
          <w:t>http://www.washingtoninstitute.org/policy-analysis/view/the-rise-of-isil-iraq-and-beyondpart-i</w:t>
        </w:r>
      </w:hyperlink>
      <w:r w:rsidRPr="00B5406E">
        <w:rPr>
          <w:rFonts w:ascii="Arial" w:hAnsi="Arial" w:cs="Arial"/>
          <w:szCs w:val="18"/>
        </w:rPr>
        <w:t xml:space="preserve">; and, Weiss, M. and Hassan, H., (2015). </w:t>
      </w:r>
      <w:r w:rsidRPr="00B5406E">
        <w:rPr>
          <w:rFonts w:ascii="Arial" w:hAnsi="Arial" w:cs="Arial"/>
          <w:i/>
          <w:szCs w:val="18"/>
        </w:rPr>
        <w:t>ISIS: Inside the Army of Terror.</w:t>
      </w:r>
      <w:r w:rsidRPr="00B5406E">
        <w:rPr>
          <w:rFonts w:ascii="Arial" w:hAnsi="Arial" w:cs="Arial"/>
          <w:szCs w:val="18"/>
        </w:rPr>
        <w:t xml:space="preserve"> New York: Regan Arts </w:t>
      </w:r>
    </w:p>
  </w:footnote>
  <w:footnote w:id="160">
    <w:p w14:paraId="40D41808" w14:textId="77777777" w:rsidR="00F27213" w:rsidRPr="00EF21C2" w:rsidRDefault="00F27213" w:rsidP="00D45D7D">
      <w:pPr>
        <w:pStyle w:val="FootnoteText"/>
        <w:jc w:val="left"/>
        <w:rPr>
          <w:szCs w:val="18"/>
        </w:rPr>
      </w:pPr>
      <w:r w:rsidRPr="00B5406E">
        <w:rPr>
          <w:rStyle w:val="FootnoteReference"/>
          <w:rFonts w:ascii="Arial" w:hAnsi="Arial" w:cs="Arial"/>
          <w:sz w:val="18"/>
          <w:szCs w:val="18"/>
        </w:rPr>
        <w:footnoteRef/>
      </w:r>
      <w:r w:rsidRPr="00B5406E">
        <w:rPr>
          <w:rFonts w:ascii="Arial" w:hAnsi="Arial" w:cs="Arial"/>
          <w:szCs w:val="18"/>
        </w:rPr>
        <w:t xml:space="preserve"> Although this may have been because Osama bin Laden’s mother was reportedly a Shi’a</w:t>
      </w:r>
    </w:p>
  </w:footnote>
  <w:footnote w:id="161">
    <w:p w14:paraId="23AAC50C" w14:textId="77777777" w:rsidR="00F27213" w:rsidRPr="000A2AEA" w:rsidRDefault="00F27213" w:rsidP="00D620A8">
      <w:pPr>
        <w:pStyle w:val="NoSpacing"/>
        <w:rPr>
          <w:rFonts w:ascii="Arial" w:hAnsi="Arial" w:cs="Arial"/>
          <w:sz w:val="18"/>
          <w:szCs w:val="18"/>
        </w:rPr>
      </w:pPr>
      <w:r w:rsidRPr="000A2AEA">
        <w:rPr>
          <w:rStyle w:val="FootnoteReference"/>
          <w:rFonts w:ascii="Arial" w:hAnsi="Arial" w:cs="Arial"/>
          <w:sz w:val="18"/>
          <w:szCs w:val="18"/>
        </w:rPr>
        <w:footnoteRef/>
      </w:r>
      <w:r w:rsidRPr="000A2AEA">
        <w:rPr>
          <w:rFonts w:ascii="Arial" w:hAnsi="Arial" w:cs="Arial"/>
          <w:sz w:val="18"/>
          <w:szCs w:val="18"/>
        </w:rPr>
        <w:t xml:space="preserve"> DfE, (2014). </w:t>
      </w:r>
      <w:r w:rsidRPr="000A2AEA">
        <w:rPr>
          <w:rFonts w:ascii="Arial" w:hAnsi="Arial" w:cs="Arial"/>
          <w:i/>
          <w:sz w:val="18"/>
          <w:szCs w:val="18"/>
        </w:rPr>
        <w:t>National Curriculum in England: Framework for Key Stages 1 to 4</w:t>
      </w:r>
      <w:r w:rsidRPr="000A2AEA">
        <w:rPr>
          <w:rFonts w:ascii="Arial" w:hAnsi="Arial" w:cs="Arial"/>
          <w:sz w:val="18"/>
          <w:szCs w:val="18"/>
        </w:rPr>
        <w:t>. London: TSO 2.1</w:t>
      </w:r>
    </w:p>
  </w:footnote>
  <w:footnote w:id="162">
    <w:p w14:paraId="6956248A" w14:textId="77777777" w:rsidR="00F27213" w:rsidRPr="000A2AEA" w:rsidRDefault="00F27213" w:rsidP="00D620A8">
      <w:pPr>
        <w:pStyle w:val="NoSpacing"/>
        <w:rPr>
          <w:rFonts w:ascii="Arial" w:hAnsi="Arial" w:cs="Arial"/>
        </w:rPr>
      </w:pPr>
      <w:r w:rsidRPr="000A2AEA">
        <w:rPr>
          <w:rStyle w:val="FootnoteReference"/>
          <w:rFonts w:ascii="Arial" w:hAnsi="Arial" w:cs="Arial"/>
          <w:sz w:val="18"/>
          <w:szCs w:val="18"/>
        </w:rPr>
        <w:footnoteRef/>
      </w:r>
      <w:r w:rsidRPr="000A2AEA">
        <w:rPr>
          <w:rFonts w:ascii="Arial" w:hAnsi="Arial" w:cs="Arial"/>
          <w:sz w:val="18"/>
          <w:szCs w:val="18"/>
        </w:rPr>
        <w:t xml:space="preserve"> DfE, (2014). </w:t>
      </w:r>
      <w:r w:rsidRPr="000A2AEA">
        <w:rPr>
          <w:rFonts w:ascii="Arial" w:hAnsi="Arial" w:cs="Arial"/>
          <w:i/>
          <w:sz w:val="18"/>
          <w:szCs w:val="18"/>
        </w:rPr>
        <w:t>National Curriculum in England: Framework for Key Stages 1 to 4</w:t>
      </w:r>
      <w:r w:rsidRPr="000A2AEA">
        <w:rPr>
          <w:rFonts w:ascii="Arial" w:hAnsi="Arial" w:cs="Arial"/>
          <w:sz w:val="18"/>
          <w:szCs w:val="18"/>
        </w:rPr>
        <w:t>. London: TSO Aim 3.1</w:t>
      </w:r>
    </w:p>
  </w:footnote>
  <w:footnote w:id="163">
    <w:p w14:paraId="28C4B167" w14:textId="77777777" w:rsidR="00F27213" w:rsidRPr="000A2AEA" w:rsidRDefault="00F27213" w:rsidP="00D620A8">
      <w:pPr>
        <w:pStyle w:val="NoSpacing"/>
        <w:rPr>
          <w:rFonts w:ascii="Arial" w:hAnsi="Arial" w:cs="Arial"/>
          <w:sz w:val="18"/>
          <w:szCs w:val="18"/>
        </w:rPr>
      </w:pPr>
      <w:r w:rsidRPr="000A2AEA">
        <w:rPr>
          <w:rStyle w:val="FootnoteReference"/>
          <w:rFonts w:ascii="Arial" w:hAnsi="Arial" w:cs="Arial"/>
          <w:sz w:val="18"/>
          <w:szCs w:val="18"/>
        </w:rPr>
        <w:footnoteRef/>
      </w:r>
      <w:r w:rsidRPr="000A2AEA">
        <w:rPr>
          <w:rFonts w:ascii="Arial" w:hAnsi="Arial" w:cs="Arial"/>
          <w:sz w:val="18"/>
          <w:szCs w:val="18"/>
        </w:rPr>
        <w:t xml:space="preserve"> Of which Social and Emotional Aspects of Learning (SEAL) is a part</w:t>
      </w:r>
    </w:p>
  </w:footnote>
  <w:footnote w:id="164">
    <w:p w14:paraId="1CD68C25" w14:textId="77777777" w:rsidR="00F27213" w:rsidRPr="000A2AEA" w:rsidRDefault="00F27213" w:rsidP="00D620A8">
      <w:pPr>
        <w:pStyle w:val="NoSpacing"/>
        <w:rPr>
          <w:rFonts w:ascii="Arial" w:hAnsi="Arial" w:cs="Arial"/>
          <w:sz w:val="18"/>
          <w:szCs w:val="18"/>
        </w:rPr>
      </w:pPr>
      <w:r w:rsidRPr="000A2AEA">
        <w:rPr>
          <w:rStyle w:val="FootnoteReference"/>
          <w:rFonts w:ascii="Arial" w:hAnsi="Arial" w:cs="Arial"/>
          <w:sz w:val="18"/>
          <w:szCs w:val="18"/>
        </w:rPr>
        <w:footnoteRef/>
      </w:r>
      <w:r w:rsidRPr="000A2AEA">
        <w:rPr>
          <w:rFonts w:ascii="Arial" w:hAnsi="Arial" w:cs="Arial"/>
          <w:sz w:val="18"/>
          <w:szCs w:val="18"/>
        </w:rPr>
        <w:t xml:space="preserve"> DfE, (2011). </w:t>
      </w:r>
      <w:r w:rsidRPr="000A2AEA">
        <w:rPr>
          <w:rFonts w:ascii="Arial" w:hAnsi="Arial" w:cs="Arial"/>
          <w:i/>
          <w:iCs/>
          <w:sz w:val="18"/>
          <w:szCs w:val="18"/>
        </w:rPr>
        <w:t xml:space="preserve">Personal, Social, Health and Economic (PSHE) Education: A Mapping Study of the Prevalent Models of Delivery and Their Effectiveness, </w:t>
      </w:r>
      <w:r w:rsidRPr="000A2AEA">
        <w:rPr>
          <w:rFonts w:ascii="Arial" w:hAnsi="Arial" w:cs="Arial"/>
          <w:sz w:val="18"/>
          <w:szCs w:val="18"/>
        </w:rPr>
        <w:t>Research Report. London: TSO</w:t>
      </w:r>
    </w:p>
  </w:footnote>
  <w:footnote w:id="165">
    <w:p w14:paraId="6DCB251B" w14:textId="77777777" w:rsidR="00F27213" w:rsidRPr="000A2AEA" w:rsidRDefault="00F27213" w:rsidP="003F45E8">
      <w:pPr>
        <w:rPr>
          <w:rFonts w:ascii="Arial" w:hAnsi="Arial" w:cs="Arial"/>
          <w:sz w:val="18"/>
          <w:szCs w:val="18"/>
        </w:rPr>
      </w:pPr>
      <w:r w:rsidRPr="000A2AEA">
        <w:rPr>
          <w:rStyle w:val="FootnoteReference"/>
          <w:rFonts w:ascii="Arial" w:hAnsi="Arial" w:cs="Arial"/>
          <w:sz w:val="18"/>
          <w:szCs w:val="18"/>
        </w:rPr>
        <w:footnoteRef/>
      </w:r>
      <w:r w:rsidRPr="000A2AEA">
        <w:rPr>
          <w:rFonts w:ascii="Arial" w:hAnsi="Arial" w:cs="Arial"/>
          <w:sz w:val="18"/>
          <w:szCs w:val="18"/>
          <w:vertAlign w:val="superscript"/>
        </w:rPr>
        <w:t xml:space="preserve"> </w:t>
      </w:r>
      <w:r w:rsidRPr="000A2AEA">
        <w:rPr>
          <w:rFonts w:ascii="Arial" w:hAnsi="Arial" w:cs="Arial"/>
          <w:sz w:val="18"/>
          <w:szCs w:val="18"/>
        </w:rPr>
        <w:t xml:space="preserve">HM Government, (1997). </w:t>
      </w:r>
      <w:r w:rsidRPr="000A2AEA">
        <w:rPr>
          <w:rFonts w:ascii="Arial" w:hAnsi="Arial" w:cs="Arial"/>
          <w:i/>
          <w:sz w:val="18"/>
          <w:szCs w:val="18"/>
        </w:rPr>
        <w:t>White Paper: Excellence in Schools</w:t>
      </w:r>
      <w:r w:rsidRPr="000A2AEA">
        <w:rPr>
          <w:rFonts w:ascii="Arial" w:hAnsi="Arial" w:cs="Arial"/>
          <w:sz w:val="18"/>
          <w:szCs w:val="18"/>
        </w:rPr>
        <w:t>. London: HMSO</w:t>
      </w:r>
    </w:p>
  </w:footnote>
  <w:footnote w:id="166">
    <w:p w14:paraId="255B6975" w14:textId="77777777" w:rsidR="00F27213" w:rsidRPr="000A2AEA" w:rsidRDefault="00F27213" w:rsidP="00D620A8">
      <w:pPr>
        <w:pStyle w:val="NoSpacing"/>
        <w:rPr>
          <w:rFonts w:ascii="Arial" w:hAnsi="Arial" w:cs="Arial"/>
          <w:sz w:val="18"/>
          <w:szCs w:val="18"/>
        </w:rPr>
      </w:pPr>
      <w:r w:rsidRPr="000A2AEA">
        <w:rPr>
          <w:rStyle w:val="FootnoteReference"/>
          <w:rFonts w:ascii="Arial" w:hAnsi="Arial" w:cs="Arial"/>
          <w:sz w:val="18"/>
          <w:szCs w:val="18"/>
        </w:rPr>
        <w:footnoteRef/>
      </w:r>
      <w:r w:rsidRPr="000A2AEA">
        <w:rPr>
          <w:rFonts w:ascii="Arial" w:hAnsi="Arial" w:cs="Arial"/>
          <w:sz w:val="18"/>
          <w:szCs w:val="18"/>
        </w:rPr>
        <w:t xml:space="preserve"> Crick, B., (1998). </w:t>
      </w:r>
      <w:r w:rsidRPr="000A2AEA">
        <w:rPr>
          <w:rFonts w:ascii="Arial" w:hAnsi="Arial" w:cs="Arial"/>
          <w:i/>
          <w:sz w:val="18"/>
          <w:szCs w:val="18"/>
        </w:rPr>
        <w:t>Education for Citizenship and the Teaching of Democracy in Schools</w:t>
      </w:r>
      <w:r w:rsidRPr="000A2AEA">
        <w:rPr>
          <w:rFonts w:ascii="Arial" w:hAnsi="Arial" w:cs="Arial"/>
          <w:sz w:val="18"/>
          <w:szCs w:val="18"/>
        </w:rPr>
        <w:t>. DfEE Report from the Advisory Group on Education and Citizenship and the Teaching of Democracy in Schools, London: QCA</w:t>
      </w:r>
      <w:r w:rsidRPr="000A2AEA">
        <w:rPr>
          <w:rFonts w:ascii="Arial" w:hAnsi="Arial" w:cs="Arial"/>
          <w:i/>
          <w:sz w:val="18"/>
          <w:szCs w:val="18"/>
        </w:rPr>
        <w:t xml:space="preserve"> </w:t>
      </w:r>
      <w:r w:rsidRPr="000A2AEA">
        <w:rPr>
          <w:rFonts w:ascii="Arial" w:hAnsi="Arial" w:cs="Arial"/>
          <w:sz w:val="18"/>
          <w:szCs w:val="18"/>
        </w:rPr>
        <w:t xml:space="preserve">[online]. </w:t>
      </w:r>
      <w:r w:rsidRPr="000A2AEA">
        <w:rPr>
          <w:rFonts w:ascii="Arial" w:hAnsi="Arial" w:cs="Arial"/>
          <w:i/>
          <w:sz w:val="18"/>
          <w:szCs w:val="18"/>
        </w:rPr>
        <w:t>IOE.</w:t>
      </w:r>
      <w:r w:rsidRPr="000A2AEA">
        <w:rPr>
          <w:rStyle w:val="j-title-breadcrumb"/>
          <w:rFonts w:ascii="Arial" w:eastAsia="ヒラギノ角ゴ Pro W3" w:hAnsi="Arial" w:cs="Arial"/>
          <w:i/>
          <w:szCs w:val="18"/>
        </w:rPr>
        <w:t xml:space="preserve"> </w:t>
      </w:r>
      <w:r w:rsidRPr="000A2AEA">
        <w:rPr>
          <w:rFonts w:ascii="Arial" w:hAnsi="Arial" w:cs="Arial"/>
          <w:sz w:val="18"/>
          <w:szCs w:val="18"/>
        </w:rPr>
        <w:t>[Viewed 15 December 2018]. Available from:</w:t>
      </w:r>
      <w:r w:rsidRPr="000A2AEA">
        <w:rPr>
          <w:rFonts w:ascii="Arial" w:eastAsia="Calibri" w:hAnsi="Arial" w:cs="Arial"/>
          <w:sz w:val="18"/>
          <w:szCs w:val="18"/>
        </w:rPr>
        <w:t xml:space="preserve"> </w:t>
      </w:r>
      <w:r w:rsidRPr="000A2AEA">
        <w:rPr>
          <w:rFonts w:ascii="Arial" w:hAnsi="Arial" w:cs="Arial"/>
          <w:sz w:val="18"/>
          <w:szCs w:val="18"/>
        </w:rPr>
        <w:t xml:space="preserve"> </w:t>
      </w:r>
      <w:hyperlink r:id="rId92" w:history="1">
        <w:r w:rsidRPr="000A2AEA">
          <w:rPr>
            <w:rStyle w:val="Hyperlink"/>
            <w:rFonts w:ascii="Arial" w:hAnsi="Arial" w:cs="Arial"/>
            <w:sz w:val="18"/>
            <w:szCs w:val="18"/>
          </w:rPr>
          <w:t>https://dera.ioe.ac.uk/4385/1/crickreport1998.pdf</w:t>
        </w:r>
      </w:hyperlink>
      <w:r w:rsidRPr="000A2AEA">
        <w:rPr>
          <w:rFonts w:ascii="Arial" w:hAnsi="Arial" w:cs="Arial"/>
          <w:sz w:val="18"/>
          <w:szCs w:val="18"/>
        </w:rPr>
        <w:t>, p4</w:t>
      </w:r>
    </w:p>
  </w:footnote>
  <w:footnote w:id="167">
    <w:p w14:paraId="3EE96FAA" w14:textId="77777777" w:rsidR="00F27213" w:rsidRPr="000A2AEA" w:rsidRDefault="00F27213" w:rsidP="003F45E8">
      <w:pPr>
        <w:pStyle w:val="NoSpacing"/>
        <w:rPr>
          <w:rFonts w:ascii="Arial" w:hAnsi="Arial" w:cs="Arial"/>
        </w:rPr>
      </w:pPr>
      <w:r w:rsidRPr="000A2AEA">
        <w:rPr>
          <w:rStyle w:val="FootnoteReference"/>
          <w:rFonts w:ascii="Arial" w:hAnsi="Arial" w:cs="Arial"/>
          <w:sz w:val="18"/>
          <w:szCs w:val="18"/>
        </w:rPr>
        <w:footnoteRef/>
      </w:r>
      <w:r w:rsidRPr="000A2AEA">
        <w:rPr>
          <w:rFonts w:ascii="Arial" w:hAnsi="Arial" w:cs="Arial"/>
          <w:sz w:val="18"/>
          <w:szCs w:val="18"/>
          <w:vertAlign w:val="superscript"/>
        </w:rPr>
        <w:t xml:space="preserve"> </w:t>
      </w:r>
      <w:r w:rsidRPr="000A2AEA">
        <w:rPr>
          <w:rFonts w:ascii="Arial" w:hAnsi="Arial" w:cs="Arial"/>
          <w:sz w:val="18"/>
          <w:szCs w:val="18"/>
        </w:rPr>
        <w:t xml:space="preserve">Crick, B., (1998). </w:t>
      </w:r>
      <w:r w:rsidRPr="000A2AEA">
        <w:rPr>
          <w:rFonts w:ascii="Arial" w:hAnsi="Arial" w:cs="Arial"/>
          <w:i/>
          <w:sz w:val="18"/>
          <w:szCs w:val="18"/>
        </w:rPr>
        <w:t>Education for Citizenship and the Teaching of Democracy in Schools</w:t>
      </w:r>
      <w:r w:rsidRPr="000A2AEA">
        <w:rPr>
          <w:rFonts w:ascii="Arial" w:hAnsi="Arial" w:cs="Arial"/>
          <w:sz w:val="18"/>
          <w:szCs w:val="18"/>
        </w:rPr>
        <w:t>. DfEE Report from the Advisory Group on Education and Citizenship and the Teaching of Democracy in Schools, London: QCA</w:t>
      </w:r>
      <w:r w:rsidRPr="000A2AEA">
        <w:rPr>
          <w:rFonts w:ascii="Arial" w:hAnsi="Arial" w:cs="Arial"/>
          <w:i/>
          <w:sz w:val="18"/>
          <w:szCs w:val="18"/>
        </w:rPr>
        <w:t xml:space="preserve"> </w:t>
      </w:r>
      <w:r w:rsidRPr="000A2AEA">
        <w:rPr>
          <w:rFonts w:ascii="Arial" w:hAnsi="Arial" w:cs="Arial"/>
          <w:sz w:val="18"/>
          <w:szCs w:val="18"/>
        </w:rPr>
        <w:t xml:space="preserve">[online]. </w:t>
      </w:r>
      <w:r w:rsidRPr="000A2AEA">
        <w:rPr>
          <w:rFonts w:ascii="Arial" w:hAnsi="Arial" w:cs="Arial"/>
          <w:i/>
          <w:sz w:val="18"/>
          <w:szCs w:val="18"/>
        </w:rPr>
        <w:t>IOE.</w:t>
      </w:r>
      <w:r w:rsidRPr="000A2AEA">
        <w:rPr>
          <w:rStyle w:val="j-title-breadcrumb"/>
          <w:rFonts w:ascii="Arial" w:eastAsia="ヒラギノ角ゴ Pro W3" w:hAnsi="Arial" w:cs="Arial"/>
          <w:i/>
          <w:szCs w:val="18"/>
        </w:rPr>
        <w:t xml:space="preserve"> </w:t>
      </w:r>
      <w:r w:rsidRPr="000A2AEA">
        <w:rPr>
          <w:rFonts w:ascii="Arial" w:hAnsi="Arial" w:cs="Arial"/>
          <w:sz w:val="18"/>
          <w:szCs w:val="18"/>
        </w:rPr>
        <w:t>[Viewed 15 December 2018]. Available from:</w:t>
      </w:r>
      <w:r w:rsidRPr="000A2AEA">
        <w:rPr>
          <w:rFonts w:ascii="Arial" w:eastAsia="Calibri" w:hAnsi="Arial" w:cs="Arial"/>
          <w:sz w:val="18"/>
          <w:szCs w:val="18"/>
        </w:rPr>
        <w:t xml:space="preserve"> </w:t>
      </w:r>
      <w:r w:rsidRPr="000A2AEA">
        <w:rPr>
          <w:rFonts w:ascii="Arial" w:hAnsi="Arial" w:cs="Arial"/>
          <w:sz w:val="18"/>
          <w:szCs w:val="18"/>
        </w:rPr>
        <w:t xml:space="preserve"> </w:t>
      </w:r>
      <w:hyperlink r:id="rId93" w:history="1">
        <w:r w:rsidRPr="000A2AEA">
          <w:rPr>
            <w:rStyle w:val="Hyperlink"/>
            <w:rFonts w:ascii="Arial" w:hAnsi="Arial" w:cs="Arial"/>
            <w:sz w:val="18"/>
            <w:szCs w:val="18"/>
          </w:rPr>
          <w:t>https://dera.ioe.ac.uk/4385/1/crickreport1998.pdf</w:t>
        </w:r>
      </w:hyperlink>
      <w:r w:rsidRPr="006A26AD">
        <w:rPr>
          <w:rFonts w:ascii="Arial" w:hAnsi="Arial" w:cs="Arial"/>
        </w:rPr>
        <w:t xml:space="preserve"> </w:t>
      </w:r>
    </w:p>
  </w:footnote>
  <w:footnote w:id="168">
    <w:p w14:paraId="1C6DB583" w14:textId="77777777" w:rsidR="00F27213" w:rsidRPr="007C0779" w:rsidRDefault="00F27213" w:rsidP="00D620A8">
      <w:pPr>
        <w:pStyle w:val="NoSpacing"/>
        <w:rPr>
          <w:rFonts w:ascii="Arial" w:hAnsi="Arial" w:cs="Arial"/>
          <w:sz w:val="18"/>
          <w:szCs w:val="18"/>
        </w:rPr>
      </w:pPr>
      <w:r w:rsidRPr="007C0779">
        <w:rPr>
          <w:rStyle w:val="FootnoteReference"/>
          <w:rFonts w:ascii="Arial" w:hAnsi="Arial" w:cs="Arial"/>
          <w:sz w:val="18"/>
          <w:szCs w:val="18"/>
        </w:rPr>
        <w:footnoteRef/>
      </w:r>
      <w:r w:rsidRPr="007C0779">
        <w:rPr>
          <w:rFonts w:ascii="Arial" w:hAnsi="Arial" w:cs="Arial"/>
          <w:sz w:val="18"/>
          <w:szCs w:val="18"/>
        </w:rPr>
        <w:t xml:space="preserve"> Department for Children, Schools and Families, (2007). </w:t>
      </w:r>
      <w:r w:rsidRPr="007C0779">
        <w:rPr>
          <w:rFonts w:ascii="Arial" w:hAnsi="Arial" w:cs="Arial"/>
          <w:i/>
          <w:sz w:val="18"/>
          <w:szCs w:val="18"/>
        </w:rPr>
        <w:t>Guidance on the Duty to Promote Community Cohesion</w:t>
      </w:r>
      <w:r w:rsidRPr="007C0779">
        <w:rPr>
          <w:rFonts w:ascii="Arial" w:hAnsi="Arial" w:cs="Arial"/>
          <w:sz w:val="18"/>
          <w:szCs w:val="18"/>
        </w:rPr>
        <w:t>. Project reference: P-DCSF-1192-2007. London: HMSO. p1</w:t>
      </w:r>
    </w:p>
  </w:footnote>
  <w:footnote w:id="169">
    <w:p w14:paraId="37D91385" w14:textId="77777777" w:rsidR="00F27213" w:rsidRPr="007C0779" w:rsidRDefault="00F27213">
      <w:pPr>
        <w:pStyle w:val="FootnoteText"/>
        <w:rPr>
          <w:rFonts w:ascii="Arial" w:hAnsi="Arial" w:cs="Arial"/>
          <w:szCs w:val="18"/>
        </w:rPr>
      </w:pPr>
      <w:r w:rsidRPr="007C0779">
        <w:rPr>
          <w:rStyle w:val="FootnoteReference"/>
          <w:rFonts w:ascii="Arial" w:hAnsi="Arial" w:cs="Arial"/>
          <w:sz w:val="18"/>
          <w:szCs w:val="18"/>
        </w:rPr>
        <w:footnoteRef/>
      </w:r>
      <w:r w:rsidRPr="007C0779">
        <w:rPr>
          <w:rFonts w:ascii="Arial" w:hAnsi="Arial" w:cs="Arial"/>
          <w:szCs w:val="18"/>
        </w:rPr>
        <w:t xml:space="preserve"> With OFSTED required to inspect and report on contributions made in this area.</w:t>
      </w:r>
    </w:p>
  </w:footnote>
  <w:footnote w:id="170">
    <w:p w14:paraId="1DCEA03F" w14:textId="77777777" w:rsidR="00F27213" w:rsidRPr="00C857D7" w:rsidRDefault="00F27213" w:rsidP="00D620A8">
      <w:pPr>
        <w:rPr>
          <w:rFonts w:ascii="Arial" w:hAnsi="Arial" w:cs="Arial"/>
          <w:sz w:val="18"/>
          <w:szCs w:val="18"/>
        </w:rPr>
      </w:pPr>
      <w:r w:rsidRPr="007C0779">
        <w:rPr>
          <w:rStyle w:val="FootnoteReference"/>
          <w:rFonts w:ascii="Arial" w:hAnsi="Arial" w:cs="Arial"/>
          <w:sz w:val="18"/>
          <w:szCs w:val="18"/>
        </w:rPr>
        <w:footnoteRef/>
      </w:r>
      <w:r w:rsidRPr="007C0779">
        <w:rPr>
          <w:rFonts w:ascii="Arial" w:hAnsi="Arial" w:cs="Arial"/>
          <w:sz w:val="18"/>
          <w:szCs w:val="18"/>
        </w:rPr>
        <w:t xml:space="preserve"> Johnson, A., (2006). Alan Johnson, Secretary of State for Education and Skills, speaking in Parliament on 2 Nov 2006. Based on the Government and the Local Government Association’s definition first published in Guidance on Community Cohesion, LGA, 2002 and resulting from the Cantle Report in 2001, quoted in Department for Children, Schools and Families, (2007), “</w:t>
      </w:r>
      <w:r w:rsidRPr="007C0779">
        <w:rPr>
          <w:rFonts w:ascii="Arial" w:hAnsi="Arial" w:cs="Arial"/>
          <w:i/>
          <w:sz w:val="18"/>
          <w:szCs w:val="18"/>
        </w:rPr>
        <w:t>Guidance on the Duty to Promote Community Cohesion</w:t>
      </w:r>
      <w:r w:rsidRPr="007C0779">
        <w:rPr>
          <w:rFonts w:ascii="Arial" w:hAnsi="Arial" w:cs="Arial"/>
          <w:sz w:val="18"/>
          <w:szCs w:val="18"/>
        </w:rPr>
        <w:t>”, Project reference: P-DCSF-1192-2007. p3</w:t>
      </w:r>
    </w:p>
  </w:footnote>
  <w:footnote w:id="171">
    <w:p w14:paraId="1AE65CF1" w14:textId="77777777" w:rsidR="00F27213" w:rsidRPr="00C857D7" w:rsidRDefault="00F27213" w:rsidP="00867BA9">
      <w:pPr>
        <w:pStyle w:val="FootnoteText"/>
        <w:rPr>
          <w:rFonts w:ascii="Arial" w:hAnsi="Arial" w:cs="Arial"/>
          <w:szCs w:val="18"/>
        </w:rPr>
      </w:pPr>
      <w:r w:rsidRPr="00D620A8">
        <w:rPr>
          <w:rStyle w:val="FootnoteReference"/>
          <w:rFonts w:ascii="Arial" w:hAnsi="Arial" w:cs="Arial"/>
          <w:sz w:val="18"/>
          <w:szCs w:val="18"/>
        </w:rPr>
        <w:footnoteRef/>
      </w:r>
      <w:r w:rsidRPr="00D620A8">
        <w:rPr>
          <w:rFonts w:ascii="Arial" w:hAnsi="Arial" w:cs="Arial"/>
          <w:szCs w:val="18"/>
        </w:rPr>
        <w:t xml:space="preserve"> Hayden, C., (1997). </w:t>
      </w:r>
      <w:r w:rsidRPr="00D620A8">
        <w:rPr>
          <w:rFonts w:ascii="Arial" w:hAnsi="Arial" w:cs="Arial"/>
          <w:i/>
          <w:szCs w:val="18"/>
        </w:rPr>
        <w:t>Children Excluded from Primary School</w:t>
      </w:r>
      <w:r w:rsidRPr="00D620A8">
        <w:rPr>
          <w:rFonts w:ascii="Arial" w:hAnsi="Arial" w:cs="Arial"/>
          <w:szCs w:val="18"/>
        </w:rPr>
        <w:t>. Buckingham: Open University Press</w:t>
      </w:r>
    </w:p>
  </w:footnote>
  <w:footnote w:id="172">
    <w:p w14:paraId="12884B0B" w14:textId="77777777" w:rsidR="00F27213" w:rsidRPr="00D620A8" w:rsidRDefault="00F27213" w:rsidP="00D620A8">
      <w:pPr>
        <w:rPr>
          <w:rFonts w:ascii="Arial" w:hAnsi="Arial" w:cs="Arial"/>
          <w:sz w:val="18"/>
          <w:szCs w:val="18"/>
        </w:rPr>
      </w:pPr>
      <w:r w:rsidRPr="00D620A8">
        <w:rPr>
          <w:rStyle w:val="FootnoteReference"/>
          <w:rFonts w:ascii="Arial" w:hAnsi="Arial" w:cs="Arial"/>
          <w:sz w:val="18"/>
          <w:szCs w:val="18"/>
        </w:rPr>
        <w:footnoteRef/>
      </w:r>
      <w:r w:rsidRPr="00D620A8">
        <w:rPr>
          <w:rFonts w:ascii="Arial" w:hAnsi="Arial" w:cs="Arial"/>
          <w:sz w:val="18"/>
          <w:szCs w:val="18"/>
        </w:rPr>
        <w:t xml:space="preserve"> Richardson, J., (1999). Making Workshops Work for You: Here’s How to Ensure Those New Ideas Get Put into Practice, Tools for Schools [online]. </w:t>
      </w:r>
      <w:r w:rsidRPr="00D620A8">
        <w:rPr>
          <w:rFonts w:ascii="Arial" w:hAnsi="Arial" w:cs="Arial"/>
          <w:i/>
          <w:sz w:val="18"/>
          <w:szCs w:val="18"/>
        </w:rPr>
        <w:t>NSDC</w:t>
      </w:r>
      <w:r w:rsidRPr="00D620A8">
        <w:rPr>
          <w:rFonts w:ascii="Arial" w:hAnsi="Arial" w:cs="Arial"/>
          <w:sz w:val="18"/>
          <w:szCs w:val="18"/>
        </w:rPr>
        <w:t>.</w:t>
      </w:r>
      <w:r w:rsidRPr="00D620A8">
        <w:rPr>
          <w:rStyle w:val="j-title-breadcrumb"/>
          <w:rFonts w:ascii="Arial" w:eastAsia="ヒラギノ角ゴ Pro W3" w:hAnsi="Arial" w:cs="Arial"/>
          <w:i/>
          <w:sz w:val="18"/>
          <w:szCs w:val="18"/>
        </w:rPr>
        <w:t xml:space="preserve"> </w:t>
      </w:r>
      <w:r w:rsidRPr="00D620A8">
        <w:rPr>
          <w:rFonts w:ascii="Arial" w:hAnsi="Arial" w:cs="Arial"/>
          <w:sz w:val="18"/>
          <w:szCs w:val="18"/>
        </w:rPr>
        <w:t xml:space="preserve">[Viewed 15 December 2018]. Available from: </w:t>
      </w:r>
      <w:hyperlink r:id="rId94" w:history="1">
        <w:r w:rsidRPr="00D620A8">
          <w:rPr>
            <w:rStyle w:val="Hyperlink"/>
            <w:rFonts w:ascii="Arial" w:hAnsi="Arial" w:cs="Arial"/>
            <w:sz w:val="18"/>
            <w:szCs w:val="18"/>
          </w:rPr>
          <w:t>https://learningforward.org/docs/tools-for-learning-schools/tools4-99.pdf?sfvrsn=2</w:t>
        </w:r>
      </w:hyperlink>
      <w:r w:rsidRPr="00D620A8">
        <w:rPr>
          <w:rFonts w:ascii="Arial" w:hAnsi="Arial" w:cs="Arial"/>
          <w:sz w:val="18"/>
          <w:szCs w:val="18"/>
        </w:rPr>
        <w:t xml:space="preserve"> </w:t>
      </w:r>
    </w:p>
  </w:footnote>
  <w:footnote w:id="173">
    <w:p w14:paraId="11B38F09" w14:textId="77777777" w:rsidR="00F27213" w:rsidRPr="00B94BF9" w:rsidRDefault="00F27213" w:rsidP="00D620A8">
      <w:pPr>
        <w:pStyle w:val="FootnoteText"/>
        <w:rPr>
          <w:rFonts w:ascii="Arial" w:hAnsi="Arial" w:cs="Arial"/>
          <w:szCs w:val="18"/>
        </w:rPr>
      </w:pPr>
      <w:r w:rsidRPr="00D620A8">
        <w:rPr>
          <w:rStyle w:val="FootnoteReference"/>
          <w:rFonts w:ascii="Arial" w:hAnsi="Arial" w:cs="Arial"/>
          <w:sz w:val="18"/>
          <w:szCs w:val="18"/>
        </w:rPr>
        <w:footnoteRef/>
      </w:r>
      <w:r w:rsidRPr="00D620A8">
        <w:rPr>
          <w:rFonts w:ascii="Arial" w:hAnsi="Arial" w:cs="Arial"/>
          <w:szCs w:val="18"/>
        </w:rPr>
        <w:t xml:space="preserve"> See Chapter 2</w:t>
      </w:r>
    </w:p>
  </w:footnote>
  <w:footnote w:id="174">
    <w:p w14:paraId="3082FBED" w14:textId="77777777" w:rsidR="00F27213" w:rsidRPr="00D620A8" w:rsidRDefault="00F27213" w:rsidP="00D620A8">
      <w:pPr>
        <w:pStyle w:val="FootnoteText"/>
        <w:rPr>
          <w:szCs w:val="18"/>
        </w:rPr>
      </w:pPr>
      <w:r w:rsidRPr="00D620A8">
        <w:rPr>
          <w:rStyle w:val="FootnoteReference"/>
          <w:rFonts w:ascii="Arial" w:hAnsi="Arial" w:cs="Arial"/>
          <w:sz w:val="18"/>
          <w:szCs w:val="18"/>
        </w:rPr>
        <w:footnoteRef/>
      </w:r>
      <w:r w:rsidRPr="00D620A8">
        <w:rPr>
          <w:rFonts w:ascii="Arial" w:hAnsi="Arial" w:cs="Arial"/>
          <w:szCs w:val="18"/>
        </w:rPr>
        <w:t xml:space="preserve"> See Chapter 1</w:t>
      </w:r>
    </w:p>
  </w:footnote>
  <w:footnote w:id="175">
    <w:p w14:paraId="2C077AA8" w14:textId="77777777" w:rsidR="00F27213" w:rsidRPr="00F03CC4" w:rsidRDefault="00F27213" w:rsidP="00D620A8">
      <w:pPr>
        <w:pStyle w:val="NoSpacing"/>
        <w:rPr>
          <w:rFonts w:ascii="Arial" w:hAnsi="Arial" w:cs="Arial"/>
          <w:color w:val="0563C1" w:themeColor="hyperlink"/>
          <w:sz w:val="18"/>
          <w:szCs w:val="18"/>
          <w:u w:val="single"/>
        </w:rPr>
      </w:pPr>
      <w:r w:rsidRPr="00F03CC4">
        <w:rPr>
          <w:rStyle w:val="FootnoteReference"/>
          <w:rFonts w:ascii="Arial" w:hAnsi="Arial" w:cs="Arial"/>
          <w:sz w:val="18"/>
          <w:szCs w:val="18"/>
        </w:rPr>
        <w:footnoteRef/>
      </w:r>
      <w:r w:rsidRPr="00F03CC4">
        <w:rPr>
          <w:rFonts w:ascii="Arial" w:hAnsi="Arial" w:cs="Arial"/>
          <w:sz w:val="18"/>
          <w:szCs w:val="18"/>
        </w:rPr>
        <w:t xml:space="preserve"> HM Government, (2011). </w:t>
      </w:r>
      <w:r w:rsidRPr="00F03CC4">
        <w:rPr>
          <w:rFonts w:ascii="Arial" w:hAnsi="Arial" w:cs="Arial"/>
          <w:i/>
          <w:sz w:val="18"/>
          <w:szCs w:val="18"/>
        </w:rPr>
        <w:t>The Prevent Strategy</w:t>
      </w:r>
      <w:r w:rsidRPr="00F03CC4">
        <w:rPr>
          <w:rFonts w:ascii="Arial" w:hAnsi="Arial" w:cs="Arial"/>
          <w:sz w:val="18"/>
          <w:szCs w:val="18"/>
        </w:rPr>
        <w:t xml:space="preserve">. London: TSO [online]. </w:t>
      </w:r>
      <w:r w:rsidRPr="00F03CC4">
        <w:rPr>
          <w:rFonts w:ascii="Arial" w:hAnsi="Arial" w:cs="Arial"/>
          <w:i/>
          <w:sz w:val="18"/>
          <w:szCs w:val="18"/>
        </w:rPr>
        <w:t>HMG.</w:t>
      </w:r>
      <w:r w:rsidRPr="00F03CC4">
        <w:rPr>
          <w:rFonts w:ascii="Arial" w:hAnsi="Arial" w:cs="Arial"/>
          <w:sz w:val="18"/>
          <w:szCs w:val="18"/>
        </w:rPr>
        <w:t xml:space="preserve"> [Viewed 15 December 2018]. Available from: </w:t>
      </w:r>
      <w:hyperlink r:id="rId95" w:history="1">
        <w:r w:rsidRPr="00F03CC4">
          <w:rPr>
            <w:rStyle w:val="Hyperlink"/>
            <w:rFonts w:ascii="Arial" w:hAnsi="Arial" w:cs="Arial"/>
            <w:sz w:val="18"/>
            <w:szCs w:val="18"/>
          </w:rPr>
          <w:t>https://www.gov.uk/government/publications/prevent-strategy-2011</w:t>
        </w:r>
      </w:hyperlink>
    </w:p>
  </w:footnote>
  <w:footnote w:id="176">
    <w:p w14:paraId="35F9446A" w14:textId="77777777" w:rsidR="00F27213" w:rsidRPr="00F03CC4" w:rsidRDefault="00F27213">
      <w:pPr>
        <w:pStyle w:val="FootnoteText"/>
        <w:rPr>
          <w:rFonts w:ascii="Arial" w:hAnsi="Arial" w:cs="Arial"/>
          <w:szCs w:val="18"/>
        </w:rPr>
      </w:pPr>
      <w:r w:rsidRPr="00F03CC4">
        <w:rPr>
          <w:rStyle w:val="FootnoteReference"/>
          <w:rFonts w:ascii="Arial" w:hAnsi="Arial" w:cs="Arial"/>
          <w:sz w:val="18"/>
          <w:szCs w:val="18"/>
        </w:rPr>
        <w:footnoteRef/>
      </w:r>
      <w:r w:rsidRPr="00F03CC4">
        <w:rPr>
          <w:rFonts w:ascii="Arial" w:hAnsi="Arial" w:cs="Arial"/>
          <w:szCs w:val="18"/>
        </w:rPr>
        <w:t xml:space="preserve"> See, for example, Piaget, J., (1962). </w:t>
      </w:r>
      <w:r w:rsidRPr="00F03CC4">
        <w:rPr>
          <w:rFonts w:ascii="Arial" w:hAnsi="Arial" w:cs="Arial"/>
          <w:i/>
          <w:szCs w:val="18"/>
        </w:rPr>
        <w:t>Play, Dreams, and Imitation in Childhood</w:t>
      </w:r>
      <w:r w:rsidRPr="00F03CC4">
        <w:rPr>
          <w:rFonts w:ascii="Arial" w:hAnsi="Arial" w:cs="Arial"/>
          <w:szCs w:val="18"/>
        </w:rPr>
        <w:t xml:space="preserve">. New York: W.W. Norton; Piaget, J., (1968). </w:t>
      </w:r>
      <w:r w:rsidRPr="00F03CC4">
        <w:rPr>
          <w:rFonts w:ascii="Arial" w:hAnsi="Arial" w:cs="Arial"/>
          <w:i/>
          <w:szCs w:val="18"/>
        </w:rPr>
        <w:t>Six Psychological Studies</w:t>
      </w:r>
      <w:r w:rsidRPr="00F03CC4">
        <w:rPr>
          <w:rFonts w:ascii="Arial" w:hAnsi="Arial" w:cs="Arial"/>
          <w:szCs w:val="18"/>
        </w:rPr>
        <w:t xml:space="preserve">. New York: W.W. Norton; Piaget, J., &amp; Inhelder, B., (1969). </w:t>
      </w:r>
      <w:r w:rsidRPr="00F03CC4">
        <w:rPr>
          <w:rFonts w:ascii="Arial" w:hAnsi="Arial" w:cs="Arial"/>
          <w:i/>
          <w:szCs w:val="18"/>
        </w:rPr>
        <w:t>The Psychology of the Child</w:t>
      </w:r>
      <w:r w:rsidRPr="00F03CC4">
        <w:rPr>
          <w:rFonts w:ascii="Arial" w:hAnsi="Arial" w:cs="Arial"/>
          <w:szCs w:val="18"/>
        </w:rPr>
        <w:t xml:space="preserve">. New York: Basic Books; Vygotsky, L.S., (1990). Imagination and Creativity in Childhood. </w:t>
      </w:r>
      <w:r w:rsidRPr="00F03CC4">
        <w:rPr>
          <w:rFonts w:ascii="Arial" w:hAnsi="Arial" w:cs="Arial"/>
          <w:i/>
          <w:szCs w:val="18"/>
        </w:rPr>
        <w:t xml:space="preserve">Journal of Russian &amp; East European Psychology. </w:t>
      </w:r>
      <w:r w:rsidRPr="00F03CC4">
        <w:rPr>
          <w:rFonts w:ascii="Arial" w:hAnsi="Arial" w:cs="Arial"/>
          <w:szCs w:val="18"/>
        </w:rPr>
        <w:t xml:space="preserve">42(1). 7-97; and Vygotsky, L.S., (1978). </w:t>
      </w:r>
      <w:r w:rsidRPr="00F03CC4">
        <w:rPr>
          <w:rFonts w:ascii="Arial" w:hAnsi="Arial" w:cs="Arial"/>
          <w:i/>
          <w:szCs w:val="18"/>
        </w:rPr>
        <w:t>Mind in Society</w:t>
      </w:r>
      <w:r w:rsidRPr="00F03CC4">
        <w:rPr>
          <w:rFonts w:ascii="Arial" w:hAnsi="Arial" w:cs="Arial"/>
          <w:szCs w:val="18"/>
        </w:rPr>
        <w:t xml:space="preserve">. Cambridge: Harvard University Press; Bandura, A., (1977). </w:t>
      </w:r>
      <w:r w:rsidRPr="00F03CC4">
        <w:rPr>
          <w:rStyle w:val="Emphasis"/>
          <w:rFonts w:ascii="Arial" w:eastAsiaTheme="majorEastAsia" w:hAnsi="Arial" w:cs="Arial"/>
          <w:szCs w:val="18"/>
        </w:rPr>
        <w:t>Social Learning Theory.</w:t>
      </w:r>
      <w:r w:rsidRPr="00F03CC4">
        <w:rPr>
          <w:rFonts w:ascii="Arial" w:hAnsi="Arial" w:cs="Arial"/>
          <w:szCs w:val="18"/>
        </w:rPr>
        <w:t xml:space="preserve"> NJ: Prentice Hall; Bandura, A., Ross, D., &amp; Ross, S.A., (1961). Transmission of Aggression through the Imitation of Aggressive Models. </w:t>
      </w:r>
      <w:r w:rsidRPr="00F03CC4">
        <w:rPr>
          <w:rStyle w:val="Emphasis"/>
          <w:rFonts w:ascii="Arial" w:eastAsiaTheme="majorEastAsia" w:hAnsi="Arial" w:cs="Arial"/>
          <w:szCs w:val="18"/>
        </w:rPr>
        <w:t>Journal of Abnormal and Social Psychology</w:t>
      </w:r>
      <w:r w:rsidRPr="00F03CC4">
        <w:rPr>
          <w:rFonts w:ascii="Arial" w:hAnsi="Arial" w:cs="Arial"/>
          <w:i/>
          <w:szCs w:val="18"/>
        </w:rPr>
        <w:t xml:space="preserve">. </w:t>
      </w:r>
      <w:r w:rsidRPr="00F03CC4">
        <w:rPr>
          <w:rFonts w:ascii="Arial" w:hAnsi="Arial" w:cs="Arial"/>
          <w:szCs w:val="18"/>
        </w:rPr>
        <w:t>63. 575-582; Bronfenbrenner, U., (1994). Ecological Models of Human Development. </w:t>
      </w:r>
      <w:r w:rsidRPr="00F03CC4">
        <w:rPr>
          <w:rStyle w:val="Emphasis"/>
          <w:rFonts w:ascii="Arial" w:eastAsiaTheme="majorEastAsia" w:hAnsi="Arial" w:cs="Arial"/>
          <w:szCs w:val="18"/>
        </w:rPr>
        <w:t>Readings on the Development of Children</w:t>
      </w:r>
      <w:r w:rsidRPr="00F03CC4">
        <w:rPr>
          <w:rFonts w:ascii="Arial" w:hAnsi="Arial" w:cs="Arial"/>
          <w:szCs w:val="18"/>
        </w:rPr>
        <w:t xml:space="preserve">. 2(1). 37-43; </w:t>
      </w:r>
      <w:r w:rsidRPr="00F03CC4">
        <w:rPr>
          <w:rFonts w:ascii="Arial" w:hAnsi="Arial" w:cs="Arial"/>
          <w:szCs w:val="18"/>
          <w:shd w:val="clear" w:color="auto" w:fill="FFFFFF"/>
        </w:rPr>
        <w:t xml:space="preserve">Pavlov, I.P., (1897/1902). </w:t>
      </w:r>
      <w:r w:rsidRPr="00F03CC4">
        <w:rPr>
          <w:rStyle w:val="Emphasis"/>
          <w:rFonts w:ascii="Arial" w:hAnsi="Arial" w:cs="Arial"/>
          <w:szCs w:val="18"/>
          <w:shd w:val="clear" w:color="auto" w:fill="FFFFFF"/>
        </w:rPr>
        <w:t xml:space="preserve">The Work of the Digestive Glands. </w:t>
      </w:r>
      <w:r w:rsidRPr="00F03CC4">
        <w:rPr>
          <w:rFonts w:ascii="Arial" w:hAnsi="Arial" w:cs="Arial"/>
          <w:szCs w:val="18"/>
          <w:shd w:val="clear" w:color="auto" w:fill="FFFFFF"/>
        </w:rPr>
        <w:t xml:space="preserve">London: Griffin; </w:t>
      </w:r>
      <w:r w:rsidRPr="00F03CC4">
        <w:rPr>
          <w:rFonts w:ascii="Arial" w:hAnsi="Arial" w:cs="Arial"/>
          <w:szCs w:val="18"/>
        </w:rPr>
        <w:t>Skinner, B.F., (1948), “</w:t>
      </w:r>
      <w:r w:rsidRPr="00F03CC4">
        <w:rPr>
          <w:rFonts w:ascii="Arial" w:hAnsi="Arial" w:cs="Arial"/>
          <w:i/>
          <w:szCs w:val="18"/>
        </w:rPr>
        <w:t>Superstition' In the Pigeon</w:t>
      </w:r>
      <w:r w:rsidRPr="00F03CC4">
        <w:rPr>
          <w:rFonts w:ascii="Arial" w:hAnsi="Arial" w:cs="Arial"/>
          <w:szCs w:val="18"/>
        </w:rPr>
        <w:t>”, </w:t>
      </w:r>
      <w:r w:rsidRPr="00F03CC4">
        <w:rPr>
          <w:rStyle w:val="Emphasis"/>
          <w:rFonts w:ascii="Arial" w:eastAsiaTheme="majorEastAsia" w:hAnsi="Arial" w:cs="Arial"/>
          <w:szCs w:val="18"/>
        </w:rPr>
        <w:t>Journal of Experimental Psychology, 38</w:t>
      </w:r>
      <w:r w:rsidRPr="00F03CC4">
        <w:rPr>
          <w:rFonts w:ascii="Arial" w:hAnsi="Arial" w:cs="Arial"/>
          <w:i/>
          <w:szCs w:val="18"/>
        </w:rPr>
        <w:t>,</w:t>
      </w:r>
      <w:r w:rsidRPr="00F03CC4">
        <w:rPr>
          <w:rFonts w:ascii="Arial" w:hAnsi="Arial" w:cs="Arial"/>
          <w:szCs w:val="18"/>
        </w:rPr>
        <w:t xml:space="preserve"> pp168-172; Kolb, D., (1984). </w:t>
      </w:r>
      <w:r w:rsidRPr="00F03CC4">
        <w:rPr>
          <w:rFonts w:ascii="Arial" w:hAnsi="Arial" w:cs="Arial"/>
          <w:i/>
          <w:szCs w:val="18"/>
        </w:rPr>
        <w:t>Experiential Learning: Experience as the Source of Learning and Development</w:t>
      </w:r>
      <w:r w:rsidRPr="00F03CC4">
        <w:rPr>
          <w:rFonts w:ascii="Arial" w:hAnsi="Arial" w:cs="Arial"/>
          <w:szCs w:val="18"/>
        </w:rPr>
        <w:t>. NJ: Prentice Hall</w:t>
      </w:r>
    </w:p>
  </w:footnote>
  <w:footnote w:id="177">
    <w:p w14:paraId="36C277FE" w14:textId="77777777" w:rsidR="00F27213" w:rsidRPr="00F03CC4" w:rsidRDefault="00F27213" w:rsidP="000004C9">
      <w:pPr>
        <w:pStyle w:val="NoSpacing"/>
        <w:rPr>
          <w:rFonts w:ascii="Arial" w:hAnsi="Arial" w:cs="Arial"/>
          <w:sz w:val="18"/>
          <w:szCs w:val="18"/>
        </w:rPr>
      </w:pPr>
      <w:r w:rsidRPr="00F03CC4">
        <w:rPr>
          <w:rStyle w:val="FootnoteReference"/>
          <w:rFonts w:ascii="Arial" w:hAnsi="Arial" w:cs="Arial"/>
          <w:sz w:val="18"/>
          <w:szCs w:val="18"/>
        </w:rPr>
        <w:footnoteRef/>
      </w:r>
      <w:r w:rsidRPr="00F03CC4">
        <w:rPr>
          <w:rFonts w:ascii="Arial" w:hAnsi="Arial" w:cs="Arial"/>
          <w:sz w:val="18"/>
          <w:szCs w:val="18"/>
        </w:rPr>
        <w:t xml:space="preserve"> Gray, C., &amp; MacBlain, S., (2012). </w:t>
      </w:r>
      <w:r w:rsidRPr="00F03CC4">
        <w:rPr>
          <w:rFonts w:ascii="Arial" w:hAnsi="Arial" w:cs="Arial"/>
          <w:i/>
          <w:sz w:val="18"/>
          <w:szCs w:val="18"/>
        </w:rPr>
        <w:t>Learning Theories in Childhood</w:t>
      </w:r>
      <w:r w:rsidRPr="00F03CC4">
        <w:rPr>
          <w:rFonts w:ascii="Arial" w:hAnsi="Arial" w:cs="Arial"/>
          <w:sz w:val="18"/>
          <w:szCs w:val="18"/>
        </w:rPr>
        <w:t>. London: Sage, p2</w:t>
      </w:r>
    </w:p>
  </w:footnote>
  <w:footnote w:id="178">
    <w:p w14:paraId="5D820AD0" w14:textId="77777777" w:rsidR="00F27213" w:rsidRPr="00F03CC4" w:rsidRDefault="00F27213" w:rsidP="000004C9">
      <w:pPr>
        <w:pStyle w:val="NoSpacing"/>
        <w:rPr>
          <w:rFonts w:ascii="Arial" w:hAnsi="Arial" w:cs="Arial"/>
          <w:sz w:val="18"/>
          <w:szCs w:val="18"/>
        </w:rPr>
      </w:pPr>
      <w:r w:rsidRPr="00F03CC4">
        <w:rPr>
          <w:rStyle w:val="FootnoteReference"/>
          <w:rFonts w:ascii="Arial" w:hAnsi="Arial" w:cs="Arial"/>
          <w:sz w:val="18"/>
          <w:szCs w:val="18"/>
        </w:rPr>
        <w:footnoteRef/>
      </w:r>
      <w:r w:rsidRPr="00F03CC4">
        <w:rPr>
          <w:rFonts w:ascii="Arial" w:hAnsi="Arial" w:cs="Arial"/>
          <w:sz w:val="18"/>
          <w:szCs w:val="18"/>
        </w:rPr>
        <w:t xml:space="preserve"> Gross, R., (1996). </w:t>
      </w:r>
      <w:r w:rsidRPr="00F03CC4">
        <w:rPr>
          <w:rFonts w:ascii="Arial" w:hAnsi="Arial" w:cs="Arial"/>
          <w:i/>
          <w:sz w:val="18"/>
          <w:szCs w:val="18"/>
        </w:rPr>
        <w:t>Psychology: The Science of Mind and Behaviour</w:t>
      </w:r>
      <w:r w:rsidRPr="00F03CC4">
        <w:rPr>
          <w:rFonts w:ascii="Arial" w:hAnsi="Arial" w:cs="Arial"/>
          <w:sz w:val="18"/>
          <w:szCs w:val="18"/>
        </w:rPr>
        <w:t>. London: Hodder &amp; Stoughton, p155</w:t>
      </w:r>
    </w:p>
  </w:footnote>
  <w:footnote w:id="179">
    <w:p w14:paraId="60E5A899" w14:textId="77777777" w:rsidR="00F27213" w:rsidRPr="009E1100" w:rsidRDefault="00F27213" w:rsidP="00335DBB">
      <w:pPr>
        <w:pStyle w:val="NoSpacing"/>
        <w:rPr>
          <w:rFonts w:ascii="Arial" w:hAnsi="Arial" w:cs="Arial"/>
          <w:sz w:val="18"/>
          <w:szCs w:val="18"/>
        </w:rPr>
      </w:pPr>
      <w:r w:rsidRPr="00F03CC4">
        <w:rPr>
          <w:rStyle w:val="FootnoteReference"/>
          <w:rFonts w:ascii="Arial" w:hAnsi="Arial" w:cs="Arial"/>
          <w:sz w:val="18"/>
          <w:szCs w:val="18"/>
        </w:rPr>
        <w:footnoteRef/>
      </w:r>
      <w:r w:rsidRPr="00F03CC4">
        <w:rPr>
          <w:rFonts w:ascii="Arial" w:hAnsi="Arial" w:cs="Arial"/>
          <w:sz w:val="18"/>
          <w:szCs w:val="18"/>
        </w:rPr>
        <w:t xml:space="preserve"> PSHE Association, (2013). PSHE [online]. </w:t>
      </w:r>
      <w:r w:rsidRPr="00F03CC4">
        <w:rPr>
          <w:rFonts w:ascii="Arial" w:hAnsi="Arial" w:cs="Arial"/>
          <w:i/>
          <w:sz w:val="18"/>
          <w:szCs w:val="18"/>
        </w:rPr>
        <w:t>PSHE.</w:t>
      </w:r>
      <w:r w:rsidRPr="00F03CC4">
        <w:rPr>
          <w:rStyle w:val="j-title-breadcrumb"/>
          <w:rFonts w:ascii="Arial" w:eastAsia="ヒラギノ角ゴ Pro W3" w:hAnsi="Arial" w:cs="Arial"/>
          <w:i/>
          <w:sz w:val="18"/>
          <w:szCs w:val="18"/>
        </w:rPr>
        <w:t xml:space="preserve"> </w:t>
      </w:r>
      <w:r w:rsidRPr="00F03CC4">
        <w:rPr>
          <w:rFonts w:ascii="Arial" w:hAnsi="Arial" w:cs="Arial"/>
          <w:sz w:val="18"/>
          <w:szCs w:val="18"/>
        </w:rPr>
        <w:t xml:space="preserve">[Viewed 15 December 2018]. Available from:  </w:t>
      </w:r>
      <w:hyperlink r:id="rId96" w:history="1">
        <w:r w:rsidRPr="00F03CC4">
          <w:rPr>
            <w:rStyle w:val="Hyperlink"/>
            <w:rFonts w:ascii="Arial" w:hAnsi="Arial" w:cs="Arial"/>
            <w:sz w:val="18"/>
            <w:szCs w:val="18"/>
          </w:rPr>
          <w:t>www.pshe-association.org.uk</w:t>
        </w:r>
      </w:hyperlink>
      <w:r w:rsidRPr="009E1100">
        <w:rPr>
          <w:rStyle w:val="Hyperlink"/>
          <w:rFonts w:ascii="Arial" w:hAnsi="Arial" w:cs="Arial"/>
          <w:sz w:val="18"/>
          <w:szCs w:val="18"/>
        </w:rPr>
        <w:t xml:space="preserve"> </w:t>
      </w:r>
    </w:p>
  </w:footnote>
  <w:footnote w:id="180">
    <w:p w14:paraId="6581EA05" w14:textId="77777777" w:rsidR="00F27213" w:rsidRPr="00E86A71" w:rsidRDefault="00F27213" w:rsidP="00E86A71">
      <w:pPr>
        <w:pStyle w:val="NoSpacing"/>
        <w:rPr>
          <w:rFonts w:ascii="Arial" w:hAnsi="Arial" w:cs="Arial"/>
          <w:sz w:val="18"/>
          <w:szCs w:val="18"/>
        </w:rPr>
      </w:pPr>
      <w:r w:rsidRPr="00E86A71">
        <w:rPr>
          <w:rStyle w:val="FootnoteReference"/>
          <w:rFonts w:ascii="Arial" w:hAnsi="Arial" w:cs="Arial"/>
          <w:sz w:val="18"/>
          <w:szCs w:val="18"/>
        </w:rPr>
        <w:footnoteRef/>
      </w:r>
      <w:r w:rsidRPr="00E86A71">
        <w:rPr>
          <w:rFonts w:ascii="Arial" w:hAnsi="Arial" w:cs="Arial"/>
          <w:sz w:val="18"/>
          <w:szCs w:val="18"/>
        </w:rPr>
        <w:t xml:space="preserve"> Lewis, D., (2009). Animal Welfare, Ethics and the 3Rs Training Materials and Resources. [online] Lassa.  [Viewed 15 December 2018]. Available from:: </w:t>
      </w:r>
      <w:hyperlink r:id="rId97" w:history="1">
        <w:r w:rsidRPr="00E86A71">
          <w:rPr>
            <w:rStyle w:val="Hyperlink"/>
            <w:rFonts w:ascii="Arial" w:hAnsi="Arial" w:cs="Arial"/>
            <w:sz w:val="18"/>
            <w:szCs w:val="18"/>
          </w:rPr>
          <w:t>http://www.lasa.co.uk/PDF/3Rsresourcee-versionDec09s.pdf</w:t>
        </w:r>
      </w:hyperlink>
    </w:p>
  </w:footnote>
  <w:footnote w:id="181">
    <w:p w14:paraId="43FBA5FF" w14:textId="77777777" w:rsidR="00F27213" w:rsidRPr="00B748E4" w:rsidRDefault="00F27213" w:rsidP="00D620A8">
      <w:pPr>
        <w:pStyle w:val="NoSpacing"/>
        <w:rPr>
          <w:rFonts w:ascii="Arial" w:hAnsi="Arial" w:cs="Arial"/>
          <w:sz w:val="18"/>
          <w:szCs w:val="18"/>
        </w:rPr>
      </w:pPr>
      <w:r w:rsidRPr="00B748E4">
        <w:rPr>
          <w:rStyle w:val="FootnoteReference"/>
          <w:rFonts w:ascii="Arial" w:hAnsi="Arial" w:cs="Arial"/>
          <w:sz w:val="18"/>
          <w:szCs w:val="18"/>
        </w:rPr>
        <w:footnoteRef/>
      </w:r>
      <w:r w:rsidRPr="00B748E4">
        <w:rPr>
          <w:rFonts w:ascii="Arial" w:hAnsi="Arial" w:cs="Arial"/>
          <w:sz w:val="18"/>
          <w:szCs w:val="18"/>
        </w:rPr>
        <w:t xml:space="preserve"> </w:t>
      </w:r>
      <w:r w:rsidRPr="00B748E4">
        <w:rPr>
          <w:rFonts w:ascii="Arial" w:eastAsia="Calibri" w:hAnsi="Arial" w:cs="Arial"/>
          <w:sz w:val="18"/>
          <w:szCs w:val="18"/>
        </w:rPr>
        <w:t xml:space="preserve">Pratchett, L., Thorp, L., Wingfield, M., Lowndes, V., &amp; </w:t>
      </w:r>
      <w:r w:rsidRPr="00B748E4">
        <w:rPr>
          <w:rFonts w:ascii="Arial" w:hAnsi="Arial" w:cs="Arial"/>
          <w:sz w:val="18"/>
          <w:szCs w:val="18"/>
        </w:rPr>
        <w:t xml:space="preserve">Jabbar, R., (2010). </w:t>
      </w:r>
      <w:r w:rsidRPr="00B748E4">
        <w:rPr>
          <w:rFonts w:ascii="Arial" w:hAnsi="Arial" w:cs="Arial"/>
          <w:i/>
          <w:sz w:val="18"/>
          <w:szCs w:val="18"/>
        </w:rPr>
        <w:t>Preventing Support for Violent Extremism through Community Interventions: A Review of the Evidence</w:t>
      </w:r>
      <w:r w:rsidRPr="00B748E4">
        <w:rPr>
          <w:rFonts w:ascii="Arial" w:eastAsia="Calibri" w:hAnsi="Arial" w:cs="Arial"/>
          <w:sz w:val="18"/>
          <w:szCs w:val="18"/>
        </w:rPr>
        <w:t>.</w:t>
      </w:r>
      <w:r w:rsidRPr="00B748E4">
        <w:rPr>
          <w:rFonts w:ascii="Arial" w:hAnsi="Arial" w:cs="Arial"/>
          <w:sz w:val="18"/>
          <w:szCs w:val="18"/>
        </w:rPr>
        <w:t xml:space="preserve"> Department for Communities and Local Government. London: TSO </w:t>
      </w:r>
    </w:p>
  </w:footnote>
  <w:footnote w:id="182">
    <w:p w14:paraId="281BFBDC" w14:textId="77777777" w:rsidR="00F27213" w:rsidRPr="00B748E4" w:rsidRDefault="00F27213">
      <w:pPr>
        <w:pStyle w:val="FootnoteText"/>
        <w:rPr>
          <w:rFonts w:ascii="Arial" w:hAnsi="Arial" w:cs="Arial"/>
          <w:szCs w:val="18"/>
        </w:rPr>
      </w:pPr>
      <w:r w:rsidRPr="00B748E4">
        <w:rPr>
          <w:rStyle w:val="FootnoteReference"/>
          <w:rFonts w:ascii="Arial" w:hAnsi="Arial" w:cs="Arial"/>
          <w:sz w:val="18"/>
          <w:szCs w:val="18"/>
        </w:rPr>
        <w:footnoteRef/>
      </w:r>
      <w:r w:rsidRPr="00B748E4">
        <w:rPr>
          <w:rFonts w:ascii="Arial" w:hAnsi="Arial" w:cs="Arial"/>
          <w:szCs w:val="18"/>
        </w:rPr>
        <w:t xml:space="preserve"> Known as </w:t>
      </w:r>
      <w:r>
        <w:rPr>
          <w:rFonts w:ascii="Arial" w:hAnsi="Arial" w:cs="Arial"/>
          <w:szCs w:val="18"/>
        </w:rPr>
        <w:t xml:space="preserve">in education as </w:t>
      </w:r>
      <w:r w:rsidRPr="00B748E4">
        <w:rPr>
          <w:rFonts w:ascii="Arial" w:hAnsi="Arial" w:cs="Arial"/>
          <w:szCs w:val="18"/>
        </w:rPr>
        <w:t>“differentiation”</w:t>
      </w:r>
    </w:p>
  </w:footnote>
  <w:footnote w:id="183">
    <w:p w14:paraId="5499E0B1" w14:textId="77777777" w:rsidR="00F27213" w:rsidRPr="00B748E4" w:rsidRDefault="00F27213" w:rsidP="00D620A8">
      <w:pPr>
        <w:pStyle w:val="NoSpacing"/>
        <w:rPr>
          <w:rFonts w:ascii="Arial" w:hAnsi="Arial" w:cs="Arial"/>
          <w:sz w:val="18"/>
          <w:szCs w:val="18"/>
        </w:rPr>
      </w:pPr>
      <w:r w:rsidRPr="00B748E4">
        <w:rPr>
          <w:rStyle w:val="FootnoteReference"/>
          <w:rFonts w:ascii="Arial" w:hAnsi="Arial" w:cs="Arial"/>
          <w:sz w:val="18"/>
          <w:szCs w:val="18"/>
        </w:rPr>
        <w:footnoteRef/>
      </w:r>
      <w:r w:rsidRPr="00B748E4">
        <w:rPr>
          <w:rFonts w:ascii="Arial" w:hAnsi="Arial" w:cs="Arial"/>
          <w:sz w:val="18"/>
          <w:szCs w:val="18"/>
        </w:rPr>
        <w:t xml:space="preserve"> European Union, (1992). </w:t>
      </w:r>
      <w:r w:rsidRPr="00B748E4">
        <w:rPr>
          <w:rFonts w:ascii="Arial" w:hAnsi="Arial" w:cs="Arial"/>
          <w:i/>
          <w:sz w:val="18"/>
          <w:szCs w:val="18"/>
        </w:rPr>
        <w:t>The Treaty of the European Union</w:t>
      </w:r>
      <w:r w:rsidRPr="00B748E4">
        <w:rPr>
          <w:rFonts w:ascii="Arial" w:hAnsi="Arial" w:cs="Arial"/>
          <w:sz w:val="18"/>
          <w:szCs w:val="18"/>
        </w:rPr>
        <w:t>. Luxembourg: Office for Official Publications of the European Communities</w:t>
      </w:r>
      <w:r w:rsidRPr="00B748E4">
        <w:rPr>
          <w:rFonts w:ascii="Arial" w:hAnsi="Arial" w:cs="Arial"/>
          <w:i/>
          <w:sz w:val="18"/>
          <w:szCs w:val="18"/>
        </w:rPr>
        <w:t xml:space="preserve"> </w:t>
      </w:r>
      <w:r w:rsidRPr="00B748E4">
        <w:rPr>
          <w:rFonts w:ascii="Arial" w:hAnsi="Arial" w:cs="Arial"/>
          <w:sz w:val="18"/>
          <w:szCs w:val="18"/>
        </w:rPr>
        <w:t xml:space="preserve">[online]. </w:t>
      </w:r>
      <w:r w:rsidRPr="00B748E4">
        <w:rPr>
          <w:rFonts w:ascii="Arial" w:hAnsi="Arial" w:cs="Arial"/>
          <w:i/>
          <w:sz w:val="18"/>
          <w:szCs w:val="18"/>
        </w:rPr>
        <w:t>EU.</w:t>
      </w:r>
      <w:r w:rsidRPr="00B748E4">
        <w:rPr>
          <w:rStyle w:val="j-title-breadcrumb"/>
          <w:rFonts w:ascii="Arial" w:eastAsia="ヒラギノ角ゴ Pro W3" w:hAnsi="Arial" w:cs="Arial"/>
          <w:i/>
          <w:sz w:val="18"/>
          <w:szCs w:val="18"/>
        </w:rPr>
        <w:t xml:space="preserve"> </w:t>
      </w:r>
      <w:r w:rsidRPr="00B748E4">
        <w:rPr>
          <w:rFonts w:ascii="Arial" w:hAnsi="Arial" w:cs="Arial"/>
          <w:sz w:val="18"/>
          <w:szCs w:val="18"/>
        </w:rPr>
        <w:t xml:space="preserve">[Viewed 15 December 2018]. Available from: </w:t>
      </w:r>
      <w:hyperlink r:id="rId98" w:history="1">
        <w:r w:rsidRPr="00B748E4">
          <w:rPr>
            <w:rStyle w:val="Hyperlink"/>
            <w:rFonts w:ascii="Arial" w:hAnsi="Arial" w:cs="Arial"/>
            <w:sz w:val="18"/>
            <w:szCs w:val="18"/>
          </w:rPr>
          <w:t>https://europa.eu/european-union/sites/europaeu/files/docs/body/treaty_on_european_union_en.pdf</w:t>
        </w:r>
      </w:hyperlink>
      <w:r w:rsidRPr="00B748E4">
        <w:rPr>
          <w:rFonts w:ascii="Arial" w:hAnsi="Arial" w:cs="Arial"/>
          <w:sz w:val="18"/>
          <w:szCs w:val="18"/>
        </w:rPr>
        <w:t xml:space="preserve"> </w:t>
      </w:r>
    </w:p>
  </w:footnote>
  <w:footnote w:id="184">
    <w:p w14:paraId="2E4DC1DD" w14:textId="77777777" w:rsidR="00F27213" w:rsidRPr="00B171B4" w:rsidRDefault="00F27213" w:rsidP="00D620A8">
      <w:pPr>
        <w:pStyle w:val="NoSpacing"/>
        <w:rPr>
          <w:rFonts w:ascii="Arial" w:hAnsi="Arial" w:cs="Arial"/>
          <w:sz w:val="18"/>
          <w:szCs w:val="18"/>
        </w:rPr>
      </w:pPr>
      <w:r w:rsidRPr="00B748E4">
        <w:rPr>
          <w:rStyle w:val="FootnoteReference"/>
          <w:rFonts w:ascii="Arial" w:hAnsi="Arial" w:cs="Arial"/>
          <w:sz w:val="18"/>
          <w:szCs w:val="18"/>
        </w:rPr>
        <w:footnoteRef/>
      </w:r>
      <w:r w:rsidRPr="00B748E4">
        <w:rPr>
          <w:rFonts w:ascii="Arial" w:hAnsi="Arial" w:cs="Arial"/>
          <w:sz w:val="18"/>
          <w:szCs w:val="18"/>
        </w:rPr>
        <w:t xml:space="preserve"> European Union, (1997). </w:t>
      </w:r>
      <w:r w:rsidRPr="00B748E4">
        <w:rPr>
          <w:rFonts w:ascii="Arial" w:hAnsi="Arial" w:cs="Arial"/>
          <w:i/>
          <w:sz w:val="18"/>
          <w:szCs w:val="18"/>
        </w:rPr>
        <w:t>Treaty of Amsterdam</w:t>
      </w:r>
      <w:r w:rsidRPr="00B748E4">
        <w:rPr>
          <w:rFonts w:ascii="Arial" w:hAnsi="Arial" w:cs="Arial"/>
          <w:sz w:val="18"/>
          <w:szCs w:val="18"/>
        </w:rPr>
        <w:t xml:space="preserve">. Luxembourg: Office for Official Publications of the European Communities [online]. </w:t>
      </w:r>
      <w:r w:rsidRPr="00B748E4">
        <w:rPr>
          <w:rFonts w:ascii="Arial" w:hAnsi="Arial" w:cs="Arial"/>
          <w:i/>
          <w:sz w:val="18"/>
          <w:szCs w:val="18"/>
        </w:rPr>
        <w:t>EU.</w:t>
      </w:r>
      <w:r w:rsidRPr="00B748E4">
        <w:rPr>
          <w:rStyle w:val="j-title-breadcrumb"/>
          <w:rFonts w:ascii="Arial" w:eastAsia="ヒラギノ角ゴ Pro W3" w:hAnsi="Arial" w:cs="Arial"/>
          <w:i/>
          <w:sz w:val="18"/>
          <w:szCs w:val="18"/>
        </w:rPr>
        <w:t xml:space="preserve"> </w:t>
      </w:r>
      <w:r w:rsidRPr="00B748E4">
        <w:rPr>
          <w:rFonts w:ascii="Arial" w:hAnsi="Arial" w:cs="Arial"/>
          <w:sz w:val="18"/>
          <w:szCs w:val="18"/>
        </w:rPr>
        <w:t xml:space="preserve">[Viewed 15 December 2018]. Available from: </w:t>
      </w:r>
      <w:hyperlink r:id="rId99" w:history="1">
        <w:r w:rsidRPr="00B748E4">
          <w:rPr>
            <w:rStyle w:val="Hyperlink"/>
            <w:rFonts w:ascii="Arial" w:hAnsi="Arial" w:cs="Arial"/>
            <w:sz w:val="18"/>
            <w:szCs w:val="18"/>
          </w:rPr>
          <w:t>http://www.europarl.europa.eu/topics/treaty/pdf/amst-en.pdf</w:t>
        </w:r>
      </w:hyperlink>
      <w:r w:rsidRPr="00B171B4">
        <w:rPr>
          <w:rFonts w:ascii="Arial" w:hAnsi="Arial" w:cs="Arial"/>
          <w:sz w:val="18"/>
          <w:szCs w:val="18"/>
        </w:rPr>
        <w:t xml:space="preserve"> </w:t>
      </w:r>
    </w:p>
  </w:footnote>
  <w:footnote w:id="185">
    <w:p w14:paraId="781313C6" w14:textId="77777777" w:rsidR="00F27213" w:rsidRPr="00B82ABB" w:rsidRDefault="00F27213" w:rsidP="00D620A8">
      <w:pPr>
        <w:pStyle w:val="NoSpacing"/>
        <w:rPr>
          <w:rFonts w:ascii="Arial" w:hAnsi="Arial" w:cs="Arial"/>
          <w:sz w:val="18"/>
          <w:szCs w:val="18"/>
        </w:rPr>
      </w:pPr>
      <w:r w:rsidRPr="00B82ABB">
        <w:rPr>
          <w:rStyle w:val="FootnoteReference"/>
          <w:rFonts w:ascii="Arial" w:hAnsi="Arial" w:cs="Arial"/>
          <w:sz w:val="18"/>
          <w:szCs w:val="18"/>
        </w:rPr>
        <w:footnoteRef/>
      </w:r>
      <w:r w:rsidRPr="00B82ABB">
        <w:rPr>
          <w:rFonts w:ascii="Arial" w:hAnsi="Arial" w:cs="Arial"/>
          <w:sz w:val="18"/>
          <w:szCs w:val="18"/>
        </w:rPr>
        <w:t xml:space="preserve"> Kerr, D., (2003). </w:t>
      </w:r>
      <w:r w:rsidRPr="00B82ABB">
        <w:rPr>
          <w:rFonts w:ascii="Arial" w:hAnsi="Arial" w:cs="Arial"/>
          <w:i/>
          <w:sz w:val="18"/>
          <w:szCs w:val="18"/>
        </w:rPr>
        <w:t>Citizenship Education in the Curriculum: An International Review</w:t>
      </w:r>
      <w:r w:rsidRPr="00B82ABB">
        <w:rPr>
          <w:rFonts w:ascii="Arial" w:hAnsi="Arial" w:cs="Arial"/>
          <w:sz w:val="18"/>
          <w:szCs w:val="18"/>
        </w:rPr>
        <w:t xml:space="preserve">, National Foundation for Educational Research (NFER), The School Field, Volume XI, 3/4 [online]. </w:t>
      </w:r>
      <w:r w:rsidRPr="00B82ABB">
        <w:rPr>
          <w:rFonts w:ascii="Arial" w:hAnsi="Arial" w:cs="Arial"/>
          <w:i/>
          <w:sz w:val="18"/>
          <w:szCs w:val="18"/>
        </w:rPr>
        <w:t>IBE.</w:t>
      </w:r>
      <w:r w:rsidRPr="00B82ABB">
        <w:rPr>
          <w:rStyle w:val="j-title-breadcrumb"/>
          <w:rFonts w:ascii="Arial" w:eastAsia="ヒラギノ角ゴ Pro W3" w:hAnsi="Arial" w:cs="Arial"/>
          <w:i/>
          <w:sz w:val="18"/>
          <w:szCs w:val="18"/>
        </w:rPr>
        <w:t xml:space="preserve"> </w:t>
      </w:r>
      <w:r w:rsidRPr="00B82ABB">
        <w:rPr>
          <w:rFonts w:ascii="Arial" w:hAnsi="Arial" w:cs="Arial"/>
          <w:sz w:val="18"/>
          <w:szCs w:val="18"/>
        </w:rPr>
        <w:t xml:space="preserve">[Viewed 15 December 2018]. Available from: </w:t>
      </w:r>
      <w:hyperlink r:id="rId100" w:history="1">
        <w:r w:rsidRPr="00B82ABB">
          <w:rPr>
            <w:rStyle w:val="Hyperlink"/>
            <w:rFonts w:ascii="Arial" w:hAnsi="Arial" w:cs="Arial"/>
            <w:sz w:val="18"/>
            <w:szCs w:val="18"/>
          </w:rPr>
          <w:t>http://www.ibe.unesco.org/fileadmin/user_upload/Curriculum/SEEPDFs/kerr.pdf</w:t>
        </w:r>
      </w:hyperlink>
      <w:r w:rsidRPr="00B82ABB">
        <w:rPr>
          <w:rFonts w:ascii="Arial" w:hAnsi="Arial" w:cs="Arial"/>
          <w:sz w:val="18"/>
          <w:szCs w:val="18"/>
        </w:rPr>
        <w:t xml:space="preserve"> </w:t>
      </w:r>
    </w:p>
  </w:footnote>
  <w:footnote w:id="186">
    <w:p w14:paraId="0EEA80A1" w14:textId="77777777" w:rsidR="00F27213" w:rsidRPr="00B82ABB" w:rsidRDefault="00F27213" w:rsidP="00D620A8">
      <w:pPr>
        <w:pStyle w:val="NoSpacing"/>
        <w:rPr>
          <w:rFonts w:ascii="Arial" w:hAnsi="Arial" w:cs="Arial"/>
          <w:sz w:val="18"/>
          <w:szCs w:val="18"/>
        </w:rPr>
      </w:pPr>
      <w:r w:rsidRPr="00B82ABB">
        <w:rPr>
          <w:rStyle w:val="FootnoteReference"/>
          <w:rFonts w:ascii="Arial" w:hAnsi="Arial" w:cs="Arial"/>
          <w:sz w:val="18"/>
          <w:szCs w:val="18"/>
        </w:rPr>
        <w:footnoteRef/>
      </w:r>
      <w:r w:rsidRPr="00B82ABB">
        <w:rPr>
          <w:rFonts w:ascii="Arial" w:hAnsi="Arial" w:cs="Arial"/>
          <w:sz w:val="18"/>
          <w:szCs w:val="18"/>
        </w:rPr>
        <w:t xml:space="preserve"> European Commission/EACEA/Eurydice, (2017). </w:t>
      </w:r>
      <w:r w:rsidRPr="00B82ABB">
        <w:rPr>
          <w:rFonts w:ascii="Arial" w:hAnsi="Arial" w:cs="Arial"/>
          <w:i/>
          <w:iCs/>
          <w:sz w:val="18"/>
          <w:szCs w:val="18"/>
        </w:rPr>
        <w:t>Citizenship Education at School in Europe – 2017</w:t>
      </w:r>
      <w:r w:rsidRPr="00B82ABB">
        <w:rPr>
          <w:rFonts w:ascii="Arial" w:hAnsi="Arial" w:cs="Arial"/>
          <w:sz w:val="18"/>
          <w:szCs w:val="18"/>
        </w:rPr>
        <w:t>. Luxembourg: Publications Office of the European Union. p10</w:t>
      </w:r>
    </w:p>
  </w:footnote>
  <w:footnote w:id="187">
    <w:p w14:paraId="555550F7" w14:textId="77777777" w:rsidR="00F27213" w:rsidRPr="006A059A" w:rsidRDefault="00F27213" w:rsidP="00D620A8">
      <w:pPr>
        <w:pStyle w:val="FootnoteText"/>
        <w:jc w:val="left"/>
        <w:rPr>
          <w:rFonts w:ascii="Arial" w:hAnsi="Arial" w:cs="Arial"/>
          <w:szCs w:val="18"/>
        </w:rPr>
      </w:pPr>
      <w:r w:rsidRPr="00B82ABB">
        <w:rPr>
          <w:rStyle w:val="FootnoteReference"/>
          <w:rFonts w:ascii="Arial" w:hAnsi="Arial" w:cs="Arial"/>
          <w:sz w:val="18"/>
          <w:szCs w:val="18"/>
        </w:rPr>
        <w:footnoteRef/>
      </w:r>
      <w:r w:rsidRPr="00B82ABB">
        <w:rPr>
          <w:rFonts w:ascii="Arial" w:hAnsi="Arial" w:cs="Arial"/>
          <w:szCs w:val="18"/>
        </w:rPr>
        <w:t xml:space="preserve"> European Commission, (since 2016). Education and Training 2020 Working Group on 'Promoting Citizenship and the Common Values of Freedom, Tolerance and Non-Discrimination through Education [online]. </w:t>
      </w:r>
      <w:r w:rsidRPr="00B82ABB">
        <w:rPr>
          <w:rFonts w:ascii="Arial" w:hAnsi="Arial" w:cs="Arial"/>
          <w:i/>
          <w:szCs w:val="18"/>
        </w:rPr>
        <w:t>EC.</w:t>
      </w:r>
      <w:r w:rsidRPr="00B82ABB">
        <w:rPr>
          <w:rStyle w:val="j-title-breadcrumb"/>
          <w:rFonts w:ascii="Arial" w:hAnsi="Arial" w:cs="Arial"/>
          <w:i/>
          <w:szCs w:val="18"/>
        </w:rPr>
        <w:t xml:space="preserve"> </w:t>
      </w:r>
      <w:r w:rsidRPr="00B82ABB">
        <w:rPr>
          <w:rFonts w:ascii="Arial" w:hAnsi="Arial" w:cs="Arial"/>
          <w:szCs w:val="18"/>
        </w:rPr>
        <w:t xml:space="preserve">[Viewed 15 December 2018]. Available from: </w:t>
      </w:r>
      <w:hyperlink r:id="rId101" w:history="1">
        <w:r w:rsidRPr="00B82ABB">
          <w:rPr>
            <w:rStyle w:val="Hyperlink"/>
            <w:rFonts w:ascii="Arial" w:hAnsi="Arial" w:cs="Arial"/>
            <w:szCs w:val="18"/>
          </w:rPr>
          <w:t>https://ec.europa.eu/education/policy/strategic-framework/expert-groups/citizenship-common-values_en</w:t>
        </w:r>
      </w:hyperlink>
      <w:r w:rsidRPr="006A059A">
        <w:rPr>
          <w:rFonts w:ascii="Arial" w:hAnsi="Arial" w:cs="Arial"/>
          <w:szCs w:val="18"/>
        </w:rPr>
        <w:t xml:space="preserve"> </w:t>
      </w:r>
    </w:p>
  </w:footnote>
  <w:footnote w:id="188">
    <w:p w14:paraId="45100193" w14:textId="77777777" w:rsidR="00F27213" w:rsidRPr="00423507" w:rsidRDefault="00F27213" w:rsidP="00B82ABB">
      <w:pPr>
        <w:pStyle w:val="NoSpacing"/>
        <w:rPr>
          <w:rFonts w:ascii="Arial" w:hAnsi="Arial" w:cs="Arial"/>
        </w:rPr>
      </w:pPr>
      <w:r w:rsidRPr="006A059A">
        <w:rPr>
          <w:rStyle w:val="FootnoteReference"/>
          <w:rFonts w:ascii="Arial" w:hAnsi="Arial" w:cs="Arial"/>
          <w:sz w:val="18"/>
          <w:szCs w:val="18"/>
        </w:rPr>
        <w:footnoteRef/>
      </w:r>
      <w:r w:rsidRPr="006A059A">
        <w:rPr>
          <w:rFonts w:ascii="Arial" w:hAnsi="Arial" w:cs="Arial"/>
          <w:sz w:val="18"/>
          <w:szCs w:val="18"/>
        </w:rPr>
        <w:t xml:space="preserve"> </w:t>
      </w:r>
      <w:r>
        <w:rPr>
          <w:rFonts w:ascii="Arial" w:hAnsi="Arial" w:cs="Arial"/>
          <w:sz w:val="18"/>
          <w:szCs w:val="18"/>
        </w:rPr>
        <w:t xml:space="preserve">Adapted from </w:t>
      </w:r>
      <w:r w:rsidRPr="006A059A">
        <w:rPr>
          <w:rFonts w:ascii="Arial" w:hAnsi="Arial" w:cs="Arial"/>
          <w:sz w:val="18"/>
          <w:szCs w:val="18"/>
        </w:rPr>
        <w:t xml:space="preserve">European Commission/EACEA/Eurydice, (2017). </w:t>
      </w:r>
      <w:r w:rsidRPr="006A059A">
        <w:rPr>
          <w:rFonts w:ascii="Arial" w:hAnsi="Arial" w:cs="Arial"/>
          <w:i/>
          <w:iCs/>
          <w:sz w:val="18"/>
          <w:szCs w:val="18"/>
        </w:rPr>
        <w:t>Citizenship Education at School in Europe – 2017</w:t>
      </w:r>
      <w:r w:rsidRPr="006A059A">
        <w:rPr>
          <w:rFonts w:ascii="Arial" w:hAnsi="Arial" w:cs="Arial"/>
          <w:sz w:val="18"/>
          <w:szCs w:val="18"/>
        </w:rPr>
        <w:t>. Luxembourg: Publications Office of the European Union, pp11-15</w:t>
      </w:r>
    </w:p>
  </w:footnote>
  <w:footnote w:id="189">
    <w:p w14:paraId="1219492F" w14:textId="77777777" w:rsidR="00F27213" w:rsidRPr="006A059A" w:rsidRDefault="00F27213" w:rsidP="00142510">
      <w:pPr>
        <w:pStyle w:val="NoSpacing"/>
        <w:rPr>
          <w:rFonts w:ascii="Arial" w:hAnsi="Arial" w:cs="Arial"/>
          <w:sz w:val="18"/>
          <w:szCs w:val="18"/>
        </w:rPr>
      </w:pPr>
      <w:r w:rsidRPr="006A059A">
        <w:rPr>
          <w:rStyle w:val="FootnoteReference"/>
          <w:rFonts w:ascii="Arial" w:hAnsi="Arial" w:cs="Arial"/>
          <w:sz w:val="18"/>
          <w:szCs w:val="18"/>
        </w:rPr>
        <w:footnoteRef/>
      </w:r>
      <w:r w:rsidRPr="006A059A">
        <w:rPr>
          <w:rFonts w:ascii="Arial" w:hAnsi="Arial" w:cs="Arial"/>
          <w:sz w:val="18"/>
          <w:szCs w:val="18"/>
        </w:rPr>
        <w:t xml:space="preserve"> Royal Embassy of Saudi Arabia, (2006). </w:t>
      </w:r>
      <w:r w:rsidRPr="006A059A">
        <w:rPr>
          <w:rFonts w:ascii="Arial" w:hAnsi="Arial" w:cs="Arial"/>
          <w:i/>
          <w:sz w:val="18"/>
          <w:szCs w:val="18"/>
        </w:rPr>
        <w:t>Summary of Saudi Arabia’s Comprehensive Program to Revise the National Educational Curriculums</w:t>
      </w:r>
      <w:r w:rsidRPr="006A059A">
        <w:rPr>
          <w:rFonts w:ascii="Arial" w:hAnsi="Arial" w:cs="Arial"/>
          <w:sz w:val="18"/>
          <w:szCs w:val="18"/>
        </w:rPr>
        <w:t xml:space="preserve">, </w:t>
      </w:r>
      <w:r w:rsidRPr="006A059A">
        <w:rPr>
          <w:rFonts w:ascii="Arial" w:hAnsi="Arial" w:cs="Arial"/>
          <w:i/>
          <w:sz w:val="18"/>
          <w:szCs w:val="18"/>
        </w:rPr>
        <w:t>in</w:t>
      </w:r>
      <w:r w:rsidRPr="006A059A">
        <w:rPr>
          <w:rFonts w:ascii="Arial" w:hAnsi="Arial" w:cs="Arial"/>
          <w:sz w:val="18"/>
          <w:szCs w:val="18"/>
        </w:rPr>
        <w:t xml:space="preserve"> Center for Religious Freedom of Hudson Institute, (2006). </w:t>
      </w:r>
      <w:r w:rsidRPr="006A059A">
        <w:rPr>
          <w:rFonts w:ascii="Arial" w:hAnsi="Arial" w:cs="Arial"/>
          <w:i/>
          <w:sz w:val="18"/>
          <w:szCs w:val="18"/>
        </w:rPr>
        <w:t>Saudi Arabia’s Curriculum of Intolerance</w:t>
      </w:r>
      <w:r w:rsidRPr="006A059A">
        <w:rPr>
          <w:rFonts w:ascii="Arial" w:hAnsi="Arial" w:cs="Arial"/>
          <w:sz w:val="18"/>
          <w:szCs w:val="18"/>
        </w:rPr>
        <w:t xml:space="preserve">. Center for Religious Freedom of Hudson Institute with the Institute for Gulf Affairs, Washington DC, [online]. </w:t>
      </w:r>
      <w:r w:rsidRPr="006A059A">
        <w:rPr>
          <w:rFonts w:ascii="Arial" w:hAnsi="Arial" w:cs="Arial"/>
          <w:i/>
          <w:sz w:val="18"/>
          <w:szCs w:val="18"/>
        </w:rPr>
        <w:t>NPR</w:t>
      </w:r>
      <w:r w:rsidRPr="006A059A">
        <w:rPr>
          <w:rFonts w:ascii="Arial" w:hAnsi="Arial" w:cs="Arial"/>
          <w:sz w:val="18"/>
          <w:szCs w:val="18"/>
        </w:rPr>
        <w:t>.</w:t>
      </w:r>
      <w:r w:rsidRPr="006A059A">
        <w:rPr>
          <w:rStyle w:val="j-title-breadcrumb"/>
          <w:rFonts w:ascii="Arial" w:eastAsia="ヒラギノ角ゴ Pro W3" w:hAnsi="Arial" w:cs="Arial"/>
          <w:i/>
          <w:szCs w:val="18"/>
        </w:rPr>
        <w:t xml:space="preserve"> </w:t>
      </w:r>
      <w:r w:rsidRPr="006A059A">
        <w:rPr>
          <w:rFonts w:ascii="Arial" w:hAnsi="Arial" w:cs="Arial"/>
          <w:sz w:val="18"/>
          <w:szCs w:val="18"/>
        </w:rPr>
        <w:t xml:space="preserve">[Viewed 15 December 2018]. Available from: </w:t>
      </w:r>
      <w:hyperlink r:id="rId102" w:history="1">
        <w:r w:rsidRPr="006A059A">
          <w:rPr>
            <w:rStyle w:val="Hyperlink"/>
            <w:rFonts w:ascii="Arial" w:hAnsi="Arial" w:cs="Arial"/>
            <w:sz w:val="18"/>
            <w:szCs w:val="18"/>
          </w:rPr>
          <w:t>https://www.npr.org/documents/2006/may/sauditexts/textbooks.pdf</w:t>
        </w:r>
      </w:hyperlink>
      <w:r w:rsidRPr="006A059A">
        <w:rPr>
          <w:rFonts w:ascii="Arial" w:hAnsi="Arial" w:cs="Arial"/>
          <w:sz w:val="18"/>
          <w:szCs w:val="18"/>
        </w:rPr>
        <w:t xml:space="preserve"> </w:t>
      </w:r>
    </w:p>
  </w:footnote>
  <w:footnote w:id="190">
    <w:p w14:paraId="6F194F50" w14:textId="77777777" w:rsidR="00F27213" w:rsidRPr="006A059A" w:rsidRDefault="00F27213" w:rsidP="00142510">
      <w:pPr>
        <w:rPr>
          <w:rFonts w:ascii="Arial" w:hAnsi="Arial" w:cs="Arial"/>
          <w:sz w:val="18"/>
          <w:szCs w:val="18"/>
        </w:rPr>
      </w:pPr>
      <w:r w:rsidRPr="006A059A">
        <w:rPr>
          <w:rStyle w:val="FootnoteReference"/>
          <w:rFonts w:ascii="Arial" w:hAnsi="Arial" w:cs="Arial"/>
          <w:sz w:val="18"/>
          <w:szCs w:val="18"/>
        </w:rPr>
        <w:footnoteRef/>
      </w:r>
      <w:r w:rsidRPr="006A059A">
        <w:rPr>
          <w:rFonts w:ascii="Arial" w:hAnsi="Arial" w:cs="Arial"/>
          <w:sz w:val="18"/>
          <w:szCs w:val="18"/>
        </w:rPr>
        <w:t xml:space="preserve"> Suliman, O.M., (2000). </w:t>
      </w:r>
      <w:r w:rsidRPr="006A059A">
        <w:rPr>
          <w:rFonts w:ascii="Arial" w:hAnsi="Arial" w:cs="Arial"/>
          <w:i/>
          <w:sz w:val="18"/>
          <w:szCs w:val="18"/>
        </w:rPr>
        <w:t>A Descriptive Study of the Educational System of the United Arab Emirates</w:t>
      </w:r>
      <w:r w:rsidRPr="006A059A">
        <w:rPr>
          <w:rFonts w:ascii="Arial" w:hAnsi="Arial" w:cs="Arial"/>
          <w:sz w:val="18"/>
          <w:szCs w:val="18"/>
        </w:rPr>
        <w:t>. EdD dissertation, University of Southern California</w:t>
      </w:r>
    </w:p>
  </w:footnote>
  <w:footnote w:id="191">
    <w:p w14:paraId="39049597" w14:textId="77777777" w:rsidR="00F27213" w:rsidRPr="000D0A6D" w:rsidRDefault="00F27213" w:rsidP="00B82ABB">
      <w:pPr>
        <w:pStyle w:val="NoSpacing"/>
        <w:rPr>
          <w:rFonts w:ascii="Arial" w:hAnsi="Arial" w:cs="Arial"/>
          <w:sz w:val="18"/>
          <w:szCs w:val="18"/>
        </w:rPr>
      </w:pPr>
      <w:r w:rsidRPr="000D0A6D">
        <w:rPr>
          <w:rStyle w:val="FootnoteReference"/>
          <w:rFonts w:ascii="Arial" w:hAnsi="Arial" w:cs="Arial"/>
          <w:sz w:val="18"/>
          <w:szCs w:val="18"/>
        </w:rPr>
        <w:footnoteRef/>
      </w:r>
      <w:r w:rsidRPr="000D0A6D">
        <w:rPr>
          <w:rFonts w:ascii="Arial" w:hAnsi="Arial" w:cs="Arial"/>
          <w:sz w:val="18"/>
          <w:szCs w:val="18"/>
        </w:rPr>
        <w:t xml:space="preserve"> For example, see ‘Trojan Horse Affair’ in chapter 1 and House of Commons, (2015). </w:t>
      </w:r>
      <w:r w:rsidRPr="000D0A6D">
        <w:rPr>
          <w:rFonts w:ascii="Arial" w:hAnsi="Arial" w:cs="Arial"/>
          <w:i/>
          <w:sz w:val="18"/>
          <w:szCs w:val="18"/>
        </w:rPr>
        <w:t>Extremism in Schools: The Trojan Horse Affair</w:t>
      </w:r>
      <w:r w:rsidRPr="000D0A6D">
        <w:rPr>
          <w:rFonts w:ascii="Arial" w:hAnsi="Arial" w:cs="Arial"/>
          <w:sz w:val="18"/>
          <w:szCs w:val="18"/>
        </w:rPr>
        <w:t xml:space="preserve">, Education Committee Report, Seventh Report of Session 2014–15, HC 473, London: TSO [online]. </w:t>
      </w:r>
      <w:r w:rsidRPr="000D0A6D">
        <w:rPr>
          <w:rFonts w:ascii="Arial" w:hAnsi="Arial" w:cs="Arial"/>
          <w:i/>
          <w:sz w:val="18"/>
          <w:szCs w:val="18"/>
        </w:rPr>
        <w:t>HMG.</w:t>
      </w:r>
      <w:r w:rsidRPr="000D0A6D">
        <w:rPr>
          <w:rFonts w:ascii="Arial" w:hAnsi="Arial" w:cs="Arial"/>
          <w:sz w:val="18"/>
          <w:szCs w:val="18"/>
        </w:rPr>
        <w:t xml:space="preserve"> [Viewed 15 December 2018]. Available from:</w:t>
      </w:r>
    </w:p>
    <w:p w14:paraId="7FEBA07C" w14:textId="77777777" w:rsidR="00F27213" w:rsidRPr="000D0A6D" w:rsidRDefault="008D2A7F" w:rsidP="00B82ABB">
      <w:pPr>
        <w:pStyle w:val="NoSpacing"/>
        <w:rPr>
          <w:rFonts w:ascii="Arial" w:hAnsi="Arial" w:cs="Arial"/>
          <w:sz w:val="18"/>
          <w:szCs w:val="18"/>
        </w:rPr>
      </w:pPr>
      <w:hyperlink r:id="rId103" w:history="1">
        <w:r w:rsidR="00F27213" w:rsidRPr="000D0A6D">
          <w:rPr>
            <w:rStyle w:val="Hyperlink"/>
            <w:rFonts w:ascii="Arial" w:hAnsi="Arial" w:cs="Arial"/>
            <w:sz w:val="18"/>
            <w:szCs w:val="18"/>
          </w:rPr>
          <w:t>https://publications.parliament.uk/pa/cm201415/cmselect/cmeduc/473/47304.htm</w:t>
        </w:r>
      </w:hyperlink>
      <w:r w:rsidR="00F27213" w:rsidRPr="000D0A6D">
        <w:rPr>
          <w:rFonts w:ascii="Arial" w:hAnsi="Arial" w:cs="Arial"/>
          <w:sz w:val="18"/>
          <w:szCs w:val="18"/>
        </w:rPr>
        <w:t xml:space="preserve"> </w:t>
      </w:r>
    </w:p>
  </w:footnote>
  <w:footnote w:id="192">
    <w:p w14:paraId="0D78C510" w14:textId="77777777" w:rsidR="00F27213" w:rsidRPr="000D0A6D" w:rsidRDefault="00F27213" w:rsidP="00B82ABB">
      <w:pPr>
        <w:pStyle w:val="NoSpacing"/>
        <w:rPr>
          <w:rFonts w:ascii="Arial" w:hAnsi="Arial" w:cs="Arial"/>
        </w:rPr>
      </w:pPr>
      <w:r w:rsidRPr="000D0A6D">
        <w:rPr>
          <w:rStyle w:val="FootnoteReference"/>
          <w:rFonts w:ascii="Arial" w:hAnsi="Arial" w:cs="Arial"/>
          <w:sz w:val="18"/>
          <w:szCs w:val="18"/>
        </w:rPr>
        <w:footnoteRef/>
      </w:r>
      <w:r w:rsidRPr="000D0A6D">
        <w:rPr>
          <w:rFonts w:ascii="Arial" w:hAnsi="Arial" w:cs="Arial"/>
          <w:sz w:val="18"/>
          <w:szCs w:val="18"/>
        </w:rPr>
        <w:t xml:space="preserve"> Baker-Beall, C., Heath-Kelly, C., &amp; Jarvis, L., (2014). </w:t>
      </w:r>
      <w:r w:rsidRPr="000D0A6D">
        <w:rPr>
          <w:rFonts w:ascii="Arial" w:hAnsi="Arial" w:cs="Arial"/>
          <w:i/>
          <w:sz w:val="18"/>
          <w:szCs w:val="18"/>
        </w:rPr>
        <w:t>Counter-Radicalisation: Critical Perspectives</w:t>
      </w:r>
      <w:r w:rsidRPr="000D0A6D">
        <w:rPr>
          <w:rFonts w:ascii="Arial" w:hAnsi="Arial" w:cs="Arial"/>
          <w:sz w:val="18"/>
          <w:szCs w:val="18"/>
        </w:rPr>
        <w:t>. Abingdon: Routledge</w:t>
      </w:r>
      <w:r w:rsidRPr="006A26AD">
        <w:rPr>
          <w:rFonts w:ascii="Arial" w:hAnsi="Arial" w:cs="Arial"/>
        </w:rPr>
        <w:t xml:space="preserve"> </w:t>
      </w:r>
    </w:p>
  </w:footnote>
  <w:footnote w:id="193">
    <w:p w14:paraId="6D2CAEC8" w14:textId="77777777" w:rsidR="00F27213" w:rsidRPr="003C7905" w:rsidRDefault="00F27213">
      <w:pPr>
        <w:pStyle w:val="FootnoteText"/>
        <w:rPr>
          <w:rFonts w:ascii="Arial" w:hAnsi="Arial" w:cs="Arial"/>
          <w:szCs w:val="18"/>
        </w:rPr>
      </w:pPr>
      <w:r w:rsidRPr="003C7905">
        <w:rPr>
          <w:rStyle w:val="FootnoteReference"/>
          <w:rFonts w:ascii="Arial" w:hAnsi="Arial" w:cs="Arial"/>
          <w:sz w:val="18"/>
          <w:szCs w:val="18"/>
        </w:rPr>
        <w:footnoteRef/>
      </w:r>
      <w:r w:rsidRPr="003C7905">
        <w:rPr>
          <w:rFonts w:ascii="Arial" w:hAnsi="Arial" w:cs="Arial"/>
          <w:szCs w:val="18"/>
        </w:rPr>
        <w:t xml:space="preserve"> The Organisation for Security and Cooperation in Europe</w:t>
      </w:r>
    </w:p>
  </w:footnote>
  <w:footnote w:id="194">
    <w:p w14:paraId="663A22CB" w14:textId="77777777" w:rsidR="00F27213" w:rsidRPr="003C7905" w:rsidRDefault="00F27213" w:rsidP="00B82ABB">
      <w:pPr>
        <w:rPr>
          <w:rFonts w:ascii="Arial" w:hAnsi="Arial" w:cs="Arial"/>
          <w:sz w:val="18"/>
          <w:szCs w:val="18"/>
        </w:rPr>
      </w:pPr>
      <w:r w:rsidRPr="003C7905">
        <w:rPr>
          <w:rStyle w:val="FootnoteReference"/>
          <w:rFonts w:ascii="Arial" w:hAnsi="Arial" w:cs="Arial"/>
          <w:sz w:val="18"/>
          <w:szCs w:val="18"/>
        </w:rPr>
        <w:footnoteRef/>
      </w:r>
      <w:r w:rsidRPr="003C7905">
        <w:rPr>
          <w:rFonts w:ascii="Arial" w:hAnsi="Arial" w:cs="Arial"/>
          <w:sz w:val="18"/>
          <w:szCs w:val="18"/>
        </w:rPr>
        <w:t xml:space="preserve"> Organisation for Security and Co-operation in Europe (OSCE), (2014). Preventing Terrorism and Countering Violent Extremism and Radicalisation That Lead to Terrorism: A Community-Policing Approach, Vienna [online]. </w:t>
      </w:r>
      <w:r w:rsidRPr="003C7905">
        <w:rPr>
          <w:rFonts w:ascii="Arial" w:hAnsi="Arial" w:cs="Arial"/>
          <w:i/>
          <w:sz w:val="18"/>
          <w:szCs w:val="18"/>
        </w:rPr>
        <w:t>OSCE</w:t>
      </w:r>
      <w:r w:rsidRPr="003C7905">
        <w:rPr>
          <w:rFonts w:ascii="Arial" w:hAnsi="Arial" w:cs="Arial"/>
          <w:sz w:val="18"/>
          <w:szCs w:val="18"/>
        </w:rPr>
        <w:t>.</w:t>
      </w:r>
      <w:r w:rsidRPr="003C7905">
        <w:rPr>
          <w:rStyle w:val="j-title-breadcrumb"/>
          <w:rFonts w:ascii="Arial" w:hAnsi="Arial" w:cs="Arial"/>
          <w:i/>
          <w:sz w:val="18"/>
          <w:szCs w:val="18"/>
        </w:rPr>
        <w:t xml:space="preserve"> </w:t>
      </w:r>
      <w:r w:rsidRPr="003C7905">
        <w:rPr>
          <w:rFonts w:ascii="Arial" w:hAnsi="Arial" w:cs="Arial"/>
          <w:sz w:val="18"/>
          <w:szCs w:val="18"/>
        </w:rPr>
        <w:t xml:space="preserve">[Viewed 15 December 2018]. Available from:  </w:t>
      </w:r>
      <w:hyperlink r:id="rId104" w:history="1">
        <w:r w:rsidRPr="003C7905">
          <w:rPr>
            <w:rStyle w:val="Hyperlink"/>
            <w:rFonts w:ascii="Arial" w:hAnsi="Arial" w:cs="Arial"/>
            <w:sz w:val="18"/>
            <w:szCs w:val="18"/>
          </w:rPr>
          <w:t>https://www.osce.org/atu/111438?download=true</w:t>
        </w:r>
      </w:hyperlink>
      <w:r w:rsidRPr="003C7905">
        <w:rPr>
          <w:rFonts w:ascii="Arial" w:hAnsi="Arial" w:cs="Arial"/>
          <w:sz w:val="18"/>
          <w:szCs w:val="18"/>
        </w:rPr>
        <w:t xml:space="preserve"> </w:t>
      </w:r>
    </w:p>
  </w:footnote>
  <w:footnote w:id="195">
    <w:p w14:paraId="5F55B490" w14:textId="77777777" w:rsidR="00F27213" w:rsidRPr="003C7905" w:rsidRDefault="00F27213" w:rsidP="00B82ABB">
      <w:pPr>
        <w:rPr>
          <w:rFonts w:ascii="Arial" w:hAnsi="Arial" w:cs="Arial"/>
          <w:sz w:val="18"/>
          <w:szCs w:val="18"/>
        </w:rPr>
      </w:pPr>
      <w:r w:rsidRPr="003C7905">
        <w:rPr>
          <w:rStyle w:val="FootnoteReference"/>
          <w:rFonts w:ascii="Arial" w:hAnsi="Arial" w:cs="Arial"/>
          <w:sz w:val="18"/>
          <w:szCs w:val="18"/>
        </w:rPr>
        <w:footnoteRef/>
      </w:r>
      <w:r w:rsidRPr="003C7905">
        <w:rPr>
          <w:rFonts w:ascii="Arial" w:hAnsi="Arial" w:cs="Arial"/>
          <w:sz w:val="18"/>
          <w:szCs w:val="18"/>
        </w:rPr>
        <w:t xml:space="preserve"> Organisation for Security and Co-operation in Europe (OSCE), (2014). Preventing Terrorism and Countering Violent Extremism and Radicalisation That Lead to Terrorism: A Community-Policing Approach, Vienna [online]. </w:t>
      </w:r>
      <w:r w:rsidRPr="003C7905">
        <w:rPr>
          <w:rFonts w:ascii="Arial" w:hAnsi="Arial" w:cs="Arial"/>
          <w:i/>
          <w:sz w:val="18"/>
          <w:szCs w:val="18"/>
        </w:rPr>
        <w:t>OSCE</w:t>
      </w:r>
      <w:r w:rsidRPr="003C7905">
        <w:rPr>
          <w:rFonts w:ascii="Arial" w:hAnsi="Arial" w:cs="Arial"/>
          <w:sz w:val="18"/>
          <w:szCs w:val="18"/>
        </w:rPr>
        <w:t>.</w:t>
      </w:r>
      <w:r w:rsidRPr="003C7905">
        <w:rPr>
          <w:rStyle w:val="j-title-breadcrumb"/>
          <w:rFonts w:ascii="Arial" w:hAnsi="Arial" w:cs="Arial"/>
          <w:i/>
          <w:sz w:val="18"/>
          <w:szCs w:val="18"/>
        </w:rPr>
        <w:t xml:space="preserve"> </w:t>
      </w:r>
      <w:r w:rsidRPr="003C7905">
        <w:rPr>
          <w:rFonts w:ascii="Arial" w:hAnsi="Arial" w:cs="Arial"/>
          <w:sz w:val="18"/>
          <w:szCs w:val="18"/>
        </w:rPr>
        <w:t xml:space="preserve">[Viewed 15 December 2018]. Available from:  </w:t>
      </w:r>
      <w:hyperlink r:id="rId105" w:history="1">
        <w:r w:rsidRPr="003C7905">
          <w:rPr>
            <w:rStyle w:val="Hyperlink"/>
            <w:rFonts w:ascii="Arial" w:hAnsi="Arial" w:cs="Arial"/>
            <w:sz w:val="18"/>
            <w:szCs w:val="18"/>
          </w:rPr>
          <w:t>https://www.osce.org/atu/111438?download=true</w:t>
        </w:r>
      </w:hyperlink>
      <w:r w:rsidRPr="003C7905">
        <w:rPr>
          <w:rFonts w:ascii="Arial" w:hAnsi="Arial" w:cs="Arial"/>
          <w:sz w:val="18"/>
          <w:szCs w:val="18"/>
        </w:rPr>
        <w:t xml:space="preserve"> </w:t>
      </w:r>
    </w:p>
  </w:footnote>
  <w:footnote w:id="196">
    <w:p w14:paraId="75FCEAF3" w14:textId="77777777" w:rsidR="00F27213" w:rsidRPr="003C7905" w:rsidRDefault="00F27213" w:rsidP="00B82ABB">
      <w:pPr>
        <w:pStyle w:val="NoSpacing"/>
        <w:rPr>
          <w:rFonts w:ascii="Arial" w:hAnsi="Arial" w:cs="Arial"/>
          <w:color w:val="000000"/>
          <w:sz w:val="18"/>
          <w:szCs w:val="18"/>
        </w:rPr>
      </w:pPr>
      <w:r w:rsidRPr="003C7905">
        <w:rPr>
          <w:rStyle w:val="FootnoteReference"/>
          <w:rFonts w:ascii="Arial" w:hAnsi="Arial" w:cs="Arial"/>
          <w:color w:val="000000" w:themeColor="text1"/>
          <w:sz w:val="18"/>
          <w:szCs w:val="18"/>
        </w:rPr>
        <w:footnoteRef/>
      </w:r>
      <w:r w:rsidRPr="003C7905">
        <w:rPr>
          <w:rFonts w:ascii="Arial" w:hAnsi="Arial" w:cs="Arial"/>
          <w:sz w:val="18"/>
          <w:szCs w:val="18"/>
        </w:rPr>
        <w:t xml:space="preserve"> </w:t>
      </w:r>
      <w:r w:rsidRPr="003C7905">
        <w:rPr>
          <w:rFonts w:ascii="Arial" w:hAnsi="Arial" w:cs="Arial"/>
          <w:color w:val="000000"/>
          <w:sz w:val="18"/>
          <w:szCs w:val="18"/>
        </w:rPr>
        <w:t xml:space="preserve">Borum, R., (2004). Psychology of Terrorism, Mental Health Law &amp; Policy Faculty Publications, Paper 571, </w:t>
      </w:r>
      <w:r w:rsidRPr="003C7905">
        <w:rPr>
          <w:rFonts w:ascii="Arial" w:hAnsi="Arial" w:cs="Arial"/>
          <w:sz w:val="18"/>
          <w:szCs w:val="18"/>
        </w:rPr>
        <w:t xml:space="preserve">[online]. </w:t>
      </w:r>
      <w:r w:rsidRPr="003C7905">
        <w:rPr>
          <w:rFonts w:ascii="Arial" w:hAnsi="Arial" w:cs="Arial"/>
          <w:i/>
          <w:sz w:val="18"/>
          <w:szCs w:val="18"/>
        </w:rPr>
        <w:t>USF.</w:t>
      </w:r>
      <w:r w:rsidRPr="003C7905">
        <w:rPr>
          <w:rStyle w:val="j-title-breadcrumb"/>
          <w:rFonts w:ascii="Arial" w:hAnsi="Arial" w:cs="Arial"/>
          <w:i/>
          <w:sz w:val="18"/>
          <w:szCs w:val="18"/>
        </w:rPr>
        <w:t xml:space="preserve"> </w:t>
      </w:r>
      <w:r w:rsidRPr="003C7905">
        <w:rPr>
          <w:rFonts w:ascii="Arial" w:hAnsi="Arial" w:cs="Arial"/>
          <w:sz w:val="18"/>
          <w:szCs w:val="18"/>
        </w:rPr>
        <w:t xml:space="preserve">[Viewed 15 December 2018]. Available from: </w:t>
      </w:r>
      <w:hyperlink r:id="rId106" w:history="1">
        <w:r w:rsidRPr="003C7905">
          <w:rPr>
            <w:rStyle w:val="Hyperlink"/>
            <w:rFonts w:ascii="Arial" w:hAnsi="Arial" w:cs="Arial"/>
            <w:sz w:val="18"/>
            <w:szCs w:val="18"/>
          </w:rPr>
          <w:t>https://scholarcommons.usf.edu/cgi/viewcontent.cgi?article=1575&amp;context=mhlp_facpub</w:t>
        </w:r>
      </w:hyperlink>
      <w:r w:rsidRPr="003C7905">
        <w:rPr>
          <w:rFonts w:ascii="Arial" w:hAnsi="Arial" w:cs="Arial"/>
          <w:color w:val="000000"/>
          <w:sz w:val="18"/>
          <w:szCs w:val="18"/>
        </w:rPr>
        <w:t xml:space="preserve">  </w:t>
      </w:r>
      <w:r w:rsidRPr="003C7905">
        <w:rPr>
          <w:rFonts w:ascii="Arial" w:hAnsi="Arial" w:cs="Arial"/>
          <w:sz w:val="18"/>
          <w:szCs w:val="18"/>
        </w:rPr>
        <w:t>Preface p4</w:t>
      </w:r>
    </w:p>
  </w:footnote>
  <w:footnote w:id="197">
    <w:p w14:paraId="02CE6909" w14:textId="77777777" w:rsidR="00F27213" w:rsidRPr="000D0A6D" w:rsidRDefault="00F27213" w:rsidP="00B82ABB">
      <w:pPr>
        <w:pStyle w:val="NoSpacing"/>
        <w:rPr>
          <w:rFonts w:ascii="Arial" w:hAnsi="Arial" w:cs="Arial"/>
          <w:sz w:val="18"/>
          <w:szCs w:val="18"/>
        </w:rPr>
      </w:pPr>
      <w:r w:rsidRPr="003C7905">
        <w:rPr>
          <w:rStyle w:val="FootnoteReference"/>
          <w:rFonts w:ascii="Arial" w:hAnsi="Arial" w:cs="Arial"/>
          <w:color w:val="000000" w:themeColor="text1"/>
          <w:sz w:val="18"/>
          <w:szCs w:val="18"/>
        </w:rPr>
        <w:footnoteRef/>
      </w:r>
      <w:r w:rsidRPr="003C7905">
        <w:rPr>
          <w:rFonts w:ascii="Arial" w:hAnsi="Arial" w:cs="Arial"/>
          <w:sz w:val="18"/>
          <w:szCs w:val="18"/>
        </w:rPr>
        <w:t xml:space="preserve"> Hasan, M., (2015). How Islamic is Islamic State? [online]. </w:t>
      </w:r>
      <w:r w:rsidRPr="003C7905">
        <w:rPr>
          <w:rFonts w:ascii="Arial" w:hAnsi="Arial" w:cs="Arial"/>
          <w:i/>
          <w:sz w:val="18"/>
          <w:szCs w:val="18"/>
        </w:rPr>
        <w:t>New Statesman: Middle East, 10 Mar 2015.</w:t>
      </w:r>
      <w:r w:rsidRPr="003C7905">
        <w:rPr>
          <w:rStyle w:val="j-title-breadcrumb"/>
          <w:rFonts w:ascii="Arial" w:hAnsi="Arial" w:cs="Arial"/>
          <w:i/>
          <w:sz w:val="18"/>
          <w:szCs w:val="18"/>
        </w:rPr>
        <w:t xml:space="preserve"> </w:t>
      </w:r>
      <w:r w:rsidRPr="003C7905">
        <w:rPr>
          <w:rFonts w:ascii="Arial" w:hAnsi="Arial" w:cs="Arial"/>
          <w:sz w:val="18"/>
          <w:szCs w:val="18"/>
        </w:rPr>
        <w:t xml:space="preserve">[Viewed 15 December 2018]. Available from: </w:t>
      </w:r>
      <w:hyperlink r:id="rId107" w:history="1">
        <w:r w:rsidRPr="003C7905">
          <w:rPr>
            <w:rStyle w:val="Hyperlink"/>
            <w:rFonts w:ascii="Arial" w:hAnsi="Arial" w:cs="Arial"/>
            <w:sz w:val="18"/>
            <w:szCs w:val="18"/>
          </w:rPr>
          <w:t>http://www.newstatesman.com/world-affairs/2015/03/mehdi-hasan-how-islamic-islamic-state</w:t>
        </w:r>
      </w:hyperlink>
      <w:r w:rsidRPr="000D0A6D">
        <w:rPr>
          <w:rStyle w:val="Hyperlink"/>
          <w:rFonts w:ascii="Arial" w:hAnsi="Arial" w:cs="Arial"/>
          <w:color w:val="000000"/>
          <w:sz w:val="18"/>
          <w:szCs w:val="18"/>
        </w:rPr>
        <w:t xml:space="preserve"> </w:t>
      </w:r>
      <w:r w:rsidRPr="000D0A6D">
        <w:rPr>
          <w:rFonts w:ascii="Arial" w:hAnsi="Arial" w:cs="Arial"/>
          <w:sz w:val="18"/>
          <w:szCs w:val="18"/>
        </w:rPr>
        <w:t xml:space="preserve"> </w:t>
      </w:r>
    </w:p>
  </w:footnote>
  <w:footnote w:id="198">
    <w:p w14:paraId="43A04261" w14:textId="77777777" w:rsidR="00F27213" w:rsidRPr="000D0A6D" w:rsidRDefault="00F27213" w:rsidP="00B82ABB">
      <w:pPr>
        <w:rPr>
          <w:rFonts w:ascii="Arial" w:eastAsia="BookmanOldStyle" w:hAnsi="Arial" w:cs="Arial"/>
        </w:rPr>
      </w:pPr>
      <w:r w:rsidRPr="000D0A6D">
        <w:rPr>
          <w:rStyle w:val="FootnoteReference"/>
          <w:rFonts w:ascii="Arial" w:hAnsi="Arial" w:cs="Arial"/>
          <w:sz w:val="18"/>
          <w:szCs w:val="18"/>
        </w:rPr>
        <w:footnoteRef/>
      </w:r>
      <w:r w:rsidRPr="000D0A6D">
        <w:rPr>
          <w:rFonts w:ascii="Arial" w:hAnsi="Arial" w:cs="Arial"/>
          <w:sz w:val="18"/>
          <w:szCs w:val="18"/>
        </w:rPr>
        <w:t xml:space="preserve"> </w:t>
      </w:r>
      <w:r w:rsidRPr="000D0A6D">
        <w:rPr>
          <w:rFonts w:ascii="Arial" w:eastAsia="BookmanOldStyle" w:hAnsi="Arial" w:cs="Arial"/>
          <w:sz w:val="18"/>
          <w:szCs w:val="18"/>
        </w:rPr>
        <w:t xml:space="preserve">Trujillo, H., Ramirez. J., &amp; Alonso, F., (2009). </w:t>
      </w:r>
      <w:r w:rsidRPr="000D0A6D">
        <w:rPr>
          <w:rFonts w:ascii="Arial" w:hAnsi="Arial" w:cs="Arial"/>
          <w:sz w:val="18"/>
          <w:szCs w:val="18"/>
        </w:rPr>
        <w:t xml:space="preserve">Evidences of Coercive Persuasion for Indoctrination of Jihadists Terrorists: Towards Violent Radicalization. </w:t>
      </w:r>
      <w:r w:rsidRPr="000D0A6D">
        <w:rPr>
          <w:rStyle w:val="publication-meta-journal"/>
          <w:rFonts w:ascii="Arial" w:hAnsi="Arial" w:cs="Arial"/>
          <w:i/>
          <w:sz w:val="18"/>
          <w:szCs w:val="18"/>
          <w:shd w:val="clear" w:color="auto" w:fill="FFFFFF"/>
        </w:rPr>
        <w:t>Universitas Psychologica</w:t>
      </w:r>
      <w:r w:rsidRPr="000D0A6D">
        <w:rPr>
          <w:rStyle w:val="publication-meta-journal"/>
          <w:rFonts w:ascii="Arial" w:hAnsi="Arial" w:cs="Arial"/>
          <w:sz w:val="18"/>
          <w:szCs w:val="18"/>
          <w:shd w:val="clear" w:color="auto" w:fill="FFFFFF"/>
        </w:rPr>
        <w:t>. 8(3)</w:t>
      </w:r>
      <w:r w:rsidRPr="000D0A6D">
        <w:rPr>
          <w:rFonts w:ascii="Arial" w:eastAsia="BookmanOldStyle" w:hAnsi="Arial" w:cs="Arial"/>
          <w:sz w:val="18"/>
          <w:szCs w:val="18"/>
        </w:rPr>
        <w:t>. 723-724</w:t>
      </w:r>
    </w:p>
  </w:footnote>
  <w:footnote w:id="199">
    <w:p w14:paraId="761F6159" w14:textId="77777777" w:rsidR="00F27213" w:rsidRPr="008A16A6" w:rsidRDefault="00F27213" w:rsidP="00B82ABB">
      <w:pPr>
        <w:rPr>
          <w:rFonts w:ascii="Arial" w:eastAsia="BookmanOldStyle" w:hAnsi="Arial" w:cs="Arial"/>
          <w:sz w:val="18"/>
          <w:szCs w:val="18"/>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BookmanOldStyle" w:hAnsi="Arial" w:cs="Arial"/>
          <w:sz w:val="18"/>
          <w:szCs w:val="18"/>
        </w:rPr>
        <w:t xml:space="preserve">Trujillo, H., Ramirez. J., &amp; Alonso, F., (2009). </w:t>
      </w:r>
      <w:r w:rsidRPr="008A16A6">
        <w:rPr>
          <w:rFonts w:ascii="Arial" w:hAnsi="Arial" w:cs="Arial"/>
          <w:sz w:val="18"/>
          <w:szCs w:val="18"/>
        </w:rPr>
        <w:t xml:space="preserve">Evidences of Coercive Persuasion for Indoctrination of Jihadists Terrorists: Towards Violent Radicalization. </w:t>
      </w:r>
      <w:r w:rsidRPr="008A16A6">
        <w:rPr>
          <w:rStyle w:val="publication-meta-journal"/>
          <w:rFonts w:ascii="Arial" w:hAnsi="Arial" w:cs="Arial"/>
          <w:i/>
          <w:sz w:val="18"/>
          <w:szCs w:val="18"/>
          <w:shd w:val="clear" w:color="auto" w:fill="FFFFFF"/>
        </w:rPr>
        <w:t>Universitas Psychologica</w:t>
      </w:r>
      <w:r w:rsidRPr="008A16A6">
        <w:rPr>
          <w:rStyle w:val="publication-meta-journal"/>
          <w:rFonts w:ascii="Arial" w:hAnsi="Arial" w:cs="Arial"/>
          <w:sz w:val="18"/>
          <w:szCs w:val="18"/>
          <w:shd w:val="clear" w:color="auto" w:fill="FFFFFF"/>
        </w:rPr>
        <w:t>. 8(3)</w:t>
      </w:r>
      <w:r w:rsidRPr="008A16A6">
        <w:rPr>
          <w:rFonts w:ascii="Arial" w:eastAsia="BookmanOldStyle" w:hAnsi="Arial" w:cs="Arial"/>
          <w:sz w:val="18"/>
          <w:szCs w:val="18"/>
        </w:rPr>
        <w:t>. p724</w:t>
      </w:r>
    </w:p>
  </w:footnote>
  <w:footnote w:id="200">
    <w:p w14:paraId="2CE68992" w14:textId="77777777" w:rsidR="00F27213" w:rsidRPr="008A16A6" w:rsidRDefault="00F27213" w:rsidP="00B82ABB">
      <w:pPr>
        <w:rPr>
          <w:rFonts w:ascii="Arial" w:hAnsi="Arial" w:cs="Arial"/>
          <w:sz w:val="18"/>
          <w:szCs w:val="18"/>
        </w:rPr>
      </w:pPr>
      <w:r w:rsidRPr="008A16A6">
        <w:rPr>
          <w:rStyle w:val="FootnoteReference"/>
          <w:rFonts w:ascii="Arial" w:hAnsi="Arial" w:cs="Arial"/>
          <w:sz w:val="18"/>
          <w:szCs w:val="18"/>
        </w:rPr>
        <w:footnoteRef/>
      </w:r>
      <w:r w:rsidRPr="008A16A6">
        <w:rPr>
          <w:rFonts w:ascii="Arial" w:hAnsi="Arial" w:cs="Arial"/>
          <w:sz w:val="18"/>
          <w:szCs w:val="18"/>
        </w:rPr>
        <w:t xml:space="preserve"> Horgan, J., (2003). The Search for the Terrorist Personality, in Silke, A., (Ed.). </w:t>
      </w:r>
      <w:r w:rsidRPr="008A16A6">
        <w:rPr>
          <w:rFonts w:ascii="Arial" w:hAnsi="Arial" w:cs="Arial"/>
          <w:i/>
          <w:sz w:val="18"/>
          <w:szCs w:val="18"/>
        </w:rPr>
        <w:t>Terrorists, Victims and Society</w:t>
      </w:r>
      <w:r w:rsidRPr="008A16A6">
        <w:rPr>
          <w:rFonts w:ascii="Arial" w:hAnsi="Arial" w:cs="Arial"/>
          <w:sz w:val="18"/>
          <w:szCs w:val="18"/>
        </w:rPr>
        <w:t xml:space="preserve">. Hoboken, NJ: Wiley. pp3–27; Horgan, J., (2008). From Profiles to Pathways and Roots to Routes: Perspectives from Psychology on Radicalization into Terrorism. </w:t>
      </w:r>
      <w:r w:rsidRPr="008A16A6">
        <w:rPr>
          <w:rFonts w:ascii="Arial" w:hAnsi="Arial" w:cs="Arial"/>
          <w:i/>
          <w:sz w:val="18"/>
          <w:szCs w:val="18"/>
        </w:rPr>
        <w:t>Annals of the American Academy of Political and Social Science.</w:t>
      </w:r>
      <w:r w:rsidRPr="008A16A6">
        <w:rPr>
          <w:rFonts w:ascii="Arial" w:hAnsi="Arial" w:cs="Arial"/>
          <w:sz w:val="18"/>
          <w:szCs w:val="18"/>
        </w:rPr>
        <w:t xml:space="preserve"> 618. 80–94; and Horgan, J., (2009). </w:t>
      </w:r>
      <w:r w:rsidRPr="008A16A6">
        <w:rPr>
          <w:rFonts w:ascii="Arial" w:hAnsi="Arial" w:cs="Arial"/>
          <w:i/>
          <w:sz w:val="18"/>
          <w:szCs w:val="18"/>
        </w:rPr>
        <w:t>Walking Away from Terrorism</w:t>
      </w:r>
      <w:r w:rsidRPr="008A16A6">
        <w:rPr>
          <w:rFonts w:ascii="Arial" w:hAnsi="Arial" w:cs="Arial"/>
          <w:sz w:val="18"/>
          <w:szCs w:val="18"/>
        </w:rPr>
        <w:t>. Abingdon: Routledge</w:t>
      </w:r>
    </w:p>
  </w:footnote>
  <w:footnote w:id="201">
    <w:p w14:paraId="233871CB" w14:textId="77777777" w:rsidR="00F27213" w:rsidRPr="008A16A6" w:rsidRDefault="00F27213" w:rsidP="00B82ABB">
      <w:pPr>
        <w:pStyle w:val="NoSpacing"/>
        <w:rPr>
          <w:rFonts w:ascii="Arial" w:hAnsi="Arial" w:cs="Arial"/>
          <w:sz w:val="18"/>
          <w:szCs w:val="18"/>
        </w:rPr>
      </w:pPr>
      <w:r w:rsidRPr="008A16A6">
        <w:rPr>
          <w:rStyle w:val="FootnoteReference"/>
          <w:rFonts w:ascii="Arial" w:hAnsi="Arial" w:cs="Arial"/>
          <w:sz w:val="18"/>
          <w:szCs w:val="18"/>
        </w:rPr>
        <w:footnoteRef/>
      </w:r>
      <w:r w:rsidRPr="008A16A6">
        <w:rPr>
          <w:rFonts w:ascii="Arial" w:hAnsi="Arial" w:cs="Arial"/>
          <w:sz w:val="18"/>
          <w:szCs w:val="18"/>
        </w:rPr>
        <w:t xml:space="preserve"> For example:  Borum, R., (2011). Radicalization into Violent Extremism II: A Review of Conceptual Models and Empirical Research.</w:t>
      </w:r>
      <w:r w:rsidRPr="008A16A6">
        <w:rPr>
          <w:rFonts w:ascii="Arial" w:hAnsi="Arial" w:cs="Arial"/>
          <w:i/>
          <w:sz w:val="18"/>
          <w:szCs w:val="18"/>
        </w:rPr>
        <w:t xml:space="preserve"> Journal of Strategic Security.</w:t>
      </w:r>
      <w:r w:rsidRPr="008A16A6">
        <w:rPr>
          <w:rFonts w:ascii="Arial" w:hAnsi="Arial" w:cs="Arial"/>
          <w:sz w:val="18"/>
          <w:szCs w:val="18"/>
        </w:rPr>
        <w:t xml:space="preserve"> 4(4). 7-62 King, M., &amp; Taylor, D., (2011). The Radicalization of Homegrown Jihadists: A Review of Theoretical Models and Social Psychological Evidence. </w:t>
      </w:r>
      <w:r w:rsidRPr="008A16A6">
        <w:rPr>
          <w:rFonts w:ascii="Arial" w:hAnsi="Arial" w:cs="Arial"/>
          <w:i/>
          <w:sz w:val="18"/>
          <w:szCs w:val="18"/>
        </w:rPr>
        <w:t>Terrorism and Political Violence.</w:t>
      </w:r>
      <w:r w:rsidRPr="008A16A6">
        <w:rPr>
          <w:rFonts w:ascii="Arial" w:hAnsi="Arial" w:cs="Arial"/>
          <w:sz w:val="18"/>
          <w:szCs w:val="18"/>
        </w:rPr>
        <w:t xml:space="preserve"> 23(4). 602-622; and, Allan, H., Glazzard, A., Jesperson, S., Reddy-Tumu, S., &amp; Winterbotham, E., (2015). Drivers of Violent Extremism: Hypotheses and Literature Review [online]. </w:t>
      </w:r>
      <w:r w:rsidRPr="008A16A6">
        <w:rPr>
          <w:rFonts w:ascii="Arial" w:hAnsi="Arial" w:cs="Arial"/>
          <w:i/>
          <w:sz w:val="18"/>
          <w:szCs w:val="18"/>
        </w:rPr>
        <w:t>RUSI.</w:t>
      </w:r>
      <w:r w:rsidRPr="008A16A6">
        <w:rPr>
          <w:rStyle w:val="j-title-breadcrumb"/>
          <w:rFonts w:ascii="Arial" w:hAnsi="Arial" w:cs="Arial"/>
          <w:i/>
          <w:sz w:val="18"/>
          <w:szCs w:val="18"/>
        </w:rPr>
        <w:t xml:space="preserve"> </w:t>
      </w:r>
      <w:r w:rsidRPr="008A16A6">
        <w:rPr>
          <w:rFonts w:ascii="Arial" w:hAnsi="Arial" w:cs="Arial"/>
          <w:sz w:val="18"/>
          <w:szCs w:val="18"/>
        </w:rPr>
        <w:t xml:space="preserve">[Viewed 15 December 2018]. Available from:  </w:t>
      </w:r>
      <w:hyperlink r:id="rId108" w:history="1">
        <w:r w:rsidRPr="008A16A6">
          <w:rPr>
            <w:rStyle w:val="Hyperlink"/>
            <w:rFonts w:ascii="Arial" w:eastAsiaTheme="majorEastAsia" w:hAnsi="Arial" w:cs="Arial"/>
            <w:sz w:val="18"/>
            <w:szCs w:val="18"/>
          </w:rPr>
          <w:t>https://www.gov.uk/dfid-research-outputs/drivers-of-violent-extremism-hypotheses-and-literature-review</w:t>
        </w:r>
      </w:hyperlink>
    </w:p>
  </w:footnote>
  <w:footnote w:id="202">
    <w:p w14:paraId="477244B9" w14:textId="77777777" w:rsidR="00F27213" w:rsidRPr="008A16A6" w:rsidRDefault="00F27213" w:rsidP="00B4040B">
      <w:pPr>
        <w:pStyle w:val="NoSpacing"/>
        <w:rPr>
          <w:rFonts w:ascii="Arial" w:hAnsi="Arial" w:cs="Arial"/>
          <w:sz w:val="18"/>
          <w:szCs w:val="18"/>
        </w:rPr>
      </w:pPr>
      <w:r w:rsidRPr="008A16A6">
        <w:rPr>
          <w:rStyle w:val="FootnoteReference"/>
          <w:rFonts w:ascii="Arial" w:hAnsi="Arial" w:cs="Arial"/>
          <w:sz w:val="18"/>
          <w:szCs w:val="18"/>
        </w:rPr>
        <w:footnoteRef/>
      </w:r>
      <w:r w:rsidRPr="008A16A6">
        <w:rPr>
          <w:rFonts w:ascii="Arial" w:hAnsi="Arial" w:cs="Arial"/>
          <w:sz w:val="18"/>
          <w:szCs w:val="18"/>
        </w:rPr>
        <w:t xml:space="preserve"> Alonso, R., Björgo, T., Della Porta, D., Coolsaet, R., Khosrokhavar, F., Lohlker, R., </w:t>
      </w:r>
      <w:r w:rsidRPr="008A16A6">
        <w:rPr>
          <w:rFonts w:ascii="Arial" w:hAnsi="Arial" w:cs="Arial"/>
          <w:bCs/>
          <w:color w:val="000000"/>
          <w:sz w:val="18"/>
          <w:szCs w:val="18"/>
        </w:rPr>
        <w:t xml:space="preserve">Ranstorp, M., Reinares, F., Schmid, A.P., Silke, A., Taarnby, M., &amp; </w:t>
      </w:r>
      <w:r w:rsidRPr="008A16A6">
        <w:rPr>
          <w:rFonts w:ascii="Arial" w:hAnsi="Arial" w:cs="Arial"/>
          <w:sz w:val="18"/>
          <w:szCs w:val="18"/>
        </w:rPr>
        <w:t xml:space="preserve">De Vries, G., (2008). Radicalisation Processes Leading To Acts of Terrorism : A Concise Report Prepared by the European Commission’s Expert Group on Violent Radicalisation [online]. </w:t>
      </w:r>
      <w:r w:rsidRPr="008A16A6">
        <w:rPr>
          <w:rFonts w:ascii="Arial" w:hAnsi="Arial" w:cs="Arial"/>
          <w:i/>
          <w:sz w:val="18"/>
          <w:szCs w:val="18"/>
        </w:rPr>
        <w:t>Coolsaet.</w:t>
      </w:r>
      <w:r w:rsidRPr="008A16A6">
        <w:rPr>
          <w:rStyle w:val="j-title-breadcrumb"/>
          <w:rFonts w:ascii="Arial" w:hAnsi="Arial" w:cs="Arial"/>
          <w:i/>
          <w:sz w:val="18"/>
          <w:szCs w:val="18"/>
        </w:rPr>
        <w:t xml:space="preserve"> </w:t>
      </w:r>
      <w:r w:rsidRPr="008A16A6">
        <w:rPr>
          <w:rFonts w:ascii="Arial" w:hAnsi="Arial" w:cs="Arial"/>
          <w:sz w:val="18"/>
          <w:szCs w:val="18"/>
        </w:rPr>
        <w:t xml:space="preserve">[Viewed 15 December 2018]. Available from: </w:t>
      </w:r>
      <w:hyperlink r:id="rId109" w:history="1">
        <w:r w:rsidRPr="008A16A6">
          <w:rPr>
            <w:rStyle w:val="Hyperlink"/>
            <w:rFonts w:ascii="Arial" w:hAnsi="Arial" w:cs="Arial"/>
            <w:sz w:val="18"/>
            <w:szCs w:val="18"/>
          </w:rPr>
          <w:t>https://rikcoolsaet.be/files/2008/12/expert-group-report-violent-radicalisation-final.pdf</w:t>
        </w:r>
      </w:hyperlink>
      <w:r w:rsidRPr="008A16A6">
        <w:rPr>
          <w:rFonts w:ascii="Arial" w:hAnsi="Arial" w:cs="Arial"/>
          <w:sz w:val="18"/>
          <w:szCs w:val="18"/>
        </w:rPr>
        <w:t xml:space="preserve"> p20</w:t>
      </w:r>
    </w:p>
  </w:footnote>
  <w:footnote w:id="203">
    <w:p w14:paraId="05C34E18" w14:textId="77777777" w:rsidR="00F27213" w:rsidRPr="008A16A6" w:rsidRDefault="00F27213" w:rsidP="00B82ABB">
      <w:pPr>
        <w:rPr>
          <w:rFonts w:ascii="Arial" w:hAnsi="Arial" w:cs="Arial"/>
          <w:color w:val="0563C1" w:themeColor="hyperlink"/>
          <w:sz w:val="18"/>
          <w:szCs w:val="18"/>
          <w:u w:val="single"/>
        </w:rPr>
      </w:pPr>
      <w:r w:rsidRPr="008A16A6">
        <w:rPr>
          <w:rStyle w:val="FootnoteReference"/>
          <w:rFonts w:ascii="Arial" w:hAnsi="Arial" w:cs="Arial"/>
          <w:sz w:val="18"/>
          <w:szCs w:val="18"/>
        </w:rPr>
        <w:footnoteRef/>
      </w:r>
      <w:r w:rsidRPr="008A16A6">
        <w:rPr>
          <w:rFonts w:ascii="Arial" w:hAnsi="Arial" w:cs="Arial"/>
          <w:sz w:val="18"/>
          <w:szCs w:val="18"/>
        </w:rPr>
        <w:t xml:space="preserve"> Department of Homeland Security, (2007). </w:t>
      </w:r>
      <w:r w:rsidRPr="008A16A6">
        <w:rPr>
          <w:rFonts w:ascii="Arial" w:hAnsi="Arial" w:cs="Arial"/>
          <w:i/>
          <w:sz w:val="18"/>
          <w:szCs w:val="18"/>
        </w:rPr>
        <w:t>Threat of Islamic Radicalization to the Homeland</w:t>
      </w:r>
      <w:r w:rsidRPr="008A16A6">
        <w:rPr>
          <w:rFonts w:ascii="Arial" w:hAnsi="Arial" w:cs="Arial"/>
          <w:sz w:val="18"/>
          <w:szCs w:val="18"/>
        </w:rPr>
        <w:t xml:space="preserve">, A Written Testimony of Charles E. Allen, Assistant Secretary for Intelligence and Analysis to the Senate Committee on Homeland Security and Governmental Affairs, U.S. Senate, 14 Mar 2007, [online]. </w:t>
      </w:r>
      <w:r w:rsidRPr="008A16A6">
        <w:rPr>
          <w:rFonts w:ascii="Arial" w:hAnsi="Arial" w:cs="Arial"/>
          <w:i/>
          <w:sz w:val="18"/>
          <w:szCs w:val="18"/>
        </w:rPr>
        <w:t>IPT.</w:t>
      </w:r>
      <w:r w:rsidRPr="008A16A6">
        <w:rPr>
          <w:rStyle w:val="j-title-breadcrumb"/>
          <w:rFonts w:ascii="Arial" w:hAnsi="Arial" w:cs="Arial"/>
          <w:i/>
          <w:sz w:val="18"/>
          <w:szCs w:val="18"/>
        </w:rPr>
        <w:t xml:space="preserve"> </w:t>
      </w:r>
      <w:r w:rsidRPr="008A16A6">
        <w:rPr>
          <w:rFonts w:ascii="Arial" w:hAnsi="Arial" w:cs="Arial"/>
          <w:sz w:val="18"/>
          <w:szCs w:val="18"/>
        </w:rPr>
        <w:t xml:space="preserve">[Viewed 15 December 2018]. Available from:  </w:t>
      </w:r>
      <w:hyperlink r:id="rId110" w:history="1">
        <w:r w:rsidRPr="008A16A6">
          <w:rPr>
            <w:rStyle w:val="Hyperlink"/>
            <w:rFonts w:ascii="Arial" w:hAnsi="Arial" w:cs="Arial"/>
            <w:sz w:val="18"/>
            <w:szCs w:val="18"/>
          </w:rPr>
          <w:t>https://www.investigativeproject.org/documents/testimony/270.pdf</w:t>
        </w:r>
      </w:hyperlink>
    </w:p>
  </w:footnote>
  <w:footnote w:id="204">
    <w:p w14:paraId="30979CE0" w14:textId="77777777" w:rsidR="00F27213" w:rsidRPr="008A16A6" w:rsidRDefault="00F27213" w:rsidP="00B82ABB">
      <w:pPr>
        <w:rPr>
          <w:rFonts w:ascii="Arial" w:eastAsia="BookmanOldStyle" w:hAnsi="Arial" w:cs="Arial"/>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BookmanOldStyle" w:hAnsi="Arial" w:cs="Arial"/>
          <w:sz w:val="18"/>
          <w:szCs w:val="18"/>
        </w:rPr>
        <w:t xml:space="preserve">House of Commons, (2012). </w:t>
      </w:r>
      <w:r w:rsidRPr="008A16A6">
        <w:rPr>
          <w:rFonts w:ascii="Arial" w:eastAsia="BookmanOldStyle" w:hAnsi="Arial" w:cs="Arial"/>
          <w:i/>
          <w:sz w:val="18"/>
          <w:szCs w:val="18"/>
        </w:rPr>
        <w:t>Roots of Violent Radicalisation</w:t>
      </w:r>
      <w:r w:rsidRPr="008A16A6">
        <w:rPr>
          <w:rFonts w:ascii="Arial" w:eastAsia="BookmanOldStyle" w:hAnsi="Arial" w:cs="Arial"/>
          <w:sz w:val="18"/>
          <w:szCs w:val="18"/>
        </w:rPr>
        <w:t>, Home Affairs Committee, H</w:t>
      </w:r>
      <w:r w:rsidRPr="008A16A6">
        <w:rPr>
          <w:rFonts w:ascii="Arial" w:hAnsi="Arial" w:cs="Arial"/>
          <w:sz w:val="18"/>
          <w:szCs w:val="18"/>
        </w:rPr>
        <w:t xml:space="preserve">C 1446, Nineteenth Report of Session 2010-12 - Volume I: Report, Together With Formal Minutes, Oral and Written Evidence, </w:t>
      </w:r>
      <w:r w:rsidRPr="008A16A6">
        <w:rPr>
          <w:rFonts w:ascii="Arial" w:eastAsia="BookmanOldStyle" w:hAnsi="Arial" w:cs="Arial"/>
          <w:sz w:val="18"/>
          <w:szCs w:val="18"/>
        </w:rPr>
        <w:t>London: TSO</w:t>
      </w:r>
    </w:p>
  </w:footnote>
  <w:footnote w:id="205">
    <w:p w14:paraId="436A1305" w14:textId="77777777" w:rsidR="00F27213" w:rsidRPr="00FA4BCE" w:rsidRDefault="00F27213" w:rsidP="00B82ABB">
      <w:pPr>
        <w:pStyle w:val="NoSpacing"/>
        <w:rPr>
          <w:rFonts w:ascii="Arial" w:hAnsi="Arial" w:cs="Arial"/>
          <w:b/>
        </w:rPr>
      </w:pPr>
      <w:r w:rsidRPr="00FA4BCE">
        <w:rPr>
          <w:rStyle w:val="FootnoteReference"/>
          <w:rFonts w:ascii="Arial" w:hAnsi="Arial" w:cs="Arial"/>
          <w:sz w:val="18"/>
          <w:szCs w:val="18"/>
        </w:rPr>
        <w:footnoteRef/>
      </w:r>
      <w:r w:rsidRPr="00FA4BCE">
        <w:rPr>
          <w:rFonts w:ascii="Arial" w:hAnsi="Arial" w:cs="Arial"/>
          <w:sz w:val="18"/>
          <w:szCs w:val="18"/>
        </w:rPr>
        <w:t xml:space="preserve"> For example:  Borum, R., (2011). Radicalization into Violent Extremism II: A Review of Conceptual Models and Empirical Research.</w:t>
      </w:r>
      <w:r w:rsidRPr="00FA4BCE">
        <w:rPr>
          <w:rFonts w:ascii="Arial" w:hAnsi="Arial" w:cs="Arial"/>
          <w:i/>
          <w:sz w:val="18"/>
          <w:szCs w:val="18"/>
        </w:rPr>
        <w:t xml:space="preserve"> Journal of Strategic Security.</w:t>
      </w:r>
      <w:r w:rsidRPr="00FA4BCE">
        <w:rPr>
          <w:rFonts w:ascii="Arial" w:hAnsi="Arial" w:cs="Arial"/>
          <w:sz w:val="18"/>
          <w:szCs w:val="18"/>
        </w:rPr>
        <w:t xml:space="preserve"> 4(4). 7-62; King, M., &amp; Taylor, D., (2011). The Radicalization of Homegrown Jihadists: A Review of Theoretical Models and Social Psychological Evidence. </w:t>
      </w:r>
      <w:r w:rsidRPr="00FA4BCE">
        <w:rPr>
          <w:rFonts w:ascii="Arial" w:hAnsi="Arial" w:cs="Arial"/>
          <w:i/>
          <w:sz w:val="18"/>
          <w:szCs w:val="18"/>
        </w:rPr>
        <w:t>Terrorism and Political Violence.</w:t>
      </w:r>
      <w:r w:rsidRPr="00FA4BCE">
        <w:rPr>
          <w:rFonts w:ascii="Arial" w:hAnsi="Arial" w:cs="Arial"/>
          <w:sz w:val="18"/>
          <w:szCs w:val="18"/>
        </w:rPr>
        <w:t xml:space="preserve"> 23(4). 602-622; and, Allan, H., Glazzard, A., Jesperson, S., Reddy-Tumu, S., &amp; Winterbotham, E., (2015). Drivers of Violent Extremism: Hypotheses and Literature Review [online]. </w:t>
      </w:r>
      <w:r w:rsidRPr="00FA4BCE">
        <w:rPr>
          <w:rFonts w:ascii="Arial" w:hAnsi="Arial" w:cs="Arial"/>
          <w:i/>
          <w:sz w:val="18"/>
          <w:szCs w:val="18"/>
        </w:rPr>
        <w:t>RUSI.</w:t>
      </w:r>
      <w:r w:rsidRPr="00FA4BCE">
        <w:rPr>
          <w:rStyle w:val="j-title-breadcrumb"/>
          <w:rFonts w:ascii="Arial" w:hAnsi="Arial" w:cs="Arial"/>
          <w:i/>
          <w:sz w:val="18"/>
          <w:szCs w:val="18"/>
        </w:rPr>
        <w:t xml:space="preserve"> </w:t>
      </w:r>
      <w:r w:rsidRPr="00FA4BCE">
        <w:rPr>
          <w:rFonts w:ascii="Arial" w:hAnsi="Arial" w:cs="Arial"/>
          <w:sz w:val="18"/>
          <w:szCs w:val="18"/>
        </w:rPr>
        <w:t xml:space="preserve">[Viewed 15 December 2018]. Available from:  </w:t>
      </w:r>
      <w:hyperlink r:id="rId111" w:history="1">
        <w:r w:rsidRPr="00FA4BCE">
          <w:rPr>
            <w:rStyle w:val="Hyperlink"/>
            <w:rFonts w:ascii="Arial" w:hAnsi="Arial" w:cs="Arial"/>
            <w:sz w:val="18"/>
            <w:szCs w:val="18"/>
          </w:rPr>
          <w:t>https://www.gov.uk/dfid-research-outputs/drivers-of-violent-extremism-hypotheses-and-literature-review</w:t>
        </w:r>
      </w:hyperlink>
      <w:r w:rsidRPr="006A26AD">
        <w:rPr>
          <w:rFonts w:ascii="Arial" w:hAnsi="Arial" w:cs="Arial"/>
        </w:rPr>
        <w:t xml:space="preserve"> </w:t>
      </w:r>
    </w:p>
  </w:footnote>
  <w:footnote w:id="206">
    <w:p w14:paraId="576871E5" w14:textId="77777777" w:rsidR="00F27213" w:rsidRPr="00FA4BCE" w:rsidRDefault="00F27213" w:rsidP="00B82ABB">
      <w:pPr>
        <w:pStyle w:val="NoSpacing"/>
        <w:rPr>
          <w:rFonts w:ascii="Arial" w:hAnsi="Arial" w:cs="Arial"/>
          <w:sz w:val="18"/>
          <w:szCs w:val="18"/>
        </w:rPr>
      </w:pPr>
      <w:r w:rsidRPr="00FA4BCE">
        <w:rPr>
          <w:rStyle w:val="FootnoteReference"/>
          <w:rFonts w:ascii="Arial" w:hAnsi="Arial" w:cs="Arial"/>
          <w:sz w:val="18"/>
          <w:szCs w:val="18"/>
        </w:rPr>
        <w:footnoteRef/>
      </w:r>
      <w:r w:rsidRPr="00FA4BCE">
        <w:rPr>
          <w:rFonts w:ascii="Arial" w:hAnsi="Arial" w:cs="Arial"/>
          <w:sz w:val="18"/>
          <w:szCs w:val="18"/>
        </w:rPr>
        <w:t xml:space="preserve"> Baker-Beall, C., Heath-Kelly, C., &amp; Jarvis, L., (2014). </w:t>
      </w:r>
      <w:r w:rsidRPr="00FA4BCE">
        <w:rPr>
          <w:rFonts w:ascii="Arial" w:hAnsi="Arial" w:cs="Arial"/>
          <w:i/>
          <w:sz w:val="18"/>
          <w:szCs w:val="18"/>
        </w:rPr>
        <w:t>Counter-Radicalisation: Critical Perspectives</w:t>
      </w:r>
      <w:r w:rsidRPr="00FA4BCE">
        <w:rPr>
          <w:rFonts w:ascii="Arial" w:hAnsi="Arial" w:cs="Arial"/>
          <w:sz w:val="18"/>
          <w:szCs w:val="18"/>
        </w:rPr>
        <w:t xml:space="preserve">. Abingdon: Routledge </w:t>
      </w:r>
    </w:p>
  </w:footnote>
  <w:footnote w:id="207">
    <w:p w14:paraId="5CE6382E" w14:textId="77777777" w:rsidR="00F27213" w:rsidRPr="007F3756" w:rsidRDefault="00F27213" w:rsidP="00B82ABB">
      <w:pPr>
        <w:pStyle w:val="NoSpacing"/>
        <w:rPr>
          <w:rFonts w:ascii="Arial" w:eastAsia="Calibri"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vertAlign w:val="superscript"/>
        </w:rPr>
        <w:t xml:space="preserve"> </w:t>
      </w:r>
      <w:r w:rsidRPr="007F3756">
        <w:rPr>
          <w:rFonts w:ascii="Arial" w:eastAsia="Calibri" w:hAnsi="Arial" w:cs="Arial"/>
          <w:sz w:val="18"/>
          <w:szCs w:val="18"/>
        </w:rPr>
        <w:t xml:space="preserve">Bandura, A., (1999). A Social Cognitive Theory of Personality, in Pervin, L. &amp; John, O., (Ed.). </w:t>
      </w:r>
      <w:r w:rsidRPr="007F3756">
        <w:rPr>
          <w:rFonts w:ascii="Arial" w:eastAsia="Calibri" w:hAnsi="Arial" w:cs="Arial"/>
          <w:i/>
          <w:sz w:val="18"/>
          <w:szCs w:val="18"/>
        </w:rPr>
        <w:t>Handbook of Personality</w:t>
      </w:r>
      <w:r w:rsidRPr="007F3756">
        <w:rPr>
          <w:rFonts w:ascii="Arial" w:eastAsia="Calibri" w:hAnsi="Arial" w:cs="Arial"/>
          <w:sz w:val="18"/>
          <w:szCs w:val="18"/>
        </w:rPr>
        <w:t xml:space="preserve">. 2nd Ed., New York: Guilford Publications. </w:t>
      </w:r>
      <w:r w:rsidRPr="007F3756">
        <w:rPr>
          <w:rFonts w:ascii="Arial" w:eastAsiaTheme="minorHAnsi" w:hAnsi="Arial" w:cs="Arial"/>
          <w:sz w:val="18"/>
          <w:szCs w:val="18"/>
        </w:rPr>
        <w:t>154-196</w:t>
      </w:r>
    </w:p>
  </w:footnote>
  <w:footnote w:id="208">
    <w:p w14:paraId="07061C53" w14:textId="77777777" w:rsidR="00F27213" w:rsidRPr="007F3756" w:rsidRDefault="00F27213" w:rsidP="00B82ABB">
      <w:pPr>
        <w:pStyle w:val="NoSpacing"/>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Drake, C.J.M., (1998). The Role of Ideology in Terrorists' Target Selection. </w:t>
      </w:r>
      <w:r w:rsidRPr="007F3756">
        <w:rPr>
          <w:rFonts w:ascii="Arial" w:hAnsi="Arial" w:cs="Arial"/>
          <w:i/>
          <w:sz w:val="18"/>
          <w:szCs w:val="18"/>
        </w:rPr>
        <w:t>Terrorism and Political Violence</w:t>
      </w:r>
      <w:r w:rsidRPr="007F3756">
        <w:rPr>
          <w:rFonts w:ascii="Arial" w:hAnsi="Arial" w:cs="Arial"/>
          <w:sz w:val="18"/>
          <w:szCs w:val="18"/>
        </w:rPr>
        <w:t>. 10(2). 53-85</w:t>
      </w:r>
    </w:p>
  </w:footnote>
  <w:footnote w:id="209">
    <w:p w14:paraId="107946F1" w14:textId="77777777" w:rsidR="00F27213" w:rsidRPr="007F3756" w:rsidRDefault="00F27213" w:rsidP="00B82ABB">
      <w:pPr>
        <w:pStyle w:val="NoSpacing"/>
        <w:rPr>
          <w:rFonts w:ascii="Arial" w:hAnsi="Arial" w:cs="Arial"/>
          <w:color w:val="000000"/>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hAnsi="Arial" w:cs="Arial"/>
          <w:color w:val="000000"/>
          <w:sz w:val="18"/>
          <w:szCs w:val="18"/>
        </w:rPr>
        <w:t xml:space="preserve">Borum, R., (2004). Psychology of Terrorism, Mental Health Law &amp; Policy Faculty Publications, Paper 571, </w:t>
      </w:r>
      <w:r w:rsidRPr="007F3756">
        <w:rPr>
          <w:rFonts w:ascii="Arial" w:hAnsi="Arial" w:cs="Arial"/>
          <w:sz w:val="18"/>
          <w:szCs w:val="18"/>
        </w:rPr>
        <w:t xml:space="preserve">[online]. </w:t>
      </w:r>
      <w:r w:rsidRPr="007F3756">
        <w:rPr>
          <w:rFonts w:ascii="Arial" w:hAnsi="Arial" w:cs="Arial"/>
          <w:i/>
          <w:sz w:val="18"/>
          <w:szCs w:val="18"/>
        </w:rPr>
        <w:t>USF.</w:t>
      </w:r>
      <w:r w:rsidRPr="007F3756">
        <w:rPr>
          <w:rStyle w:val="j-title-breadcrumb"/>
          <w:rFonts w:ascii="Arial" w:hAnsi="Arial" w:cs="Arial"/>
          <w:i/>
          <w:sz w:val="18"/>
          <w:szCs w:val="18"/>
        </w:rPr>
        <w:t xml:space="preserve"> </w:t>
      </w:r>
      <w:r w:rsidRPr="007F3756">
        <w:rPr>
          <w:rFonts w:ascii="Arial" w:hAnsi="Arial" w:cs="Arial"/>
          <w:sz w:val="18"/>
          <w:szCs w:val="18"/>
        </w:rPr>
        <w:t xml:space="preserve">[Viewed 15 December 2018]. Available from: </w:t>
      </w:r>
      <w:hyperlink r:id="rId112" w:history="1">
        <w:r w:rsidRPr="007F3756">
          <w:rPr>
            <w:rStyle w:val="Hyperlink"/>
            <w:rFonts w:ascii="Arial" w:hAnsi="Arial" w:cs="Arial"/>
            <w:sz w:val="18"/>
            <w:szCs w:val="18"/>
          </w:rPr>
          <w:t>https://scholarcommons.usf.edu/cgi/viewcontent.cgi?article=1575&amp;context=mhlp_facpub</w:t>
        </w:r>
      </w:hyperlink>
      <w:r w:rsidRPr="007F3756">
        <w:rPr>
          <w:rFonts w:ascii="Arial" w:hAnsi="Arial" w:cs="Arial"/>
          <w:color w:val="000000"/>
          <w:sz w:val="18"/>
          <w:szCs w:val="18"/>
        </w:rPr>
        <w:t xml:space="preserve"> </w:t>
      </w:r>
      <w:r w:rsidRPr="007F3756">
        <w:rPr>
          <w:rFonts w:ascii="Arial" w:hAnsi="Arial" w:cs="Arial"/>
          <w:color w:val="000000" w:themeColor="text1"/>
          <w:sz w:val="18"/>
          <w:szCs w:val="18"/>
        </w:rPr>
        <w:t>Preface p4</w:t>
      </w:r>
    </w:p>
  </w:footnote>
  <w:footnote w:id="210">
    <w:p w14:paraId="17A3342A" w14:textId="77777777" w:rsidR="00F27213" w:rsidRPr="00182205" w:rsidRDefault="00F27213" w:rsidP="00B82ABB">
      <w:pPr>
        <w:pStyle w:val="NoSpacing"/>
        <w:rPr>
          <w:rFonts w:ascii="Arial" w:hAnsi="Arial" w:cs="Arial"/>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hAnsi="Arial" w:cs="Arial"/>
          <w:sz w:val="18"/>
          <w:szCs w:val="18"/>
        </w:rPr>
        <w:t xml:space="preserve">Hasan, M., (2015). How Islamic is Islamic State? [online]. </w:t>
      </w:r>
      <w:r w:rsidRPr="007F3756">
        <w:rPr>
          <w:rFonts w:ascii="Arial" w:hAnsi="Arial" w:cs="Arial"/>
          <w:i/>
          <w:sz w:val="18"/>
          <w:szCs w:val="18"/>
        </w:rPr>
        <w:t>New Statesman: Middle East, 10 Mar 2015.</w:t>
      </w:r>
      <w:r w:rsidRPr="007F3756">
        <w:rPr>
          <w:rStyle w:val="j-title-breadcrumb"/>
          <w:rFonts w:ascii="Arial" w:hAnsi="Arial" w:cs="Arial"/>
          <w:i/>
          <w:sz w:val="18"/>
          <w:szCs w:val="18"/>
        </w:rPr>
        <w:t xml:space="preserve"> </w:t>
      </w:r>
      <w:r w:rsidRPr="007F3756">
        <w:rPr>
          <w:rFonts w:ascii="Arial" w:hAnsi="Arial" w:cs="Arial"/>
          <w:sz w:val="18"/>
          <w:szCs w:val="18"/>
        </w:rPr>
        <w:t xml:space="preserve">[Viewed 15 December 2018]. Available from: </w:t>
      </w:r>
      <w:hyperlink r:id="rId113" w:history="1">
        <w:r w:rsidRPr="007F3756">
          <w:rPr>
            <w:rStyle w:val="Hyperlink"/>
            <w:rFonts w:ascii="Arial" w:hAnsi="Arial" w:cs="Arial"/>
            <w:sz w:val="18"/>
            <w:szCs w:val="18"/>
          </w:rPr>
          <w:t>http://www.newstatesman.com/world-affairs/2015/03/mehdi-hasan-how-islamic-islamic-state</w:t>
        </w:r>
      </w:hyperlink>
      <w:r w:rsidRPr="006A26AD">
        <w:rPr>
          <w:rStyle w:val="Hyperlink"/>
          <w:rFonts w:ascii="Arial" w:hAnsi="Arial" w:cs="Arial"/>
          <w:color w:val="000000"/>
        </w:rPr>
        <w:t xml:space="preserve"> </w:t>
      </w:r>
      <w:r w:rsidRPr="006A26AD">
        <w:rPr>
          <w:rFonts w:ascii="Arial" w:hAnsi="Arial" w:cs="Arial"/>
        </w:rPr>
        <w:t xml:space="preserve"> </w:t>
      </w:r>
      <w:r w:rsidRPr="00286E7A">
        <w:rPr>
          <w:rStyle w:val="Hyperlink"/>
          <w:rFonts w:ascii="Arial" w:hAnsi="Arial" w:cs="Arial"/>
          <w:color w:val="000000"/>
        </w:rPr>
        <w:t xml:space="preserve"> </w:t>
      </w:r>
      <w:r w:rsidRPr="00286E7A">
        <w:rPr>
          <w:rFonts w:ascii="Arial" w:hAnsi="Arial" w:cs="Arial"/>
        </w:rPr>
        <w:t xml:space="preserve"> </w:t>
      </w:r>
    </w:p>
  </w:footnote>
  <w:footnote w:id="211">
    <w:p w14:paraId="6B14F3F7" w14:textId="77777777" w:rsidR="00F27213" w:rsidRPr="007F3756" w:rsidRDefault="00F27213" w:rsidP="00B82ABB">
      <w:pPr>
        <w:pStyle w:val="NoSpacing"/>
        <w:rPr>
          <w:rFonts w:ascii="Arial" w:hAnsi="Arial" w:cs="Arial"/>
          <w:color w:val="000000"/>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hAnsi="Arial" w:cs="Arial"/>
          <w:color w:val="000000"/>
          <w:sz w:val="18"/>
          <w:szCs w:val="18"/>
        </w:rPr>
        <w:t xml:space="preserve">Hoffman, B., &amp; Reinares, F., (2013). </w:t>
      </w:r>
      <w:r w:rsidRPr="007F3756">
        <w:rPr>
          <w:rFonts w:ascii="Arial" w:hAnsi="Arial" w:cs="Arial"/>
          <w:i/>
          <w:color w:val="000000"/>
          <w:sz w:val="18"/>
          <w:szCs w:val="18"/>
        </w:rPr>
        <w:t>Al-Qaeda’s Continued Core Strategy And Disquieting Leader-Led Trajectory</w:t>
      </w:r>
      <w:r w:rsidRPr="007F3756">
        <w:rPr>
          <w:rFonts w:ascii="Arial" w:hAnsi="Arial" w:cs="Arial"/>
          <w:color w:val="000000"/>
          <w:sz w:val="18"/>
          <w:szCs w:val="18"/>
        </w:rPr>
        <w:t>. </w:t>
      </w:r>
      <w:r w:rsidRPr="007F3756">
        <w:rPr>
          <w:rStyle w:val="Emphasis"/>
          <w:rFonts w:ascii="Arial" w:eastAsiaTheme="majorEastAsia" w:hAnsi="Arial" w:cs="Arial"/>
          <w:color w:val="000000"/>
          <w:sz w:val="18"/>
          <w:szCs w:val="18"/>
          <w:shd w:val="clear" w:color="auto" w:fill="FFFFFF"/>
        </w:rPr>
        <w:t xml:space="preserve">Elcano Royal Institute. </w:t>
      </w:r>
      <w:r w:rsidRPr="007F3756">
        <w:rPr>
          <w:rFonts w:ascii="Arial" w:hAnsi="Arial" w:cs="Arial"/>
          <w:color w:val="000000"/>
          <w:sz w:val="18"/>
          <w:szCs w:val="18"/>
        </w:rPr>
        <w:t>ARI 37/2013. 10 Sept 2013</w:t>
      </w:r>
    </w:p>
  </w:footnote>
  <w:footnote w:id="212">
    <w:p w14:paraId="1DE03A3A" w14:textId="77777777" w:rsidR="00F27213" w:rsidRPr="007F3756" w:rsidRDefault="00F27213" w:rsidP="00B82ABB">
      <w:pPr>
        <w:pStyle w:val="NoSpacing"/>
        <w:rPr>
          <w:rFonts w:ascii="Arial" w:hAnsi="Arial" w:cs="Arial"/>
          <w:color w:val="000000" w:themeColor="text1"/>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Stop Primate Experiments At Cambridge</w:t>
      </w:r>
    </w:p>
  </w:footnote>
  <w:footnote w:id="213">
    <w:p w14:paraId="3E268156" w14:textId="77777777" w:rsidR="00F27213" w:rsidRPr="007F3756" w:rsidRDefault="00F27213" w:rsidP="00B82ABB">
      <w:pPr>
        <w:pStyle w:val="NoSpacing"/>
        <w:rPr>
          <w:rFonts w:ascii="Arial" w:hAnsi="Arial" w:cs="Arial"/>
          <w:color w:val="000000" w:themeColor="text1"/>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Stop Huntingdon Animal Cruelty</w:t>
      </w:r>
    </w:p>
  </w:footnote>
  <w:footnote w:id="214">
    <w:p w14:paraId="663C97E8" w14:textId="77777777" w:rsidR="00F27213" w:rsidRPr="007F3756" w:rsidRDefault="00F27213" w:rsidP="00B82ABB">
      <w:pPr>
        <w:rPr>
          <w:rFonts w:ascii="Arial" w:hAnsi="Arial" w:cs="Arial"/>
          <w:color w:val="000000"/>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hAnsi="Arial" w:cs="Arial"/>
          <w:color w:val="000000"/>
          <w:sz w:val="18"/>
          <w:szCs w:val="18"/>
        </w:rPr>
        <w:t xml:space="preserve">Howard, L., (Ed.). (1992). </w:t>
      </w:r>
      <w:r w:rsidRPr="007F3756">
        <w:rPr>
          <w:rFonts w:ascii="Arial" w:hAnsi="Arial" w:cs="Arial"/>
          <w:i/>
          <w:color w:val="000000"/>
          <w:sz w:val="18"/>
          <w:szCs w:val="18"/>
        </w:rPr>
        <w:t>Terrorism: Roots, Impacts and Responses.</w:t>
      </w:r>
      <w:r w:rsidRPr="007F3756">
        <w:rPr>
          <w:rFonts w:ascii="Arial" w:hAnsi="Arial" w:cs="Arial"/>
          <w:color w:val="000000"/>
          <w:sz w:val="18"/>
          <w:szCs w:val="18"/>
        </w:rPr>
        <w:t xml:space="preserve"> Westport: Praeger</w:t>
      </w:r>
      <w:r w:rsidRPr="007F3756">
        <w:rPr>
          <w:rFonts w:ascii="Arial" w:hAnsi="Arial" w:cs="Arial"/>
          <w:color w:val="000000" w:themeColor="text1"/>
          <w:sz w:val="18"/>
          <w:szCs w:val="18"/>
        </w:rPr>
        <w:t>, p75</w:t>
      </w:r>
    </w:p>
  </w:footnote>
  <w:footnote w:id="215">
    <w:p w14:paraId="3D9C8D0D" w14:textId="77777777" w:rsidR="00F27213" w:rsidRPr="007F3756" w:rsidRDefault="00F27213" w:rsidP="00B82ABB">
      <w:pPr>
        <w:rPr>
          <w:rFonts w:ascii="Arial" w:hAnsi="Arial" w:cs="Arial"/>
          <w:sz w:val="18"/>
          <w:szCs w:val="18"/>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eastAsia="ヒラギノ角ゴ Pro W3" w:hAnsi="Arial" w:cs="Arial"/>
          <w:sz w:val="18"/>
          <w:szCs w:val="18"/>
        </w:rPr>
        <w:t>Hofmann</w:t>
      </w:r>
      <w:r w:rsidRPr="007F3756">
        <w:rPr>
          <w:rFonts w:ascii="Arial" w:hAnsi="Arial" w:cs="Arial"/>
          <w:sz w:val="18"/>
          <w:szCs w:val="18"/>
        </w:rPr>
        <w:t xml:space="preserve">, D.C., &amp; Dawson, L.L., (2014). The Neglected Role of Charismatic Authority in the Study of Terrorist Groups and Radicalization. </w:t>
      </w:r>
      <w:r w:rsidRPr="007F3756">
        <w:rPr>
          <w:rFonts w:ascii="Arial" w:hAnsi="Arial" w:cs="Arial"/>
          <w:i/>
          <w:sz w:val="18"/>
          <w:szCs w:val="18"/>
        </w:rPr>
        <w:t>Studies in Conflict &amp; Terrorism</w:t>
      </w:r>
      <w:r w:rsidRPr="007F3756">
        <w:rPr>
          <w:rFonts w:ascii="Arial" w:hAnsi="Arial" w:cs="Arial"/>
          <w:sz w:val="18"/>
          <w:szCs w:val="18"/>
        </w:rPr>
        <w:t>. 37(4). 348-368</w:t>
      </w:r>
    </w:p>
  </w:footnote>
  <w:footnote w:id="216">
    <w:p w14:paraId="39DC0989" w14:textId="77777777" w:rsidR="00F27213" w:rsidRPr="007F3756" w:rsidRDefault="00F27213" w:rsidP="00B82ABB">
      <w:pPr>
        <w:pStyle w:val="NoSpacing"/>
        <w:rPr>
          <w:rFonts w:ascii="Arial" w:eastAsia="Calibri" w:hAnsi="Arial" w:cs="Arial"/>
          <w:color w:val="0563C1" w:themeColor="hyperlink"/>
          <w:u w:val="single"/>
        </w:rPr>
      </w:pPr>
      <w:r w:rsidRPr="007F3756">
        <w:rPr>
          <w:rStyle w:val="FootnoteReference"/>
          <w:rFonts w:ascii="Arial" w:hAnsi="Arial" w:cs="Arial"/>
          <w:color w:val="000000" w:themeColor="text1"/>
          <w:sz w:val="18"/>
          <w:szCs w:val="18"/>
        </w:rPr>
        <w:footnoteRef/>
      </w:r>
      <w:r w:rsidRPr="007F3756">
        <w:rPr>
          <w:rFonts w:ascii="Arial" w:hAnsi="Arial" w:cs="Arial"/>
          <w:color w:val="000000" w:themeColor="text1"/>
          <w:sz w:val="18"/>
          <w:szCs w:val="18"/>
        </w:rPr>
        <w:t xml:space="preserve"> </w:t>
      </w:r>
      <w:r w:rsidRPr="007F3756">
        <w:rPr>
          <w:rFonts w:ascii="Arial" w:eastAsia="Calibri" w:hAnsi="Arial" w:cs="Arial"/>
          <w:sz w:val="18"/>
          <w:szCs w:val="18"/>
        </w:rPr>
        <w:t xml:space="preserve">Norwegian Institute of International Affairs, (2003). </w:t>
      </w:r>
      <w:r w:rsidRPr="007F3756">
        <w:rPr>
          <w:rFonts w:ascii="Arial" w:eastAsia="Calibri" w:hAnsi="Arial" w:cs="Arial"/>
          <w:i/>
          <w:sz w:val="18"/>
          <w:szCs w:val="18"/>
        </w:rPr>
        <w:t>Root Causes of Terrorism</w:t>
      </w:r>
      <w:r w:rsidRPr="007F3756">
        <w:rPr>
          <w:rFonts w:ascii="Arial" w:eastAsia="Calibri" w:hAnsi="Arial" w:cs="Arial"/>
          <w:sz w:val="18"/>
          <w:szCs w:val="18"/>
        </w:rPr>
        <w:t xml:space="preserve">, International Expert Meeting in Olso </w:t>
      </w:r>
      <w:r w:rsidRPr="007F3756">
        <w:rPr>
          <w:rFonts w:ascii="Arial" w:hAnsi="Arial" w:cs="Arial"/>
          <w:sz w:val="18"/>
          <w:szCs w:val="18"/>
        </w:rPr>
        <w:t xml:space="preserve">[online]. </w:t>
      </w:r>
      <w:r w:rsidRPr="007F3756">
        <w:rPr>
          <w:rFonts w:ascii="Arial" w:hAnsi="Arial" w:cs="Arial"/>
          <w:i/>
          <w:sz w:val="18"/>
          <w:szCs w:val="18"/>
        </w:rPr>
        <w:t>Ministry of Security and Service Organization</w:t>
      </w:r>
      <w:r w:rsidRPr="007F3756">
        <w:rPr>
          <w:rFonts w:ascii="Arial" w:hAnsi="Arial" w:cs="Arial"/>
          <w:sz w:val="18"/>
          <w:szCs w:val="18"/>
        </w:rPr>
        <w:t xml:space="preserve">. [Viewed 15 December 2018]. Available from: </w:t>
      </w:r>
      <w:hyperlink r:id="rId114" w:history="1">
        <w:r w:rsidRPr="007F3756">
          <w:rPr>
            <w:rStyle w:val="Hyperlink"/>
            <w:rFonts w:ascii="Arial" w:eastAsia="Calibri" w:hAnsi="Arial" w:cs="Arial"/>
            <w:sz w:val="18"/>
            <w:szCs w:val="18"/>
          </w:rPr>
          <w:t>https://www.regjeringen.no/globalassets/upload/kilde/smk/rap/2004/0002/ddd/pdfv/191745-background_paper.pdf</w:t>
        </w:r>
      </w:hyperlink>
      <w:r w:rsidRPr="006A26AD">
        <w:rPr>
          <w:rStyle w:val="Hyperlink"/>
          <w:rFonts w:ascii="Arial" w:eastAsia="Calibri" w:hAnsi="Arial" w:cs="Arial"/>
        </w:rPr>
        <w:t xml:space="preserve"> </w:t>
      </w:r>
    </w:p>
  </w:footnote>
  <w:footnote w:id="217">
    <w:p w14:paraId="49669021" w14:textId="77777777" w:rsidR="00F27213" w:rsidRPr="007F3756" w:rsidRDefault="00F27213" w:rsidP="00B82ABB">
      <w:pPr>
        <w:pStyle w:val="NoSpacing"/>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However, it worth noting here that many analysts still assess that real-world links and networks are critical in a majority of cases of radicalisation/recruitment. For example see: Gill, P., Horgan, J., &amp; Deckert, P., (2014). Bombing Alone: Tracing the Motivations and Antecedent Behaviors of Lone-Actor Terrorists. </w:t>
      </w:r>
      <w:r w:rsidRPr="007F3756">
        <w:rPr>
          <w:rFonts w:ascii="Arial" w:hAnsi="Arial" w:cs="Arial"/>
          <w:i/>
          <w:sz w:val="18"/>
          <w:szCs w:val="18"/>
        </w:rPr>
        <w:t>Journal of Forensic Sciences</w:t>
      </w:r>
      <w:r w:rsidRPr="007F3756">
        <w:rPr>
          <w:rFonts w:ascii="Arial" w:hAnsi="Arial" w:cs="Arial"/>
          <w:sz w:val="18"/>
          <w:szCs w:val="18"/>
        </w:rPr>
        <w:t xml:space="preserve">. 59. 425–435; and Kule, A., &amp; Gül, Z., (2015). How Individuals Join Terrorist Organizations In Turkey: An Empirical Study On DHKP-C, PKK, And Turkish Hezbollah. </w:t>
      </w:r>
      <w:r w:rsidRPr="007F3756">
        <w:rPr>
          <w:rFonts w:ascii="Arial" w:hAnsi="Arial" w:cs="Arial"/>
          <w:i/>
          <w:sz w:val="18"/>
          <w:szCs w:val="18"/>
        </w:rPr>
        <w:t>The Global: A Journal of Policy and Strategy</w:t>
      </w:r>
      <w:r w:rsidRPr="007F3756">
        <w:rPr>
          <w:rFonts w:ascii="Arial" w:hAnsi="Arial" w:cs="Arial"/>
          <w:sz w:val="18"/>
          <w:szCs w:val="18"/>
        </w:rPr>
        <w:t>. 1(1). 15-47</w:t>
      </w:r>
    </w:p>
  </w:footnote>
  <w:footnote w:id="218">
    <w:p w14:paraId="7EB42723" w14:textId="77777777" w:rsidR="00F27213" w:rsidRPr="007F3756" w:rsidRDefault="00F27213" w:rsidP="00B82ABB">
      <w:pPr>
        <w:pStyle w:val="NoSpacing"/>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w:t>
      </w:r>
      <w:r w:rsidRPr="007F3756">
        <w:rPr>
          <w:rFonts w:ascii="Arial" w:eastAsia="Calibri" w:hAnsi="Arial" w:cs="Arial"/>
          <w:sz w:val="18"/>
          <w:szCs w:val="18"/>
        </w:rPr>
        <w:t xml:space="preserve">Bott, C., Castan, W. J., Dickens, R., Rowley, T., Smith, E., Lark, R., &amp; Thompson, G., </w:t>
      </w:r>
      <w:r w:rsidRPr="007F3756">
        <w:rPr>
          <w:rFonts w:ascii="Arial" w:hAnsi="Arial" w:cs="Arial"/>
          <w:sz w:val="18"/>
          <w:szCs w:val="18"/>
        </w:rPr>
        <w:t xml:space="preserve">(2009). </w:t>
      </w:r>
      <w:r w:rsidRPr="007F3756">
        <w:rPr>
          <w:rFonts w:ascii="Arial" w:hAnsi="Arial" w:cs="Arial"/>
          <w:i/>
          <w:sz w:val="18"/>
          <w:szCs w:val="18"/>
        </w:rPr>
        <w:t>Recruitment and Radicalization of School-Aged Youth by International Terrorist Groups</w:t>
      </w:r>
      <w:r w:rsidRPr="007F3756">
        <w:rPr>
          <w:rFonts w:ascii="Arial" w:hAnsi="Arial" w:cs="Arial"/>
          <w:sz w:val="18"/>
          <w:szCs w:val="18"/>
        </w:rPr>
        <w:t xml:space="preserve">, Final Report, </w:t>
      </w:r>
      <w:r w:rsidRPr="007F3756">
        <w:rPr>
          <w:rFonts w:ascii="Arial" w:eastAsia="Calibri" w:hAnsi="Arial" w:cs="Arial"/>
          <w:sz w:val="18"/>
          <w:szCs w:val="18"/>
        </w:rPr>
        <w:t>HSI Publication Number: RP08-37-01</w:t>
      </w:r>
      <w:r w:rsidRPr="007F3756">
        <w:rPr>
          <w:rFonts w:ascii="Arial" w:hAnsi="Arial" w:cs="Arial"/>
          <w:sz w:val="18"/>
          <w:szCs w:val="18"/>
        </w:rPr>
        <w:t xml:space="preserve">, [online]. </w:t>
      </w:r>
      <w:r w:rsidRPr="007F3756">
        <w:rPr>
          <w:rFonts w:ascii="Arial" w:hAnsi="Arial" w:cs="Arial"/>
          <w:i/>
          <w:sz w:val="18"/>
          <w:szCs w:val="18"/>
        </w:rPr>
        <w:t>cleanitproject.</w:t>
      </w:r>
      <w:r w:rsidRPr="007F3756">
        <w:rPr>
          <w:rStyle w:val="j-title-breadcrumb"/>
          <w:rFonts w:ascii="Arial" w:hAnsi="Arial" w:cs="Arial"/>
          <w:i/>
          <w:sz w:val="18"/>
          <w:szCs w:val="18"/>
        </w:rPr>
        <w:t xml:space="preserve"> </w:t>
      </w:r>
      <w:r w:rsidRPr="007F3756">
        <w:rPr>
          <w:rFonts w:ascii="Arial" w:hAnsi="Arial" w:cs="Arial"/>
          <w:sz w:val="18"/>
          <w:szCs w:val="18"/>
        </w:rPr>
        <w:t xml:space="preserve">[Viewed 15 December 2018]. Available from: </w:t>
      </w:r>
      <w:hyperlink r:id="rId115" w:history="1">
        <w:r w:rsidRPr="007F3756">
          <w:rPr>
            <w:rStyle w:val="Hyperlink"/>
            <w:rFonts w:ascii="Arial" w:hAnsi="Arial" w:cs="Arial"/>
            <w:sz w:val="18"/>
            <w:szCs w:val="18"/>
          </w:rPr>
          <w:t>http://www.cleanitproject.eu/wp-content/uploads/2012/07/2009-recruitment-and-radicalization.pdf</w:t>
        </w:r>
      </w:hyperlink>
      <w:r w:rsidRPr="007F3756">
        <w:rPr>
          <w:rFonts w:ascii="Arial" w:hAnsi="Arial" w:cs="Arial"/>
          <w:sz w:val="18"/>
          <w:szCs w:val="18"/>
        </w:rPr>
        <w:t xml:space="preserve"> p55</w:t>
      </w:r>
    </w:p>
  </w:footnote>
  <w:footnote w:id="219">
    <w:p w14:paraId="604E7228" w14:textId="77777777" w:rsidR="00F27213" w:rsidRPr="007F3756" w:rsidRDefault="00F27213" w:rsidP="00B82ABB">
      <w:pPr>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Sullwold, L., (1981). Stationen in Der Entwicklung Von Terroristen: Psychologische Aspekte Biographischer Daten [Stages in the Development of Terrorists: Psychological Aspects of Biographical Data] in Sidanius, J., &amp; Jost, J.T., (2004). </w:t>
      </w:r>
      <w:r w:rsidRPr="007F3756">
        <w:rPr>
          <w:rFonts w:ascii="Arial" w:hAnsi="Arial" w:cs="Arial"/>
          <w:i/>
          <w:sz w:val="18"/>
          <w:szCs w:val="18"/>
        </w:rPr>
        <w:t>Political Psychology: Key Readings</w:t>
      </w:r>
      <w:r w:rsidRPr="007F3756">
        <w:rPr>
          <w:rFonts w:ascii="Arial" w:hAnsi="Arial" w:cs="Arial"/>
          <w:sz w:val="18"/>
          <w:szCs w:val="18"/>
        </w:rPr>
        <w:t xml:space="preserve">. New York: Psychology Press </w:t>
      </w:r>
    </w:p>
  </w:footnote>
  <w:footnote w:id="220">
    <w:p w14:paraId="3C7E5FE4" w14:textId="77777777" w:rsidR="00F27213" w:rsidRPr="007F3756" w:rsidRDefault="00F27213" w:rsidP="00B82ABB">
      <w:pPr>
        <w:pStyle w:val="NoSpacing"/>
        <w:rPr>
          <w:rFonts w:ascii="Arial" w:hAnsi="Arial" w:cs="Arial"/>
          <w:bCs/>
        </w:rPr>
      </w:pPr>
      <w:r w:rsidRPr="007F3756">
        <w:rPr>
          <w:rStyle w:val="FootnoteReference"/>
          <w:rFonts w:ascii="Arial" w:hAnsi="Arial" w:cs="Arial"/>
          <w:sz w:val="18"/>
          <w:szCs w:val="18"/>
        </w:rPr>
        <w:footnoteRef/>
      </w:r>
      <w:r w:rsidRPr="007F3756">
        <w:rPr>
          <w:rFonts w:ascii="Arial" w:hAnsi="Arial" w:cs="Arial"/>
          <w:sz w:val="18"/>
          <w:szCs w:val="18"/>
        </w:rPr>
        <w:t xml:space="preserve"> </w:t>
      </w:r>
      <w:r w:rsidRPr="007F3756">
        <w:rPr>
          <w:rFonts w:ascii="Arial" w:hAnsi="Arial" w:cs="Arial"/>
          <w:bCs/>
          <w:sz w:val="18"/>
          <w:szCs w:val="18"/>
        </w:rPr>
        <w:t>Coolsaet, R., (Ed.). (2016)</w:t>
      </w:r>
      <w:r w:rsidRPr="007F3756">
        <w:rPr>
          <w:rFonts w:ascii="Arial" w:hAnsi="Arial" w:cs="Arial"/>
          <w:bCs/>
          <w:i/>
          <w:sz w:val="18"/>
          <w:szCs w:val="18"/>
        </w:rPr>
        <w:t>. Jihadi Terrorism and the Radicalisation Challenge</w:t>
      </w:r>
      <w:r w:rsidRPr="007F3756">
        <w:rPr>
          <w:rFonts w:ascii="Arial" w:hAnsi="Arial" w:cs="Arial"/>
          <w:i/>
          <w:sz w:val="18"/>
          <w:szCs w:val="18"/>
        </w:rPr>
        <w:t xml:space="preserve">: </w:t>
      </w:r>
      <w:r w:rsidRPr="007F3756">
        <w:rPr>
          <w:rFonts w:ascii="Arial" w:hAnsi="Arial" w:cs="Arial"/>
          <w:bCs/>
          <w:i/>
          <w:sz w:val="18"/>
          <w:szCs w:val="18"/>
        </w:rPr>
        <w:t>European and American Experiences.</w:t>
      </w:r>
      <w:r w:rsidRPr="007F3756">
        <w:rPr>
          <w:rFonts w:ascii="Arial" w:hAnsi="Arial" w:cs="Arial"/>
          <w:bCs/>
          <w:sz w:val="18"/>
          <w:szCs w:val="18"/>
        </w:rPr>
        <w:t xml:space="preserve"> 2nd Ed., Farnham: Ashgate Publishing. p280</w:t>
      </w:r>
    </w:p>
  </w:footnote>
  <w:footnote w:id="221">
    <w:p w14:paraId="5731953A" w14:textId="77777777" w:rsidR="00F27213" w:rsidRPr="007F3756" w:rsidRDefault="00F27213" w:rsidP="00B82ABB">
      <w:pPr>
        <w:pStyle w:val="NoSpacing"/>
        <w:rPr>
          <w:rFonts w:ascii="Arial" w:hAnsi="Arial" w:cs="Arial"/>
          <w:bCs/>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w:t>
      </w:r>
      <w:r w:rsidRPr="007F3756">
        <w:rPr>
          <w:rFonts w:ascii="Arial" w:hAnsi="Arial" w:cs="Arial"/>
          <w:bCs/>
          <w:sz w:val="18"/>
          <w:szCs w:val="18"/>
        </w:rPr>
        <w:t>Coolsaet, R., (Ed.). (2016)</w:t>
      </w:r>
      <w:r w:rsidRPr="007F3756">
        <w:rPr>
          <w:rFonts w:ascii="Arial" w:hAnsi="Arial" w:cs="Arial"/>
          <w:bCs/>
          <w:i/>
          <w:sz w:val="18"/>
          <w:szCs w:val="18"/>
        </w:rPr>
        <w:t>. Jihadi Terrorism and the Radicalisation Challenge</w:t>
      </w:r>
      <w:r w:rsidRPr="007F3756">
        <w:rPr>
          <w:rFonts w:ascii="Arial" w:hAnsi="Arial" w:cs="Arial"/>
          <w:i/>
          <w:sz w:val="18"/>
          <w:szCs w:val="18"/>
        </w:rPr>
        <w:t xml:space="preserve">: </w:t>
      </w:r>
      <w:r w:rsidRPr="007F3756">
        <w:rPr>
          <w:rFonts w:ascii="Arial" w:hAnsi="Arial" w:cs="Arial"/>
          <w:bCs/>
          <w:i/>
          <w:sz w:val="18"/>
          <w:szCs w:val="18"/>
        </w:rPr>
        <w:t>European and American Experiences.</w:t>
      </w:r>
      <w:r w:rsidRPr="007F3756">
        <w:rPr>
          <w:rFonts w:ascii="Arial" w:hAnsi="Arial" w:cs="Arial"/>
          <w:bCs/>
          <w:sz w:val="18"/>
          <w:szCs w:val="18"/>
        </w:rPr>
        <w:t xml:space="preserve"> 2nd Ed., Farnham: Ashgate Publishing, p282</w:t>
      </w:r>
    </w:p>
  </w:footnote>
  <w:footnote w:id="222">
    <w:p w14:paraId="2436C563" w14:textId="77777777" w:rsidR="00F27213" w:rsidRPr="007F3756" w:rsidRDefault="00F27213" w:rsidP="00B82ABB">
      <w:pPr>
        <w:pStyle w:val="NoSpacing"/>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rPr>
        <w:t xml:space="preserve"> Sirseloudi, M., (2008). </w:t>
      </w:r>
      <w:r w:rsidRPr="007F3756">
        <w:rPr>
          <w:rFonts w:ascii="Arial" w:hAnsi="Arial" w:cs="Arial"/>
          <w:i/>
          <w:sz w:val="18"/>
          <w:szCs w:val="18"/>
        </w:rPr>
        <w:t>Assessment of The Link between External Conflicts and Violent Radicalisation Processes</w:t>
      </w:r>
      <w:r w:rsidRPr="007F3756">
        <w:rPr>
          <w:rFonts w:ascii="Arial" w:hAnsi="Arial" w:cs="Arial"/>
          <w:sz w:val="18"/>
          <w:szCs w:val="18"/>
        </w:rPr>
        <w:t xml:space="preserve"> (University of Augsburg, Germany) cited in Alonso, R., Björgo, T., Della Porta, D., Coolsaet, R., Khosrokhavar, F., Lohlker, R., </w:t>
      </w:r>
      <w:r w:rsidRPr="007F3756">
        <w:rPr>
          <w:rFonts w:ascii="Arial" w:hAnsi="Arial" w:cs="Arial"/>
          <w:bCs/>
          <w:color w:val="000000"/>
          <w:sz w:val="18"/>
          <w:szCs w:val="18"/>
        </w:rPr>
        <w:t xml:space="preserve">Ranstorp, M., Reinares, F., Schmid, A.P., Silke, A., Taarnby, M., &amp; </w:t>
      </w:r>
      <w:r w:rsidRPr="007F3756">
        <w:rPr>
          <w:rFonts w:ascii="Arial" w:hAnsi="Arial" w:cs="Arial"/>
          <w:sz w:val="18"/>
          <w:szCs w:val="18"/>
        </w:rPr>
        <w:t xml:space="preserve">De Vries, G., (2008). Radicalisation Processes Leading To Acts of Terrorism : A Concise Report Prepared by the European Commission’s Expert Group on Violent Radicalisation [online]. </w:t>
      </w:r>
      <w:r w:rsidRPr="007F3756">
        <w:rPr>
          <w:rFonts w:ascii="Arial" w:hAnsi="Arial" w:cs="Arial"/>
          <w:i/>
          <w:sz w:val="18"/>
          <w:szCs w:val="18"/>
        </w:rPr>
        <w:t>Coolsaet.</w:t>
      </w:r>
      <w:r w:rsidRPr="007F3756">
        <w:rPr>
          <w:rStyle w:val="j-title-breadcrumb"/>
          <w:rFonts w:ascii="Arial" w:hAnsi="Arial" w:cs="Arial"/>
          <w:i/>
          <w:sz w:val="18"/>
          <w:szCs w:val="18"/>
        </w:rPr>
        <w:t xml:space="preserve"> </w:t>
      </w:r>
      <w:r w:rsidRPr="007F3756">
        <w:rPr>
          <w:rFonts w:ascii="Arial" w:hAnsi="Arial" w:cs="Arial"/>
          <w:sz w:val="18"/>
          <w:szCs w:val="18"/>
        </w:rPr>
        <w:t xml:space="preserve">[Viewed 15 December 2018]. Available from: </w:t>
      </w:r>
      <w:hyperlink r:id="rId116" w:history="1">
        <w:r w:rsidRPr="007F3756">
          <w:rPr>
            <w:rStyle w:val="Hyperlink"/>
            <w:rFonts w:ascii="Arial" w:hAnsi="Arial" w:cs="Arial"/>
            <w:sz w:val="18"/>
            <w:szCs w:val="18"/>
          </w:rPr>
          <w:t>https://rikcoolsaet.be/files/2008/12/expert-group-report-violent-radicalisation-final.pdf</w:t>
        </w:r>
      </w:hyperlink>
      <w:r w:rsidRPr="007F3756">
        <w:rPr>
          <w:rFonts w:ascii="Arial" w:hAnsi="Arial" w:cs="Arial"/>
          <w:sz w:val="18"/>
          <w:szCs w:val="18"/>
        </w:rPr>
        <w:t xml:space="preserve"> </w:t>
      </w:r>
    </w:p>
  </w:footnote>
  <w:footnote w:id="223">
    <w:p w14:paraId="643F2F58" w14:textId="77777777" w:rsidR="00F27213" w:rsidRPr="007F3756" w:rsidRDefault="00F27213" w:rsidP="00B82ABB">
      <w:pPr>
        <w:pStyle w:val="NoSpacing"/>
        <w:rPr>
          <w:rFonts w:ascii="Arial" w:hAnsi="Arial" w:cs="Arial"/>
          <w:sz w:val="18"/>
          <w:szCs w:val="18"/>
        </w:rPr>
      </w:pPr>
      <w:r w:rsidRPr="007F3756">
        <w:rPr>
          <w:rStyle w:val="FootnoteReference"/>
          <w:rFonts w:ascii="Arial" w:hAnsi="Arial" w:cs="Arial"/>
          <w:sz w:val="18"/>
          <w:szCs w:val="18"/>
        </w:rPr>
        <w:footnoteRef/>
      </w:r>
      <w:r w:rsidRPr="007F3756">
        <w:rPr>
          <w:rFonts w:ascii="Arial" w:hAnsi="Arial" w:cs="Arial"/>
          <w:sz w:val="18"/>
          <w:szCs w:val="18"/>
          <w:vertAlign w:val="superscript"/>
        </w:rPr>
        <w:t xml:space="preserve"> </w:t>
      </w:r>
      <w:r w:rsidRPr="007F3756">
        <w:rPr>
          <w:rFonts w:ascii="Arial" w:eastAsia="Calibri" w:hAnsi="Arial" w:cs="Arial"/>
          <w:sz w:val="18"/>
          <w:szCs w:val="18"/>
        </w:rPr>
        <w:t xml:space="preserve">Dandurand, D., (2015). Social Inclusion Programmes for Youth and the Prevention of Violent Extremism, in Lombardi M., et al., (Eds.). (2015). </w:t>
      </w:r>
      <w:r w:rsidRPr="007F3756">
        <w:rPr>
          <w:rFonts w:ascii="Arial" w:eastAsia="Calibri" w:hAnsi="Arial" w:cs="Arial"/>
          <w:i/>
          <w:sz w:val="18"/>
          <w:szCs w:val="18"/>
        </w:rPr>
        <w:t xml:space="preserve">Countering Radicalisation and Violent Extremism Among Youth to Prevent Terrorism. </w:t>
      </w:r>
      <w:r w:rsidRPr="007F3756">
        <w:rPr>
          <w:rFonts w:ascii="Arial" w:eastAsia="Calibri" w:hAnsi="Arial" w:cs="Arial"/>
          <w:sz w:val="18"/>
          <w:szCs w:val="18"/>
        </w:rPr>
        <w:t>Amsterdam: IOS Press</w:t>
      </w:r>
    </w:p>
  </w:footnote>
  <w:footnote w:id="224">
    <w:p w14:paraId="67082EA3" w14:textId="77777777" w:rsidR="00F27213" w:rsidRPr="00D01BFC" w:rsidRDefault="00F27213" w:rsidP="00B82ABB">
      <w:pPr>
        <w:pStyle w:val="NoSpacing"/>
        <w:rPr>
          <w:rFonts w:ascii="Arial" w:hAnsi="Arial" w:cs="Arial"/>
        </w:rPr>
      </w:pPr>
      <w:r w:rsidRPr="007F3756">
        <w:rPr>
          <w:rStyle w:val="FootnoteReference"/>
          <w:rFonts w:ascii="Arial" w:hAnsi="Arial" w:cs="Arial"/>
          <w:sz w:val="18"/>
          <w:szCs w:val="18"/>
        </w:rPr>
        <w:footnoteRef/>
      </w:r>
      <w:r w:rsidRPr="007F3756">
        <w:rPr>
          <w:rFonts w:ascii="Arial" w:hAnsi="Arial" w:cs="Arial"/>
          <w:sz w:val="18"/>
          <w:szCs w:val="18"/>
        </w:rPr>
        <w:t xml:space="preserve"> Alonso, R., Björgo, T., Della Porta, D., Coolsaet, R., Khosrokhavar, F., Lohlker, R., </w:t>
      </w:r>
      <w:r w:rsidRPr="007F3756">
        <w:rPr>
          <w:rFonts w:ascii="Arial" w:hAnsi="Arial" w:cs="Arial"/>
          <w:bCs/>
          <w:color w:val="000000"/>
          <w:sz w:val="18"/>
          <w:szCs w:val="18"/>
        </w:rPr>
        <w:t xml:space="preserve">Ranstorp, M., Reinares, F., Schmid, A.P., Silke, A., Taarnby, M., &amp; </w:t>
      </w:r>
      <w:r w:rsidRPr="007F3756">
        <w:rPr>
          <w:rFonts w:ascii="Arial" w:hAnsi="Arial" w:cs="Arial"/>
          <w:sz w:val="18"/>
          <w:szCs w:val="18"/>
        </w:rPr>
        <w:t xml:space="preserve">De Vries, G., (2008). Radicalisation Processes Leading To Acts of Terrorism : A Concise Report Prepared by the European Commission’s Expert Group on Violent Radicalisation [online]. </w:t>
      </w:r>
      <w:r w:rsidRPr="007F3756">
        <w:rPr>
          <w:rFonts w:ascii="Arial" w:hAnsi="Arial" w:cs="Arial"/>
          <w:i/>
          <w:sz w:val="18"/>
          <w:szCs w:val="18"/>
        </w:rPr>
        <w:t>Coolsaet.</w:t>
      </w:r>
      <w:r w:rsidRPr="007F3756">
        <w:rPr>
          <w:rStyle w:val="j-title-breadcrumb"/>
          <w:rFonts w:ascii="Arial" w:hAnsi="Arial" w:cs="Arial"/>
          <w:i/>
          <w:sz w:val="18"/>
          <w:szCs w:val="18"/>
        </w:rPr>
        <w:t xml:space="preserve"> </w:t>
      </w:r>
      <w:r w:rsidRPr="007F3756">
        <w:rPr>
          <w:rFonts w:ascii="Arial" w:hAnsi="Arial" w:cs="Arial"/>
          <w:sz w:val="18"/>
          <w:szCs w:val="18"/>
        </w:rPr>
        <w:t xml:space="preserve">[Viewed 15 December 2018]. Available from: </w:t>
      </w:r>
      <w:hyperlink r:id="rId117" w:history="1">
        <w:r w:rsidRPr="007F3756">
          <w:rPr>
            <w:rStyle w:val="Hyperlink"/>
            <w:rFonts w:ascii="Arial" w:hAnsi="Arial" w:cs="Arial"/>
            <w:sz w:val="18"/>
            <w:szCs w:val="18"/>
          </w:rPr>
          <w:t>https://rikcoolsaet.be/files/2008/12/expert-group-report-violent-radicalisation-final.pdf</w:t>
        </w:r>
      </w:hyperlink>
      <w:r w:rsidRPr="007F3756">
        <w:rPr>
          <w:rFonts w:ascii="Arial" w:hAnsi="Arial" w:cs="Arial"/>
          <w:sz w:val="18"/>
          <w:szCs w:val="18"/>
        </w:rPr>
        <w:t xml:space="preserve"> p13</w:t>
      </w:r>
    </w:p>
  </w:footnote>
  <w:footnote w:id="225">
    <w:p w14:paraId="3FF22418" w14:textId="77777777" w:rsidR="00F27213" w:rsidRPr="00245DD9" w:rsidRDefault="00F27213" w:rsidP="00B82ABB">
      <w:pPr>
        <w:pStyle w:val="NoSpacing"/>
        <w:rPr>
          <w:rFonts w:ascii="Arial" w:hAnsi="Arial" w:cs="Arial"/>
          <w:sz w:val="18"/>
          <w:szCs w:val="18"/>
        </w:rPr>
      </w:pPr>
      <w:r w:rsidRPr="00245DD9">
        <w:rPr>
          <w:rStyle w:val="FootnoteReference"/>
          <w:rFonts w:ascii="Arial" w:hAnsi="Arial" w:cs="Arial"/>
          <w:sz w:val="18"/>
          <w:szCs w:val="18"/>
        </w:rPr>
        <w:footnoteRef/>
      </w:r>
      <w:r w:rsidRPr="00245DD9">
        <w:rPr>
          <w:rFonts w:ascii="Arial" w:hAnsi="Arial" w:cs="Arial"/>
          <w:sz w:val="18"/>
          <w:szCs w:val="18"/>
        </w:rPr>
        <w:t xml:space="preserve"> </w:t>
      </w:r>
      <w:r w:rsidRPr="00245DD9">
        <w:rPr>
          <w:rFonts w:ascii="Arial" w:hAnsi="Arial" w:cs="Arial"/>
          <w:color w:val="000000"/>
          <w:sz w:val="18"/>
          <w:szCs w:val="18"/>
          <w:shd w:val="clear" w:color="auto" w:fill="FFFFFF"/>
        </w:rPr>
        <w:t xml:space="preserve">See Harmon, C.C., &amp; Holmes-Eber, P., (2014). </w:t>
      </w:r>
      <w:r w:rsidRPr="00245DD9">
        <w:rPr>
          <w:rFonts w:ascii="Arial" w:hAnsi="Arial" w:cs="Arial"/>
          <w:sz w:val="18"/>
          <w:szCs w:val="18"/>
        </w:rPr>
        <w:t xml:space="preserve">Women in Terrorist Undergrounds, CTX 4(4) [online]. </w:t>
      </w:r>
      <w:r w:rsidRPr="00245DD9">
        <w:rPr>
          <w:rFonts w:ascii="Arial" w:hAnsi="Arial" w:cs="Arial"/>
          <w:i/>
          <w:sz w:val="18"/>
          <w:szCs w:val="18"/>
        </w:rPr>
        <w:t>Global ECCO.</w:t>
      </w:r>
      <w:r w:rsidRPr="00245DD9">
        <w:rPr>
          <w:rStyle w:val="j-title-breadcrumb"/>
          <w:rFonts w:ascii="Arial" w:hAnsi="Arial" w:cs="Arial"/>
          <w:i/>
          <w:sz w:val="18"/>
          <w:szCs w:val="18"/>
        </w:rPr>
        <w:t xml:space="preserve"> </w:t>
      </w:r>
      <w:r w:rsidRPr="00245DD9">
        <w:rPr>
          <w:rFonts w:ascii="Arial" w:hAnsi="Arial" w:cs="Arial"/>
          <w:sz w:val="18"/>
          <w:szCs w:val="18"/>
        </w:rPr>
        <w:t>[Viewed 15 December 2018]. Available from:</w:t>
      </w:r>
      <w:r w:rsidRPr="00245DD9">
        <w:rPr>
          <w:rFonts w:ascii="Arial" w:hAnsi="Arial" w:cs="Arial"/>
          <w:color w:val="000000"/>
          <w:sz w:val="18"/>
          <w:szCs w:val="18"/>
          <w:shd w:val="clear" w:color="auto" w:fill="FFFFFF"/>
        </w:rPr>
        <w:t xml:space="preserve"> </w:t>
      </w:r>
      <w:hyperlink r:id="rId118" w:history="1">
        <w:r w:rsidRPr="00245DD9">
          <w:rPr>
            <w:rStyle w:val="Hyperlink"/>
            <w:rFonts w:ascii="Arial" w:hAnsi="Arial" w:cs="Arial"/>
            <w:sz w:val="18"/>
            <w:szCs w:val="18"/>
            <w:shd w:val="clear" w:color="auto" w:fill="FFFFFF"/>
          </w:rPr>
          <w:t>https://globalecco.org/women-in-terrorist-undergrounds</w:t>
        </w:r>
      </w:hyperlink>
      <w:r w:rsidRPr="00245DD9">
        <w:rPr>
          <w:rFonts w:ascii="Arial" w:hAnsi="Arial" w:cs="Arial"/>
          <w:color w:val="000000"/>
          <w:sz w:val="18"/>
          <w:szCs w:val="18"/>
          <w:shd w:val="clear" w:color="auto" w:fill="FFFFFF"/>
        </w:rPr>
        <w:t>, and Forster, P.K., (2012). Countering Individual Jihad: Perspectives on Nidal Hasan and Colleen LaRose</w:t>
      </w:r>
      <w:r w:rsidRPr="00245DD9">
        <w:rPr>
          <w:rFonts w:ascii="Arial" w:hAnsi="Arial" w:cs="Arial"/>
          <w:i/>
          <w:color w:val="000000"/>
          <w:sz w:val="18"/>
          <w:szCs w:val="18"/>
          <w:shd w:val="clear" w:color="auto" w:fill="FFFFFF"/>
        </w:rPr>
        <w:t>, </w:t>
      </w:r>
      <w:r w:rsidRPr="00245DD9">
        <w:rPr>
          <w:rStyle w:val="ital"/>
          <w:rFonts w:ascii="Arial" w:eastAsiaTheme="majorEastAsia" w:hAnsi="Arial" w:cs="Arial"/>
          <w:color w:val="000000"/>
          <w:sz w:val="18"/>
          <w:szCs w:val="18"/>
          <w:shd w:val="clear" w:color="auto" w:fill="FFFFFF"/>
        </w:rPr>
        <w:t>CTX</w:t>
      </w:r>
      <w:r w:rsidRPr="00245DD9">
        <w:rPr>
          <w:rFonts w:ascii="Arial" w:hAnsi="Arial" w:cs="Arial"/>
          <w:color w:val="000000"/>
          <w:sz w:val="18"/>
          <w:szCs w:val="18"/>
          <w:shd w:val="clear" w:color="auto" w:fill="FFFFFF"/>
        </w:rPr>
        <w:t> 2(4)</w:t>
      </w:r>
      <w:r w:rsidRPr="00245DD9">
        <w:rPr>
          <w:rFonts w:ascii="Arial" w:hAnsi="Arial" w:cs="Arial"/>
          <w:sz w:val="18"/>
          <w:szCs w:val="18"/>
        </w:rPr>
        <w:t xml:space="preserve"> [online]. </w:t>
      </w:r>
      <w:r w:rsidRPr="00245DD9">
        <w:rPr>
          <w:rFonts w:ascii="Arial" w:hAnsi="Arial" w:cs="Arial"/>
          <w:i/>
          <w:sz w:val="18"/>
          <w:szCs w:val="18"/>
        </w:rPr>
        <w:t>Global ECCO.</w:t>
      </w:r>
      <w:r w:rsidRPr="00245DD9">
        <w:rPr>
          <w:rStyle w:val="j-title-breadcrumb"/>
          <w:rFonts w:ascii="Arial" w:hAnsi="Arial" w:cs="Arial"/>
          <w:i/>
          <w:sz w:val="18"/>
          <w:szCs w:val="18"/>
        </w:rPr>
        <w:t xml:space="preserve"> </w:t>
      </w:r>
      <w:r w:rsidRPr="00245DD9">
        <w:rPr>
          <w:rFonts w:ascii="Arial" w:hAnsi="Arial" w:cs="Arial"/>
          <w:sz w:val="18"/>
          <w:szCs w:val="18"/>
        </w:rPr>
        <w:t xml:space="preserve">[Viewed 15 December 2018]. Available from: </w:t>
      </w:r>
      <w:r w:rsidRPr="00245DD9">
        <w:rPr>
          <w:rFonts w:ascii="Arial" w:hAnsi="Arial" w:cs="Arial"/>
          <w:color w:val="000000"/>
          <w:sz w:val="18"/>
          <w:szCs w:val="18"/>
          <w:shd w:val="clear" w:color="auto" w:fill="FFFFFF"/>
        </w:rPr>
        <w:t xml:space="preserve"> </w:t>
      </w:r>
      <w:hyperlink r:id="rId119" w:history="1">
        <w:r w:rsidRPr="00245DD9">
          <w:rPr>
            <w:rStyle w:val="Hyperlink"/>
            <w:rFonts w:ascii="Arial" w:hAnsi="Arial" w:cs="Arial"/>
            <w:sz w:val="18"/>
            <w:szCs w:val="18"/>
            <w:shd w:val="clear" w:color="auto" w:fill="FFFFFF"/>
          </w:rPr>
          <w:t>https://globalecco.org/countering-individual-jihad-perspectives-on-nidal-hasan-and-colleen-larose</w:t>
        </w:r>
      </w:hyperlink>
      <w:r w:rsidRPr="00245DD9">
        <w:rPr>
          <w:rFonts w:ascii="Arial" w:hAnsi="Arial" w:cs="Arial"/>
          <w:color w:val="000000"/>
          <w:sz w:val="18"/>
          <w:szCs w:val="18"/>
          <w:shd w:val="clear" w:color="auto" w:fill="FFFFFF"/>
        </w:rPr>
        <w:t xml:space="preserve"> </w:t>
      </w:r>
    </w:p>
  </w:footnote>
  <w:footnote w:id="226">
    <w:p w14:paraId="475F7061" w14:textId="77777777" w:rsidR="00F27213" w:rsidRPr="00D75EF2" w:rsidRDefault="00F27213" w:rsidP="00B82ABB">
      <w:pPr>
        <w:rPr>
          <w:rFonts w:ascii="Arial" w:hAnsi="Arial" w:cs="Arial"/>
          <w:sz w:val="18"/>
          <w:szCs w:val="18"/>
        </w:rPr>
      </w:pPr>
      <w:r w:rsidRPr="00D75EF2">
        <w:rPr>
          <w:rStyle w:val="FootnoteReference"/>
          <w:rFonts w:ascii="Arial" w:eastAsiaTheme="majorEastAsia" w:hAnsi="Arial" w:cs="Arial"/>
          <w:sz w:val="18"/>
          <w:szCs w:val="18"/>
        </w:rPr>
        <w:footnoteRef/>
      </w:r>
      <w:r w:rsidRPr="00D75EF2">
        <w:rPr>
          <w:rFonts w:ascii="Arial" w:hAnsi="Arial" w:cs="Arial"/>
          <w:sz w:val="18"/>
          <w:szCs w:val="18"/>
        </w:rPr>
        <w:t xml:space="preserve"> Horgan, J., (2017). Psychology of Terrorism: Introduction to the Special Issue. </w:t>
      </w:r>
      <w:r w:rsidRPr="00D75EF2">
        <w:rPr>
          <w:rFonts w:ascii="Arial" w:hAnsi="Arial" w:cs="Arial"/>
          <w:i/>
          <w:sz w:val="18"/>
          <w:szCs w:val="18"/>
        </w:rPr>
        <w:t>American Psychologist</w:t>
      </w:r>
      <w:r w:rsidRPr="00D75EF2">
        <w:rPr>
          <w:rFonts w:ascii="Arial" w:hAnsi="Arial" w:cs="Arial"/>
          <w:sz w:val="18"/>
          <w:szCs w:val="18"/>
        </w:rPr>
        <w:t>. 72(3). 199-204</w:t>
      </w:r>
    </w:p>
  </w:footnote>
  <w:footnote w:id="227">
    <w:p w14:paraId="336713E7" w14:textId="77777777" w:rsidR="00F27213" w:rsidRPr="00D75EF2" w:rsidRDefault="00F27213" w:rsidP="00B82ABB">
      <w:pPr>
        <w:rPr>
          <w:rFonts w:ascii="Arial" w:hAnsi="Arial" w:cs="Arial"/>
          <w:sz w:val="18"/>
          <w:szCs w:val="18"/>
        </w:rPr>
      </w:pPr>
      <w:r w:rsidRPr="00D75EF2">
        <w:rPr>
          <w:rStyle w:val="FootnoteReference"/>
          <w:rFonts w:ascii="Arial" w:eastAsiaTheme="majorEastAsia" w:hAnsi="Arial" w:cs="Arial"/>
          <w:sz w:val="18"/>
          <w:szCs w:val="18"/>
        </w:rPr>
        <w:footnoteRef/>
      </w:r>
      <w:r w:rsidRPr="00D75EF2">
        <w:rPr>
          <w:rFonts w:ascii="Arial" w:hAnsi="Arial" w:cs="Arial"/>
          <w:sz w:val="18"/>
          <w:szCs w:val="18"/>
        </w:rPr>
        <w:t xml:space="preserve"> </w:t>
      </w:r>
      <w:r w:rsidRPr="00D75EF2">
        <w:rPr>
          <w:rStyle w:val="surname"/>
          <w:rFonts w:ascii="Arial" w:hAnsi="Arial" w:cs="Arial"/>
          <w:sz w:val="18"/>
          <w:szCs w:val="18"/>
        </w:rPr>
        <w:t>Horgan</w:t>
      </w:r>
      <w:r w:rsidRPr="00D75EF2">
        <w:rPr>
          <w:rStyle w:val="person-name"/>
          <w:rFonts w:ascii="Arial" w:eastAsiaTheme="majorEastAsia" w:hAnsi="Arial" w:cs="Arial"/>
          <w:sz w:val="18"/>
          <w:szCs w:val="18"/>
        </w:rPr>
        <w:t>, </w:t>
      </w:r>
      <w:r w:rsidRPr="00D75EF2">
        <w:rPr>
          <w:rStyle w:val="givennames"/>
          <w:rFonts w:ascii="Arial" w:hAnsi="Arial" w:cs="Arial"/>
          <w:iCs/>
          <w:sz w:val="18"/>
          <w:szCs w:val="18"/>
        </w:rPr>
        <w:t>J</w:t>
      </w:r>
      <w:r w:rsidRPr="00D75EF2">
        <w:rPr>
          <w:rStyle w:val="givennames"/>
          <w:rFonts w:ascii="Arial" w:hAnsi="Arial" w:cs="Arial"/>
          <w:i/>
          <w:iCs/>
          <w:sz w:val="18"/>
          <w:szCs w:val="18"/>
        </w:rPr>
        <w:t>.,</w:t>
      </w:r>
      <w:r w:rsidRPr="00D75EF2">
        <w:rPr>
          <w:rFonts w:ascii="Arial" w:hAnsi="Arial" w:cs="Arial"/>
          <w:sz w:val="18"/>
          <w:szCs w:val="18"/>
        </w:rPr>
        <w:t xml:space="preserve"> (2014). </w:t>
      </w:r>
      <w:r w:rsidRPr="00D75EF2">
        <w:rPr>
          <w:rStyle w:val="HTMLCite"/>
          <w:rFonts w:ascii="Arial" w:hAnsi="Arial" w:cs="Arial"/>
          <w:sz w:val="18"/>
          <w:szCs w:val="18"/>
        </w:rPr>
        <w:t>The Psychology of Terrorism.</w:t>
      </w:r>
      <w:r w:rsidRPr="00D75EF2">
        <w:rPr>
          <w:rFonts w:ascii="Arial" w:hAnsi="Arial" w:cs="Arial"/>
          <w:sz w:val="18"/>
          <w:szCs w:val="18"/>
        </w:rPr>
        <w:t> 2nd Ed. Abingdon: Routledge</w:t>
      </w:r>
    </w:p>
  </w:footnote>
  <w:footnote w:id="228">
    <w:p w14:paraId="14735685" w14:textId="77777777" w:rsidR="00F27213" w:rsidRPr="00D75EF2" w:rsidRDefault="00F27213" w:rsidP="00B82ABB">
      <w:pPr>
        <w:pStyle w:val="NoSpacing"/>
        <w:rPr>
          <w:rFonts w:ascii="Arial" w:hAnsi="Arial" w:cs="Arial"/>
          <w:sz w:val="18"/>
          <w:szCs w:val="18"/>
        </w:rPr>
      </w:pPr>
      <w:r w:rsidRPr="00D75EF2">
        <w:rPr>
          <w:rStyle w:val="FootnoteReference"/>
          <w:rFonts w:ascii="Arial" w:hAnsi="Arial" w:cs="Arial"/>
          <w:sz w:val="18"/>
          <w:szCs w:val="18"/>
        </w:rPr>
        <w:footnoteRef/>
      </w:r>
      <w:r w:rsidRPr="00D75EF2">
        <w:rPr>
          <w:rFonts w:ascii="Arial" w:hAnsi="Arial" w:cs="Arial"/>
          <w:sz w:val="18"/>
          <w:szCs w:val="18"/>
        </w:rPr>
        <w:t xml:space="preserve"> Ndaruhutse, S., (2018). </w:t>
      </w:r>
      <w:r w:rsidRPr="00D75EF2">
        <w:rPr>
          <w:rFonts w:ascii="Arial" w:hAnsi="Arial" w:cs="Arial"/>
          <w:i/>
          <w:sz w:val="18"/>
          <w:szCs w:val="18"/>
        </w:rPr>
        <w:t xml:space="preserve">Education Is More than Schooling: Key Messages From the World Bank's Latest Report. </w:t>
      </w:r>
      <w:r w:rsidRPr="00D75EF2">
        <w:rPr>
          <w:rFonts w:ascii="Arial" w:hAnsi="Arial" w:cs="Arial"/>
          <w:sz w:val="18"/>
          <w:szCs w:val="18"/>
        </w:rPr>
        <w:t xml:space="preserve">2018 [online]. </w:t>
      </w:r>
      <w:r w:rsidRPr="00D75EF2">
        <w:rPr>
          <w:rFonts w:ascii="Arial" w:hAnsi="Arial" w:cs="Arial"/>
          <w:i/>
          <w:sz w:val="18"/>
          <w:szCs w:val="18"/>
        </w:rPr>
        <w:t>Education Development Trust</w:t>
      </w:r>
      <w:r w:rsidRPr="00D75EF2">
        <w:rPr>
          <w:rFonts w:ascii="Arial" w:hAnsi="Arial" w:cs="Arial"/>
          <w:sz w:val="18"/>
          <w:szCs w:val="18"/>
        </w:rPr>
        <w:t>. [Viewed 15 December 2018]. Available from:</w:t>
      </w:r>
    </w:p>
    <w:p w14:paraId="27CAD860" w14:textId="77777777" w:rsidR="00F27213" w:rsidRPr="00D75EF2" w:rsidRDefault="008D2A7F" w:rsidP="00B82ABB">
      <w:pPr>
        <w:rPr>
          <w:rFonts w:ascii="Arial" w:hAnsi="Arial" w:cs="Arial"/>
          <w:sz w:val="18"/>
          <w:szCs w:val="18"/>
        </w:rPr>
      </w:pPr>
      <w:hyperlink r:id="rId120" w:history="1">
        <w:r w:rsidR="00F27213" w:rsidRPr="00D75EF2">
          <w:rPr>
            <w:rStyle w:val="Hyperlink"/>
            <w:rFonts w:ascii="Arial" w:hAnsi="Arial" w:cs="Arial"/>
            <w:sz w:val="18"/>
            <w:szCs w:val="18"/>
          </w:rPr>
          <w:t>https://www.educationdevelopmenttrust.com/our-research-and-insights/commentary/education-is-more-than-schooling-key-messages-from</w:t>
        </w:r>
      </w:hyperlink>
    </w:p>
  </w:footnote>
  <w:footnote w:id="229">
    <w:p w14:paraId="2BDBAD39" w14:textId="77777777" w:rsidR="00F27213" w:rsidRPr="008A16A6" w:rsidRDefault="00F27213" w:rsidP="00B82ABB">
      <w:pPr>
        <w:rPr>
          <w:rFonts w:ascii="Arial" w:eastAsia="Calibri" w:hAnsi="Arial" w:cs="Arial"/>
          <w:color w:val="0563C1" w:themeColor="hyperlink"/>
          <w:sz w:val="18"/>
          <w:szCs w:val="18"/>
          <w:u w:val="single"/>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Calibri" w:hAnsi="Arial" w:cs="Arial"/>
          <w:sz w:val="18"/>
          <w:szCs w:val="18"/>
        </w:rPr>
        <w:t xml:space="preserve">Fried, D., (2006). </w:t>
      </w:r>
      <w:r w:rsidRPr="008A16A6">
        <w:rPr>
          <w:rFonts w:ascii="Arial" w:eastAsia="Calibri" w:hAnsi="Arial" w:cs="Arial"/>
          <w:i/>
          <w:sz w:val="18"/>
          <w:szCs w:val="18"/>
        </w:rPr>
        <w:t>Testimony to U.S. Congress Senate Subcommittee on European Affairs of the Senate Foreign Relations Committee on Islamic Extremism in Europe</w:t>
      </w:r>
      <w:r w:rsidRPr="008A16A6">
        <w:rPr>
          <w:rFonts w:ascii="Arial" w:eastAsia="Calibri" w:hAnsi="Arial" w:cs="Arial"/>
          <w:sz w:val="18"/>
          <w:szCs w:val="18"/>
        </w:rPr>
        <w:t>, 109</w:t>
      </w:r>
      <w:r w:rsidRPr="008A16A6">
        <w:rPr>
          <w:rFonts w:ascii="Arial" w:eastAsia="Calibri" w:hAnsi="Arial" w:cs="Arial"/>
          <w:sz w:val="18"/>
          <w:szCs w:val="18"/>
          <w:vertAlign w:val="superscript"/>
        </w:rPr>
        <w:t>th</w:t>
      </w:r>
      <w:r w:rsidRPr="008A16A6">
        <w:rPr>
          <w:rFonts w:ascii="Arial" w:eastAsia="Calibri" w:hAnsi="Arial" w:cs="Arial"/>
          <w:sz w:val="18"/>
          <w:szCs w:val="18"/>
        </w:rPr>
        <w:t xml:space="preserve"> Congress, 05 Apr 2006</w:t>
      </w:r>
      <w:r w:rsidRPr="008A16A6">
        <w:rPr>
          <w:rFonts w:ascii="Arial" w:hAnsi="Arial" w:cs="Arial"/>
          <w:sz w:val="18"/>
          <w:szCs w:val="18"/>
        </w:rPr>
        <w:t xml:space="preserve"> [online]. </w:t>
      </w:r>
      <w:r w:rsidRPr="008A16A6">
        <w:rPr>
          <w:rFonts w:ascii="Arial" w:hAnsi="Arial" w:cs="Arial"/>
          <w:i/>
          <w:sz w:val="18"/>
          <w:szCs w:val="18"/>
        </w:rPr>
        <w:t>US Senate.</w:t>
      </w:r>
      <w:r w:rsidRPr="008A16A6">
        <w:rPr>
          <w:rStyle w:val="j-title-breadcrumb"/>
          <w:rFonts w:ascii="Arial" w:hAnsi="Arial" w:cs="Arial"/>
          <w:i/>
          <w:sz w:val="18"/>
          <w:szCs w:val="18"/>
        </w:rPr>
        <w:t xml:space="preserve"> </w:t>
      </w:r>
      <w:r w:rsidRPr="008A16A6">
        <w:rPr>
          <w:rFonts w:ascii="Arial" w:hAnsi="Arial" w:cs="Arial"/>
          <w:sz w:val="18"/>
          <w:szCs w:val="18"/>
        </w:rPr>
        <w:t>[Viewed 15 December 2018]. Available from:</w:t>
      </w:r>
      <w:r w:rsidRPr="008A16A6">
        <w:rPr>
          <w:rFonts w:ascii="Arial" w:eastAsia="Calibri" w:hAnsi="Arial" w:cs="Arial"/>
          <w:sz w:val="18"/>
          <w:szCs w:val="18"/>
        </w:rPr>
        <w:t xml:space="preserve"> </w:t>
      </w:r>
      <w:r w:rsidRPr="008A16A6">
        <w:rPr>
          <w:rStyle w:val="Hyperlink"/>
          <w:rFonts w:ascii="Arial" w:eastAsia="Calibri" w:hAnsi="Arial" w:cs="Arial"/>
          <w:sz w:val="18"/>
          <w:szCs w:val="18"/>
        </w:rPr>
        <w:t>https://2001-2009.state.gov/p/eur/rls/rm/62740.htm</w:t>
      </w:r>
    </w:p>
  </w:footnote>
  <w:footnote w:id="230">
    <w:p w14:paraId="25912F16" w14:textId="77777777" w:rsidR="00F27213" w:rsidRPr="008A16A6" w:rsidRDefault="00F27213" w:rsidP="00060F18">
      <w:pPr>
        <w:rPr>
          <w:rFonts w:ascii="Arial" w:eastAsia="Calibri" w:hAnsi="Arial" w:cs="Arial"/>
          <w:color w:val="0563C1" w:themeColor="hyperlink"/>
          <w:sz w:val="18"/>
          <w:szCs w:val="18"/>
          <w:u w:val="single"/>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Calibri" w:hAnsi="Arial" w:cs="Arial"/>
          <w:sz w:val="18"/>
          <w:szCs w:val="18"/>
        </w:rPr>
        <w:t xml:space="preserve">Fried, D., (2006). </w:t>
      </w:r>
      <w:r w:rsidRPr="008A16A6">
        <w:rPr>
          <w:rFonts w:ascii="Arial" w:eastAsia="Calibri" w:hAnsi="Arial" w:cs="Arial"/>
          <w:i/>
          <w:sz w:val="18"/>
          <w:szCs w:val="18"/>
        </w:rPr>
        <w:t>Testimony to U.S. Congress Senate Subcommittee on European Affairs of the Senate Foreign Relations Committee on Islamic Extremism in Europe</w:t>
      </w:r>
      <w:r w:rsidRPr="008A16A6">
        <w:rPr>
          <w:rFonts w:ascii="Arial" w:eastAsia="Calibri" w:hAnsi="Arial" w:cs="Arial"/>
          <w:sz w:val="18"/>
          <w:szCs w:val="18"/>
        </w:rPr>
        <w:t>, 109</w:t>
      </w:r>
      <w:r w:rsidRPr="008A16A6">
        <w:rPr>
          <w:rFonts w:ascii="Arial" w:eastAsia="Calibri" w:hAnsi="Arial" w:cs="Arial"/>
          <w:sz w:val="18"/>
          <w:szCs w:val="18"/>
          <w:vertAlign w:val="superscript"/>
        </w:rPr>
        <w:t>th</w:t>
      </w:r>
      <w:r w:rsidRPr="008A16A6">
        <w:rPr>
          <w:rFonts w:ascii="Arial" w:eastAsia="Calibri" w:hAnsi="Arial" w:cs="Arial"/>
          <w:sz w:val="18"/>
          <w:szCs w:val="18"/>
        </w:rPr>
        <w:t xml:space="preserve"> Congress, 05 Apr 2006</w:t>
      </w:r>
      <w:r w:rsidRPr="008A16A6">
        <w:rPr>
          <w:rFonts w:ascii="Arial" w:hAnsi="Arial" w:cs="Arial"/>
          <w:sz w:val="18"/>
          <w:szCs w:val="18"/>
        </w:rPr>
        <w:t xml:space="preserve"> [online]. </w:t>
      </w:r>
      <w:r w:rsidRPr="008A16A6">
        <w:rPr>
          <w:rFonts w:ascii="Arial" w:hAnsi="Arial" w:cs="Arial"/>
          <w:i/>
          <w:sz w:val="18"/>
          <w:szCs w:val="18"/>
        </w:rPr>
        <w:t>US Senate.</w:t>
      </w:r>
      <w:r w:rsidRPr="008A16A6">
        <w:rPr>
          <w:rStyle w:val="j-title-breadcrumb"/>
          <w:rFonts w:ascii="Arial" w:hAnsi="Arial" w:cs="Arial"/>
          <w:i/>
          <w:sz w:val="18"/>
          <w:szCs w:val="18"/>
        </w:rPr>
        <w:t xml:space="preserve"> </w:t>
      </w:r>
      <w:r w:rsidRPr="008A16A6">
        <w:rPr>
          <w:rFonts w:ascii="Arial" w:hAnsi="Arial" w:cs="Arial"/>
          <w:sz w:val="18"/>
          <w:szCs w:val="18"/>
        </w:rPr>
        <w:t>[Viewed 15 December 2018]. Available from:</w:t>
      </w:r>
      <w:r w:rsidRPr="008A16A6">
        <w:rPr>
          <w:rFonts w:ascii="Arial" w:eastAsia="Calibri" w:hAnsi="Arial" w:cs="Arial"/>
          <w:sz w:val="18"/>
          <w:szCs w:val="18"/>
        </w:rPr>
        <w:t xml:space="preserve"> </w:t>
      </w:r>
      <w:r w:rsidRPr="008A16A6">
        <w:rPr>
          <w:rStyle w:val="Hyperlink"/>
          <w:rFonts w:ascii="Arial" w:eastAsia="Calibri" w:hAnsi="Arial" w:cs="Arial"/>
          <w:sz w:val="18"/>
          <w:szCs w:val="18"/>
        </w:rPr>
        <w:t>https://2001-2009.state.gov/p/eur/rls/rm/62740.htm</w:t>
      </w:r>
    </w:p>
  </w:footnote>
  <w:footnote w:id="231">
    <w:p w14:paraId="4DC82E7E" w14:textId="77777777" w:rsidR="00F27213" w:rsidRPr="008A16A6" w:rsidRDefault="00F27213" w:rsidP="00B82ABB">
      <w:pPr>
        <w:rPr>
          <w:rFonts w:ascii="Arial" w:eastAsia="Calibri" w:hAnsi="Arial" w:cs="Arial"/>
          <w:color w:val="0563C1" w:themeColor="hyperlink"/>
          <w:sz w:val="18"/>
          <w:szCs w:val="18"/>
          <w:u w:val="single"/>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Calibri" w:hAnsi="Arial" w:cs="Arial"/>
          <w:sz w:val="18"/>
          <w:szCs w:val="18"/>
        </w:rPr>
        <w:t xml:space="preserve">Hasan, M., (2013). Woolwich Attack: Overreacting to Extremism ‘Could Bring Back Al Qaeda’ Ex-CIA Officer Warns </w:t>
      </w:r>
      <w:r w:rsidRPr="008A16A6">
        <w:rPr>
          <w:rFonts w:ascii="Arial" w:hAnsi="Arial" w:cs="Arial"/>
          <w:sz w:val="18"/>
          <w:szCs w:val="18"/>
        </w:rPr>
        <w:t xml:space="preserve">[online]. </w:t>
      </w:r>
      <w:r w:rsidRPr="008A16A6">
        <w:rPr>
          <w:rFonts w:ascii="Arial" w:eastAsia="Calibri" w:hAnsi="Arial" w:cs="Arial"/>
          <w:i/>
          <w:iCs/>
          <w:sz w:val="18"/>
          <w:szCs w:val="18"/>
        </w:rPr>
        <w:t xml:space="preserve">Huffington Post, </w:t>
      </w:r>
      <w:r w:rsidRPr="008A16A6">
        <w:rPr>
          <w:rFonts w:ascii="Arial" w:eastAsia="Calibri" w:hAnsi="Arial" w:cs="Arial"/>
          <w:i/>
          <w:sz w:val="18"/>
          <w:szCs w:val="18"/>
        </w:rPr>
        <w:t>28 May 2013</w:t>
      </w:r>
      <w:r w:rsidRPr="008A16A6">
        <w:rPr>
          <w:rFonts w:ascii="Arial" w:eastAsia="Calibri" w:hAnsi="Arial" w:cs="Arial"/>
          <w:sz w:val="18"/>
          <w:szCs w:val="18"/>
        </w:rPr>
        <w:t>.</w:t>
      </w:r>
      <w:r w:rsidRPr="008A16A6">
        <w:rPr>
          <w:rStyle w:val="j-title-breadcrumb"/>
          <w:rFonts w:ascii="Arial" w:hAnsi="Arial" w:cs="Arial"/>
          <w:i/>
          <w:sz w:val="18"/>
          <w:szCs w:val="18"/>
        </w:rPr>
        <w:t xml:space="preserve"> </w:t>
      </w:r>
      <w:r w:rsidRPr="008A16A6">
        <w:rPr>
          <w:rFonts w:ascii="Arial" w:hAnsi="Arial" w:cs="Arial"/>
          <w:sz w:val="18"/>
          <w:szCs w:val="18"/>
        </w:rPr>
        <w:t>[Viewed 15 December 2018]. Available from:</w:t>
      </w:r>
      <w:r w:rsidRPr="008A16A6">
        <w:rPr>
          <w:rFonts w:ascii="Arial" w:eastAsia="Calibri" w:hAnsi="Arial" w:cs="Arial"/>
          <w:sz w:val="18"/>
          <w:szCs w:val="18"/>
        </w:rPr>
        <w:t xml:space="preserve"> </w:t>
      </w:r>
      <w:hyperlink r:id="rId121" w:history="1">
        <w:r w:rsidRPr="008A16A6">
          <w:rPr>
            <w:rStyle w:val="Hyperlink"/>
            <w:rFonts w:ascii="Arial" w:eastAsia="Calibri" w:hAnsi="Arial" w:cs="Arial"/>
            <w:sz w:val="18"/>
            <w:szCs w:val="18"/>
          </w:rPr>
          <w:t>http://www.huffingtonpost.co.uk/2013/05/27/sageman-interview_n_3342206.html</w:t>
        </w:r>
      </w:hyperlink>
    </w:p>
  </w:footnote>
  <w:footnote w:id="232">
    <w:p w14:paraId="13AC66E7" w14:textId="77777777" w:rsidR="00F27213" w:rsidRPr="008A16A6" w:rsidRDefault="00F27213" w:rsidP="00B82ABB">
      <w:pPr>
        <w:rPr>
          <w:rFonts w:ascii="Arial" w:eastAsia="Calibri" w:hAnsi="Arial" w:cs="Arial"/>
          <w:sz w:val="18"/>
          <w:szCs w:val="18"/>
        </w:rPr>
      </w:pPr>
      <w:r w:rsidRPr="008A16A6">
        <w:rPr>
          <w:rStyle w:val="FootnoteReference"/>
          <w:rFonts w:ascii="Arial" w:hAnsi="Arial" w:cs="Arial"/>
          <w:sz w:val="18"/>
          <w:szCs w:val="18"/>
        </w:rPr>
        <w:footnoteRef/>
      </w:r>
      <w:r w:rsidRPr="008A16A6">
        <w:rPr>
          <w:rFonts w:ascii="Arial" w:hAnsi="Arial" w:cs="Arial"/>
          <w:sz w:val="18"/>
          <w:szCs w:val="18"/>
        </w:rPr>
        <w:t xml:space="preserve"> </w:t>
      </w:r>
      <w:r w:rsidRPr="008A16A6">
        <w:rPr>
          <w:rFonts w:ascii="Arial" w:eastAsia="Calibri" w:hAnsi="Arial" w:cs="Arial"/>
          <w:sz w:val="18"/>
          <w:szCs w:val="18"/>
        </w:rPr>
        <w:t xml:space="preserve">Knefel, J., (2013). </w:t>
      </w:r>
      <w:r w:rsidRPr="008A16A6">
        <w:rPr>
          <w:rFonts w:ascii="Arial" w:eastAsia="Calibri" w:hAnsi="Arial" w:cs="Arial"/>
          <w:i/>
          <w:sz w:val="18"/>
          <w:szCs w:val="18"/>
        </w:rPr>
        <w:t>Everything You’ve Been Told about Radicalization is Wrong</w:t>
      </w:r>
      <w:r w:rsidRPr="008A16A6">
        <w:rPr>
          <w:rFonts w:ascii="Arial" w:eastAsia="Calibri" w:hAnsi="Arial" w:cs="Arial"/>
          <w:sz w:val="18"/>
          <w:szCs w:val="18"/>
        </w:rPr>
        <w:t xml:space="preserve"> </w:t>
      </w:r>
      <w:r w:rsidRPr="008A16A6">
        <w:rPr>
          <w:rFonts w:ascii="Arial" w:hAnsi="Arial" w:cs="Arial"/>
          <w:sz w:val="18"/>
          <w:szCs w:val="18"/>
        </w:rPr>
        <w:t xml:space="preserve">[online]. </w:t>
      </w:r>
      <w:r w:rsidRPr="008A16A6">
        <w:rPr>
          <w:rFonts w:ascii="Arial" w:eastAsia="Calibri" w:hAnsi="Arial" w:cs="Arial"/>
          <w:i/>
          <w:sz w:val="18"/>
          <w:szCs w:val="18"/>
        </w:rPr>
        <w:t>Rolling Stone, 6 May 2013</w:t>
      </w:r>
      <w:r w:rsidRPr="008A16A6">
        <w:rPr>
          <w:rFonts w:ascii="Arial" w:hAnsi="Arial" w:cs="Arial"/>
          <w:sz w:val="18"/>
          <w:szCs w:val="18"/>
        </w:rPr>
        <w:t xml:space="preserve">. [Viewed 15 December 2018]. Available from: </w:t>
      </w:r>
      <w:hyperlink r:id="rId122" w:history="1">
        <w:r w:rsidRPr="008A16A6">
          <w:rPr>
            <w:rStyle w:val="Hyperlink"/>
            <w:rFonts w:ascii="Arial" w:hAnsi="Arial" w:cs="Arial"/>
            <w:sz w:val="18"/>
            <w:szCs w:val="18"/>
          </w:rPr>
          <w:t>https://www.rollingstone.com/politics/politics-news/everything-youve-been-told-about-radicalization-is-wrong-80445/</w:t>
        </w:r>
      </w:hyperlink>
      <w:r w:rsidRPr="008A16A6">
        <w:rPr>
          <w:rFonts w:ascii="Arial" w:hAnsi="Arial" w:cs="Arial"/>
          <w:sz w:val="18"/>
          <w:szCs w:val="18"/>
        </w:rPr>
        <w:t xml:space="preserve"> </w:t>
      </w:r>
    </w:p>
  </w:footnote>
  <w:footnote w:id="233">
    <w:p w14:paraId="57F45833" w14:textId="77777777" w:rsidR="00F27213" w:rsidRPr="00BC6953" w:rsidRDefault="00F27213" w:rsidP="00B82ABB">
      <w:pPr>
        <w:rPr>
          <w:rFonts w:ascii="Arial"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Borum, R., (2003). Understanding the Terrorist Mindset. </w:t>
      </w:r>
      <w:r w:rsidRPr="00BC6953">
        <w:rPr>
          <w:rFonts w:ascii="Arial" w:hAnsi="Arial" w:cs="Arial"/>
          <w:i/>
          <w:iCs/>
          <w:sz w:val="18"/>
          <w:szCs w:val="18"/>
        </w:rPr>
        <w:t xml:space="preserve">FBI Law Enforcement Bulletin. </w:t>
      </w:r>
      <w:r w:rsidRPr="00BC6953">
        <w:rPr>
          <w:rFonts w:ascii="Arial" w:hAnsi="Arial" w:cs="Arial"/>
          <w:sz w:val="18"/>
          <w:szCs w:val="18"/>
        </w:rPr>
        <w:t>72(7). 7-10</w:t>
      </w:r>
    </w:p>
  </w:footnote>
  <w:footnote w:id="234">
    <w:p w14:paraId="53E883C7" w14:textId="77777777" w:rsidR="00F27213" w:rsidRPr="00BC6953" w:rsidRDefault="00F27213" w:rsidP="00B82ABB">
      <w:pPr>
        <w:rPr>
          <w:rFonts w:ascii="Arial"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Wiktorowicz, Q., (2003). </w:t>
      </w:r>
      <w:r w:rsidRPr="00BC6953">
        <w:rPr>
          <w:rFonts w:ascii="Arial" w:hAnsi="Arial" w:cs="Arial"/>
          <w:i/>
          <w:iCs/>
          <w:sz w:val="18"/>
          <w:szCs w:val="18"/>
        </w:rPr>
        <w:t>Radical Islam Rising: Muslim Extremism in the West.</w:t>
      </w:r>
      <w:r w:rsidRPr="00BC6953">
        <w:rPr>
          <w:rFonts w:ascii="Arial" w:hAnsi="Arial" w:cs="Arial"/>
          <w:sz w:val="18"/>
          <w:szCs w:val="18"/>
        </w:rPr>
        <w:t xml:space="preserve"> Lanham: Lowman &amp; Littlefield</w:t>
      </w:r>
    </w:p>
  </w:footnote>
  <w:footnote w:id="235">
    <w:p w14:paraId="1A144EAC" w14:textId="77777777" w:rsidR="00F27213" w:rsidRPr="00BC6953" w:rsidRDefault="00F27213" w:rsidP="00B82ABB">
      <w:pPr>
        <w:rPr>
          <w:rFonts w:ascii="Arial" w:hAnsi="Arial" w:cs="Arial"/>
          <w:color w:val="000000"/>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Sageman, M., (2004). </w:t>
      </w:r>
      <w:r w:rsidRPr="00BC6953">
        <w:rPr>
          <w:rFonts w:ascii="Arial" w:hAnsi="Arial" w:cs="Arial"/>
          <w:i/>
          <w:iCs/>
          <w:sz w:val="18"/>
          <w:szCs w:val="18"/>
        </w:rPr>
        <w:t xml:space="preserve">Understanding Terror Networks. </w:t>
      </w:r>
      <w:r w:rsidRPr="00BC6953">
        <w:rPr>
          <w:rFonts w:ascii="Arial" w:hAnsi="Arial" w:cs="Arial"/>
          <w:sz w:val="18"/>
          <w:szCs w:val="18"/>
        </w:rPr>
        <w:t xml:space="preserve">Philadelphia: University of Pennsylvania Press; </w:t>
      </w:r>
      <w:r w:rsidRPr="00BC6953">
        <w:rPr>
          <w:rFonts w:ascii="Arial" w:hAnsi="Arial" w:cs="Arial"/>
          <w:color w:val="000000"/>
          <w:sz w:val="18"/>
          <w:szCs w:val="18"/>
        </w:rPr>
        <w:t xml:space="preserve">Sageman, M., (2007). </w:t>
      </w:r>
      <w:r w:rsidRPr="00BC6953">
        <w:rPr>
          <w:rFonts w:ascii="Arial" w:hAnsi="Arial" w:cs="Arial"/>
          <w:iCs/>
          <w:color w:val="000000"/>
          <w:sz w:val="18"/>
          <w:szCs w:val="18"/>
        </w:rPr>
        <w:t>Radicalization of Global Islamist Terrorists.</w:t>
      </w:r>
      <w:r w:rsidRPr="00BC6953">
        <w:rPr>
          <w:rFonts w:ascii="Arial" w:hAnsi="Arial" w:cs="Arial"/>
          <w:color w:val="000000"/>
          <w:sz w:val="18"/>
          <w:szCs w:val="18"/>
        </w:rPr>
        <w:t xml:space="preserve"> United States Senate Committee on Homeland Security and Governmental Affairs </w:t>
      </w:r>
      <w:r w:rsidRPr="00BC6953">
        <w:rPr>
          <w:rFonts w:ascii="Arial" w:hAnsi="Arial" w:cs="Arial"/>
          <w:sz w:val="18"/>
          <w:szCs w:val="18"/>
        </w:rPr>
        <w:t xml:space="preserve">[online]. </w:t>
      </w:r>
      <w:r w:rsidRPr="00BC6953">
        <w:rPr>
          <w:rFonts w:ascii="Arial" w:hAnsi="Arial" w:cs="Arial"/>
          <w:i/>
          <w:sz w:val="18"/>
          <w:szCs w:val="18"/>
        </w:rPr>
        <w:t>HSGAC</w:t>
      </w:r>
      <w:r w:rsidRPr="00BC6953">
        <w:rPr>
          <w:rFonts w:ascii="Arial" w:hAnsi="Arial" w:cs="Arial"/>
          <w:sz w:val="18"/>
          <w:szCs w:val="18"/>
        </w:rPr>
        <w:t>.</w:t>
      </w:r>
      <w:r w:rsidRPr="00BC6953">
        <w:rPr>
          <w:rStyle w:val="j-title-breadcrumb"/>
          <w:rFonts w:ascii="Arial" w:hAnsi="Arial" w:cs="Arial"/>
          <w:i/>
          <w:sz w:val="18"/>
          <w:szCs w:val="18"/>
        </w:rPr>
        <w:t xml:space="preserve"> </w:t>
      </w:r>
      <w:r w:rsidRPr="00BC6953">
        <w:rPr>
          <w:rFonts w:ascii="Arial" w:hAnsi="Arial" w:cs="Arial"/>
          <w:sz w:val="18"/>
          <w:szCs w:val="18"/>
        </w:rPr>
        <w:t xml:space="preserve">[Viewed 15 December 2018]. Available from: </w:t>
      </w:r>
      <w:hyperlink r:id="rId123" w:history="1">
        <w:r w:rsidRPr="00BC6953">
          <w:rPr>
            <w:rStyle w:val="Hyperlink"/>
            <w:rFonts w:ascii="Arial" w:hAnsi="Arial" w:cs="Arial"/>
            <w:sz w:val="18"/>
            <w:szCs w:val="18"/>
          </w:rPr>
          <w:t>https://www.hsgac.senate.gov/imo/media/doc/062707Sageman.pdf</w:t>
        </w:r>
      </w:hyperlink>
      <w:r w:rsidRPr="00BC6953">
        <w:rPr>
          <w:rFonts w:ascii="Arial" w:hAnsi="Arial" w:cs="Arial"/>
          <w:color w:val="000000"/>
          <w:sz w:val="18"/>
          <w:szCs w:val="18"/>
        </w:rPr>
        <w:t xml:space="preserve">; and, Sageman, M., (2008). A Strategy for Fighting International Islamist Terrorists. </w:t>
      </w:r>
      <w:r w:rsidRPr="00BC6953">
        <w:rPr>
          <w:rFonts w:ascii="Arial" w:hAnsi="Arial" w:cs="Arial"/>
          <w:i/>
          <w:iCs/>
          <w:color w:val="000000"/>
          <w:sz w:val="18"/>
          <w:szCs w:val="18"/>
        </w:rPr>
        <w:t>The Annals of the American Academy of Political and Social Science</w:t>
      </w:r>
      <w:r w:rsidRPr="00BC6953">
        <w:rPr>
          <w:rFonts w:ascii="Arial" w:hAnsi="Arial" w:cs="Arial"/>
          <w:i/>
          <w:color w:val="000000"/>
          <w:sz w:val="18"/>
          <w:szCs w:val="18"/>
        </w:rPr>
        <w:t xml:space="preserve">. </w:t>
      </w:r>
      <w:r w:rsidRPr="00BC6953">
        <w:rPr>
          <w:rFonts w:ascii="Arial" w:hAnsi="Arial" w:cs="Arial"/>
          <w:color w:val="000000"/>
          <w:sz w:val="18"/>
          <w:szCs w:val="18"/>
        </w:rPr>
        <w:t>618(1). 223–231</w:t>
      </w:r>
    </w:p>
  </w:footnote>
  <w:footnote w:id="236">
    <w:p w14:paraId="181AED1C" w14:textId="77777777" w:rsidR="00F27213" w:rsidRPr="00BC6953" w:rsidRDefault="00F27213" w:rsidP="00B82ABB">
      <w:pPr>
        <w:rPr>
          <w:rFonts w:ascii="Arial" w:eastAsia="BookmanOldStyle"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w:t>
      </w:r>
      <w:r w:rsidRPr="00BC6953">
        <w:rPr>
          <w:rFonts w:ascii="Arial" w:hAnsi="Arial" w:cs="Arial"/>
          <w:color w:val="000000"/>
          <w:sz w:val="18"/>
          <w:szCs w:val="18"/>
        </w:rPr>
        <w:t xml:space="preserve">Taarnby, M., (2005). </w:t>
      </w:r>
      <w:r w:rsidRPr="00BC6953">
        <w:rPr>
          <w:rFonts w:ascii="Arial" w:hAnsi="Arial" w:cs="Arial"/>
          <w:iCs/>
          <w:color w:val="000000"/>
          <w:sz w:val="18"/>
          <w:szCs w:val="18"/>
        </w:rPr>
        <w:t>Recruitment of Islamist Terrorists in Europe: Trends and Perspectives</w:t>
      </w:r>
      <w:r w:rsidRPr="00BC6953">
        <w:rPr>
          <w:rFonts w:ascii="Arial" w:hAnsi="Arial" w:cs="Arial"/>
          <w:color w:val="000000"/>
          <w:sz w:val="18"/>
          <w:szCs w:val="18"/>
        </w:rPr>
        <w:t xml:space="preserve">, Danish Ministry of Justice </w:t>
      </w:r>
      <w:r w:rsidRPr="00BC6953">
        <w:rPr>
          <w:rFonts w:ascii="Arial" w:hAnsi="Arial" w:cs="Arial"/>
          <w:sz w:val="18"/>
          <w:szCs w:val="18"/>
        </w:rPr>
        <w:t xml:space="preserve">[online]. </w:t>
      </w:r>
      <w:r w:rsidRPr="00BC6953">
        <w:rPr>
          <w:rFonts w:ascii="Arial" w:hAnsi="Arial" w:cs="Arial"/>
          <w:i/>
          <w:sz w:val="18"/>
          <w:szCs w:val="18"/>
        </w:rPr>
        <w:t>IPT.</w:t>
      </w:r>
      <w:r w:rsidRPr="00BC6953">
        <w:rPr>
          <w:rStyle w:val="j-title-breadcrumb"/>
          <w:rFonts w:ascii="Arial" w:hAnsi="Arial" w:cs="Arial"/>
          <w:i/>
          <w:sz w:val="18"/>
          <w:szCs w:val="18"/>
        </w:rPr>
        <w:t xml:space="preserve"> </w:t>
      </w:r>
      <w:r w:rsidRPr="00BC6953">
        <w:rPr>
          <w:rFonts w:ascii="Arial" w:hAnsi="Arial" w:cs="Arial"/>
          <w:sz w:val="18"/>
          <w:szCs w:val="18"/>
        </w:rPr>
        <w:t xml:space="preserve">[Viewed 15 December 2018]. Available from: </w:t>
      </w:r>
      <w:r w:rsidRPr="00BC6953">
        <w:rPr>
          <w:rFonts w:ascii="Arial" w:eastAsia="Calibri" w:hAnsi="Arial" w:cs="Arial"/>
          <w:sz w:val="18"/>
          <w:szCs w:val="18"/>
        </w:rPr>
        <w:t xml:space="preserve"> </w:t>
      </w:r>
      <w:r w:rsidRPr="00BC6953">
        <w:rPr>
          <w:rFonts w:ascii="Arial" w:eastAsia="BookmanOldStyle" w:hAnsi="Arial" w:cs="Arial"/>
          <w:sz w:val="18"/>
          <w:szCs w:val="18"/>
        </w:rPr>
        <w:t xml:space="preserve"> </w:t>
      </w:r>
      <w:hyperlink r:id="rId124" w:history="1">
        <w:r w:rsidRPr="00BC6953">
          <w:rPr>
            <w:rStyle w:val="Hyperlink"/>
            <w:rFonts w:ascii="Arial" w:eastAsia="BookmanOldStyle" w:hAnsi="Arial" w:cs="Arial"/>
            <w:sz w:val="18"/>
            <w:szCs w:val="18"/>
          </w:rPr>
          <w:t>https://www.investigativeproject.org/documents/testimony/58.pdf</w:t>
        </w:r>
      </w:hyperlink>
      <w:r w:rsidRPr="00BC6953">
        <w:rPr>
          <w:rFonts w:ascii="Arial" w:eastAsia="BookmanOldStyle" w:hAnsi="Arial" w:cs="Arial"/>
          <w:sz w:val="18"/>
          <w:szCs w:val="18"/>
        </w:rPr>
        <w:t xml:space="preserve"> </w:t>
      </w:r>
    </w:p>
  </w:footnote>
  <w:footnote w:id="237">
    <w:p w14:paraId="5C070FBB" w14:textId="77777777" w:rsidR="00F27213" w:rsidRPr="00BC6953" w:rsidRDefault="00F27213" w:rsidP="00B82ABB">
      <w:pPr>
        <w:rPr>
          <w:rFonts w:ascii="Arial"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w:t>
      </w:r>
      <w:r w:rsidRPr="00BC6953">
        <w:rPr>
          <w:rFonts w:ascii="Arial" w:eastAsia="Calibri" w:hAnsi="Arial" w:cs="Arial"/>
          <w:sz w:val="18"/>
          <w:szCs w:val="18"/>
        </w:rPr>
        <w:t xml:space="preserve">Moghaddam, F.M., (2005). The Staircase to Terrorism: A Psychological Exploration. </w:t>
      </w:r>
      <w:r w:rsidRPr="00BC6953">
        <w:rPr>
          <w:rFonts w:ascii="Arial" w:hAnsi="Arial" w:cs="Arial"/>
          <w:i/>
          <w:sz w:val="18"/>
          <w:szCs w:val="18"/>
        </w:rPr>
        <w:t xml:space="preserve">American Psychologist. </w:t>
      </w:r>
      <w:r w:rsidRPr="00BC6953">
        <w:rPr>
          <w:rFonts w:ascii="Arial" w:hAnsi="Arial" w:cs="Arial"/>
          <w:sz w:val="18"/>
          <w:szCs w:val="18"/>
        </w:rPr>
        <w:t>Feb–Mar 2005. 60(2). 161–169</w:t>
      </w:r>
    </w:p>
  </w:footnote>
  <w:footnote w:id="238">
    <w:p w14:paraId="15F35A7E" w14:textId="77777777" w:rsidR="00F27213" w:rsidRPr="00BC6953" w:rsidRDefault="00F27213" w:rsidP="00B82ABB">
      <w:pPr>
        <w:rPr>
          <w:rFonts w:ascii="Arial"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Youth Justice Board, (2012). </w:t>
      </w:r>
      <w:r w:rsidRPr="00BC6953">
        <w:rPr>
          <w:rFonts w:ascii="Arial" w:hAnsi="Arial" w:cs="Arial"/>
          <w:i/>
          <w:iCs/>
          <w:sz w:val="18"/>
          <w:szCs w:val="18"/>
        </w:rPr>
        <w:t>Process Evaluation of Preventing Violent Extremism Programmes for Young People.</w:t>
      </w:r>
      <w:r w:rsidRPr="00BC6953">
        <w:rPr>
          <w:rFonts w:ascii="Arial" w:hAnsi="Arial" w:cs="Arial"/>
          <w:sz w:val="18"/>
          <w:szCs w:val="18"/>
        </w:rPr>
        <w:t xml:space="preserve"> London: Youth Justice Board</w:t>
      </w:r>
    </w:p>
  </w:footnote>
  <w:footnote w:id="239">
    <w:p w14:paraId="33E35A48" w14:textId="77777777" w:rsidR="00F27213" w:rsidRPr="00BC6953" w:rsidRDefault="00F27213" w:rsidP="00B82ABB">
      <w:pPr>
        <w:rPr>
          <w:rFonts w:ascii="Arial" w:eastAsia="Calibri" w:hAnsi="Arial" w:cs="Arial"/>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w:t>
      </w:r>
      <w:r w:rsidRPr="00BC6953">
        <w:rPr>
          <w:rFonts w:ascii="Arial" w:eastAsia="Calibri" w:hAnsi="Arial" w:cs="Arial"/>
          <w:sz w:val="18"/>
          <w:szCs w:val="18"/>
        </w:rPr>
        <w:t xml:space="preserve">Silber, M.D., &amp; Bhatt, A., (2007). </w:t>
      </w:r>
      <w:r w:rsidRPr="00BC6953">
        <w:rPr>
          <w:rFonts w:ascii="Arial" w:eastAsia="Calibri" w:hAnsi="Arial" w:cs="Arial"/>
          <w:i/>
          <w:sz w:val="18"/>
          <w:szCs w:val="18"/>
        </w:rPr>
        <w:t>Radicalization in the West: The Homegrown Threat.</w:t>
      </w:r>
      <w:r w:rsidRPr="00BC6953">
        <w:rPr>
          <w:rFonts w:ascii="Arial" w:eastAsia="Calibri" w:hAnsi="Arial" w:cs="Arial"/>
          <w:sz w:val="18"/>
          <w:szCs w:val="18"/>
        </w:rPr>
        <w:t xml:space="preserve"> New York: NYPD Intelligence Division </w:t>
      </w:r>
      <w:r w:rsidRPr="00BC6953">
        <w:rPr>
          <w:rFonts w:ascii="Arial" w:hAnsi="Arial" w:cs="Arial"/>
          <w:sz w:val="18"/>
          <w:szCs w:val="18"/>
        </w:rPr>
        <w:t xml:space="preserve">[online]. </w:t>
      </w:r>
      <w:r w:rsidRPr="00BC6953">
        <w:rPr>
          <w:rFonts w:ascii="Arial" w:hAnsi="Arial" w:cs="Arial"/>
          <w:i/>
          <w:sz w:val="18"/>
          <w:szCs w:val="18"/>
        </w:rPr>
        <w:t>NYPD.</w:t>
      </w:r>
      <w:r w:rsidRPr="00BC6953">
        <w:rPr>
          <w:rStyle w:val="j-title-breadcrumb"/>
          <w:rFonts w:ascii="Arial" w:hAnsi="Arial" w:cs="Arial"/>
          <w:i/>
          <w:sz w:val="18"/>
          <w:szCs w:val="18"/>
        </w:rPr>
        <w:t xml:space="preserve"> </w:t>
      </w:r>
      <w:r w:rsidRPr="00BC6953">
        <w:rPr>
          <w:rFonts w:ascii="Arial" w:hAnsi="Arial" w:cs="Arial"/>
          <w:sz w:val="18"/>
          <w:szCs w:val="18"/>
        </w:rPr>
        <w:t xml:space="preserve">[Viewed 15 December 2018]. Available from: </w:t>
      </w:r>
      <w:r w:rsidRPr="00BC6953">
        <w:rPr>
          <w:rFonts w:ascii="Arial" w:eastAsia="Calibri" w:hAnsi="Arial" w:cs="Arial"/>
          <w:sz w:val="18"/>
          <w:szCs w:val="18"/>
        </w:rPr>
        <w:t xml:space="preserve"> </w:t>
      </w:r>
      <w:hyperlink r:id="rId125" w:history="1">
        <w:r w:rsidRPr="00BC6953">
          <w:rPr>
            <w:rStyle w:val="Hyperlink"/>
            <w:rFonts w:ascii="Arial" w:eastAsia="Calibri" w:hAnsi="Arial" w:cs="Arial"/>
            <w:sz w:val="18"/>
            <w:szCs w:val="18"/>
          </w:rPr>
          <w:t>https://sethgodin.typepad.com/seths_blog/files/NYPD_Report-Radicalization_in_the_West.pdf</w:t>
        </w:r>
      </w:hyperlink>
      <w:r w:rsidRPr="00BC6953">
        <w:rPr>
          <w:rFonts w:ascii="Arial" w:eastAsia="Calibri" w:hAnsi="Arial" w:cs="Arial"/>
          <w:sz w:val="18"/>
          <w:szCs w:val="18"/>
        </w:rPr>
        <w:t xml:space="preserve"> </w:t>
      </w:r>
    </w:p>
  </w:footnote>
  <w:footnote w:id="240">
    <w:p w14:paraId="340B5313" w14:textId="77777777" w:rsidR="00F27213" w:rsidRPr="00BC6953" w:rsidRDefault="00F27213" w:rsidP="00B82ABB">
      <w:pPr>
        <w:rPr>
          <w:rFonts w:ascii="Arial" w:hAnsi="Arial" w:cs="Arial"/>
          <w:color w:val="000000"/>
          <w:sz w:val="18"/>
          <w:szCs w:val="18"/>
        </w:rPr>
      </w:pPr>
      <w:r w:rsidRPr="00BC6953">
        <w:rPr>
          <w:rStyle w:val="FootnoteReference"/>
          <w:rFonts w:ascii="Arial" w:hAnsi="Arial" w:cs="Arial"/>
          <w:sz w:val="18"/>
          <w:szCs w:val="18"/>
        </w:rPr>
        <w:footnoteRef/>
      </w:r>
      <w:r w:rsidRPr="00BC6953">
        <w:rPr>
          <w:rFonts w:ascii="Arial" w:hAnsi="Arial" w:cs="Arial"/>
          <w:sz w:val="18"/>
          <w:szCs w:val="18"/>
        </w:rPr>
        <w:t xml:space="preserve"> </w:t>
      </w:r>
      <w:r w:rsidRPr="00BC6953">
        <w:rPr>
          <w:rFonts w:ascii="Arial" w:hAnsi="Arial" w:cs="Arial"/>
          <w:color w:val="000000"/>
          <w:sz w:val="18"/>
          <w:szCs w:val="18"/>
        </w:rPr>
        <w:t xml:space="preserve">Gill, P., (2007). A Multi-Dimensional Approach to Suicide Bombing. </w:t>
      </w:r>
      <w:r w:rsidRPr="00BC6953">
        <w:rPr>
          <w:rFonts w:ascii="Arial" w:hAnsi="Arial" w:cs="Arial"/>
          <w:i/>
          <w:iCs/>
          <w:color w:val="000000"/>
          <w:sz w:val="18"/>
          <w:szCs w:val="18"/>
        </w:rPr>
        <w:t>International Journal of Conflict and Violence</w:t>
      </w:r>
      <w:r w:rsidRPr="00BC6953">
        <w:rPr>
          <w:rFonts w:ascii="Arial" w:hAnsi="Arial" w:cs="Arial"/>
          <w:i/>
          <w:color w:val="000000"/>
          <w:sz w:val="18"/>
          <w:szCs w:val="18"/>
        </w:rPr>
        <w:t>.</w:t>
      </w:r>
      <w:r w:rsidRPr="00BC6953">
        <w:rPr>
          <w:rFonts w:ascii="Arial" w:hAnsi="Arial" w:cs="Arial"/>
          <w:color w:val="000000"/>
          <w:sz w:val="18"/>
          <w:szCs w:val="18"/>
        </w:rPr>
        <w:t xml:space="preserve"> 1(2). 142–159</w:t>
      </w:r>
    </w:p>
  </w:footnote>
  <w:footnote w:id="241">
    <w:p w14:paraId="317ECE5A" w14:textId="77777777" w:rsidR="00F27213" w:rsidRPr="00E0778F" w:rsidRDefault="00F27213" w:rsidP="00B82ABB">
      <w:pPr>
        <w:rPr>
          <w:rFonts w:ascii="Arial" w:hAnsi="Arial" w:cs="Arial"/>
          <w:sz w:val="18"/>
          <w:szCs w:val="18"/>
        </w:rPr>
      </w:pPr>
      <w:r w:rsidRPr="00E0778F">
        <w:rPr>
          <w:rStyle w:val="FootnoteReference"/>
          <w:rFonts w:ascii="Arial" w:hAnsi="Arial" w:cs="Arial"/>
          <w:sz w:val="18"/>
          <w:szCs w:val="18"/>
        </w:rPr>
        <w:footnoteRef/>
      </w:r>
      <w:r w:rsidRPr="00E0778F">
        <w:rPr>
          <w:rFonts w:ascii="Arial" w:hAnsi="Arial" w:cs="Arial"/>
          <w:sz w:val="18"/>
          <w:szCs w:val="18"/>
        </w:rPr>
        <w:t xml:space="preserve"> Sinai, J., (2012). Radicalisation into Extremism and Terrorism: A Conceptual Model. </w:t>
      </w:r>
      <w:r w:rsidRPr="00E0778F">
        <w:rPr>
          <w:rFonts w:ascii="Arial" w:hAnsi="Arial" w:cs="Arial"/>
          <w:i/>
          <w:iCs/>
          <w:sz w:val="18"/>
          <w:szCs w:val="18"/>
        </w:rPr>
        <w:t xml:space="preserve">The Intelligencer. </w:t>
      </w:r>
      <w:r w:rsidRPr="00E0778F">
        <w:rPr>
          <w:rFonts w:ascii="Arial" w:hAnsi="Arial" w:cs="Arial"/>
          <w:sz w:val="18"/>
          <w:szCs w:val="18"/>
        </w:rPr>
        <w:t>19(2). 22-23</w:t>
      </w:r>
    </w:p>
  </w:footnote>
  <w:footnote w:id="242">
    <w:p w14:paraId="68BF335A" w14:textId="77777777" w:rsidR="00F27213" w:rsidRPr="00E0778F" w:rsidRDefault="00F27213" w:rsidP="00B82ABB">
      <w:pPr>
        <w:rPr>
          <w:rFonts w:ascii="Arial" w:hAnsi="Arial" w:cs="Arial"/>
          <w:sz w:val="18"/>
          <w:szCs w:val="18"/>
        </w:rPr>
      </w:pPr>
      <w:r w:rsidRPr="00E0778F">
        <w:rPr>
          <w:rStyle w:val="FootnoteReference"/>
          <w:rFonts w:ascii="Arial" w:hAnsi="Arial" w:cs="Arial"/>
          <w:sz w:val="18"/>
          <w:szCs w:val="18"/>
        </w:rPr>
        <w:footnoteRef/>
      </w:r>
      <w:r w:rsidRPr="00E0778F">
        <w:rPr>
          <w:rFonts w:ascii="Arial" w:hAnsi="Arial" w:cs="Arial"/>
          <w:sz w:val="18"/>
          <w:szCs w:val="18"/>
        </w:rPr>
        <w:t xml:space="preserve"> McCauley, C., &amp; Moskalenko, S., (2008). Mechanisms of Political Radicalization: Pathways toward Terrorism. </w:t>
      </w:r>
      <w:r w:rsidRPr="00E0778F">
        <w:rPr>
          <w:rFonts w:ascii="Arial" w:hAnsi="Arial" w:cs="Arial"/>
          <w:i/>
          <w:sz w:val="18"/>
          <w:szCs w:val="18"/>
        </w:rPr>
        <w:t>Terrorism and Political Violence.</w:t>
      </w:r>
      <w:r w:rsidRPr="00E0778F">
        <w:rPr>
          <w:rFonts w:ascii="Arial" w:hAnsi="Arial" w:cs="Arial"/>
          <w:sz w:val="18"/>
          <w:szCs w:val="18"/>
        </w:rPr>
        <w:t xml:space="preserve"> 20(3). 415-433</w:t>
      </w:r>
    </w:p>
  </w:footnote>
  <w:footnote w:id="243">
    <w:p w14:paraId="0A21E9AD" w14:textId="77777777" w:rsidR="00F27213" w:rsidRPr="00E0778F" w:rsidRDefault="00F27213" w:rsidP="00B82ABB">
      <w:pPr>
        <w:rPr>
          <w:rFonts w:ascii="Arial" w:hAnsi="Arial" w:cs="Arial"/>
          <w:sz w:val="18"/>
          <w:szCs w:val="18"/>
        </w:rPr>
      </w:pPr>
      <w:r w:rsidRPr="00E0778F">
        <w:rPr>
          <w:rStyle w:val="FootnoteReference"/>
          <w:rFonts w:ascii="Arial" w:hAnsi="Arial" w:cs="Arial"/>
          <w:sz w:val="18"/>
          <w:szCs w:val="18"/>
        </w:rPr>
        <w:footnoteRef/>
      </w:r>
      <w:r w:rsidRPr="00E0778F">
        <w:rPr>
          <w:rFonts w:ascii="Arial" w:hAnsi="Arial" w:cs="Arial"/>
          <w:sz w:val="18"/>
          <w:szCs w:val="18"/>
        </w:rPr>
        <w:t xml:space="preserve"> Kruglanski, A., Gelfand, M., Bélanger, J., Sheveland, A., Hetiarachchi, M., &amp; Gunaratna, R., (2014). The Psychology of Radicalization and Deradicalization: How Significance Quest Impacts Violent Extremism. </w:t>
      </w:r>
      <w:r w:rsidRPr="00E0778F">
        <w:rPr>
          <w:rFonts w:ascii="Arial" w:hAnsi="Arial" w:cs="Arial"/>
          <w:i/>
          <w:sz w:val="18"/>
          <w:szCs w:val="18"/>
        </w:rPr>
        <w:t>Political Psychology.</w:t>
      </w:r>
      <w:r w:rsidRPr="00E0778F">
        <w:rPr>
          <w:rFonts w:ascii="Arial" w:hAnsi="Arial" w:cs="Arial"/>
          <w:sz w:val="18"/>
          <w:szCs w:val="18"/>
        </w:rPr>
        <w:t xml:space="preserve"> 35(1). 69-93</w:t>
      </w:r>
    </w:p>
  </w:footnote>
  <w:footnote w:id="244">
    <w:p w14:paraId="520E4D7D" w14:textId="77777777" w:rsidR="00F27213" w:rsidRPr="00E0778F" w:rsidRDefault="00F27213" w:rsidP="00E0778F">
      <w:pPr>
        <w:rPr>
          <w:rFonts w:ascii="Arial" w:hAnsi="Arial" w:cs="Arial"/>
        </w:rPr>
      </w:pPr>
      <w:r w:rsidRPr="00E0778F">
        <w:rPr>
          <w:rStyle w:val="FootnoteReference"/>
          <w:rFonts w:ascii="Arial" w:hAnsi="Arial" w:cs="Arial"/>
          <w:sz w:val="18"/>
          <w:szCs w:val="18"/>
        </w:rPr>
        <w:footnoteRef/>
      </w:r>
      <w:r w:rsidRPr="00E0778F">
        <w:rPr>
          <w:rFonts w:ascii="Arial" w:hAnsi="Arial" w:cs="Arial"/>
          <w:sz w:val="18"/>
          <w:szCs w:val="18"/>
        </w:rPr>
        <w:t xml:space="preserve"> University of Amsterdam, (2013). </w:t>
      </w:r>
      <w:r w:rsidRPr="00E0778F">
        <w:rPr>
          <w:rFonts w:ascii="Arial" w:hAnsi="Arial" w:cs="Arial"/>
          <w:i/>
          <w:sz w:val="18"/>
          <w:szCs w:val="18"/>
        </w:rPr>
        <w:t>SAFIRE: Scientific Approach to Finding Indicators for &amp; Responses to Radicalisation:</w:t>
      </w:r>
      <w:r w:rsidRPr="00E0778F">
        <w:rPr>
          <w:rFonts w:ascii="Arial" w:hAnsi="Arial" w:cs="Arial"/>
          <w:sz w:val="18"/>
          <w:szCs w:val="18"/>
        </w:rPr>
        <w:t xml:space="preserve"> </w:t>
      </w:r>
      <w:r w:rsidRPr="00E0778F">
        <w:rPr>
          <w:rFonts w:ascii="Arial" w:hAnsi="Arial" w:cs="Arial"/>
          <w:i/>
          <w:sz w:val="18"/>
          <w:szCs w:val="18"/>
        </w:rPr>
        <w:t xml:space="preserve">Empirical Study (revised) </w:t>
      </w:r>
      <w:r w:rsidRPr="00E0778F">
        <w:rPr>
          <w:rFonts w:ascii="Arial" w:hAnsi="Arial" w:cs="Arial"/>
          <w:sz w:val="18"/>
          <w:szCs w:val="18"/>
        </w:rPr>
        <w:t xml:space="preserve">[online]. </w:t>
      </w:r>
      <w:r w:rsidRPr="00E0778F">
        <w:rPr>
          <w:rFonts w:ascii="Arial" w:hAnsi="Arial" w:cs="Arial"/>
          <w:i/>
          <w:sz w:val="18"/>
          <w:szCs w:val="18"/>
        </w:rPr>
        <w:t>SAFIRE.</w:t>
      </w:r>
      <w:r w:rsidRPr="00E0778F">
        <w:rPr>
          <w:rStyle w:val="j-title-breadcrumb"/>
          <w:rFonts w:ascii="Arial" w:hAnsi="Arial" w:cs="Arial"/>
          <w:i/>
          <w:sz w:val="18"/>
          <w:szCs w:val="18"/>
        </w:rPr>
        <w:t xml:space="preserve"> </w:t>
      </w:r>
      <w:r w:rsidRPr="00E0778F">
        <w:rPr>
          <w:rFonts w:ascii="Arial" w:hAnsi="Arial" w:cs="Arial"/>
          <w:sz w:val="18"/>
          <w:szCs w:val="18"/>
        </w:rPr>
        <w:t>[Viewed 15 December 2018]. Available from:</w:t>
      </w:r>
      <w:r w:rsidRPr="00E0778F">
        <w:rPr>
          <w:rFonts w:ascii="Arial" w:eastAsia="Calibri" w:hAnsi="Arial" w:cs="Arial"/>
          <w:sz w:val="18"/>
          <w:szCs w:val="18"/>
        </w:rPr>
        <w:t xml:space="preserve"> </w:t>
      </w:r>
      <w:hyperlink r:id="rId126" w:history="1">
        <w:r w:rsidRPr="00E0778F">
          <w:rPr>
            <w:rStyle w:val="Hyperlink"/>
            <w:rFonts w:ascii="Arial" w:eastAsiaTheme="majorEastAsia" w:hAnsi="Arial" w:cs="Arial"/>
            <w:sz w:val="18"/>
            <w:szCs w:val="18"/>
          </w:rPr>
          <w:t>http://www.safire-project-results.eu/deliverables.html</w:t>
        </w:r>
      </w:hyperlink>
      <w:r w:rsidRPr="00BA66BA">
        <w:rPr>
          <w:rStyle w:val="Hyperlink"/>
          <w:rFonts w:ascii="Arial" w:eastAsiaTheme="majorEastAsia" w:hAnsi="Arial" w:cs="Arial"/>
        </w:rPr>
        <w:t xml:space="preserve">  </w:t>
      </w:r>
      <w:r>
        <w:rPr>
          <w:rFonts w:ascii="Arial" w:hAnsi="Arial" w:cs="Arial"/>
        </w:rPr>
        <w:t xml:space="preserve"> </w:t>
      </w:r>
    </w:p>
  </w:footnote>
  <w:footnote w:id="245">
    <w:p w14:paraId="09BFA4BB" w14:textId="77777777" w:rsidR="00F27213" w:rsidRPr="00093883" w:rsidRDefault="00F27213" w:rsidP="00E0778F">
      <w:pPr>
        <w:rPr>
          <w:rFonts w:ascii="Arial" w:eastAsia="Calibri" w:hAnsi="Arial" w:cs="Arial"/>
        </w:rPr>
      </w:pPr>
      <w:r w:rsidRPr="00813837">
        <w:rPr>
          <w:rStyle w:val="FootnoteReference"/>
          <w:rFonts w:ascii="Arial" w:hAnsi="Arial" w:cs="Arial"/>
          <w:sz w:val="18"/>
          <w:szCs w:val="18"/>
        </w:rPr>
        <w:footnoteRef/>
      </w:r>
      <w:r w:rsidRPr="00813837">
        <w:rPr>
          <w:rFonts w:ascii="Arial" w:hAnsi="Arial" w:cs="Arial"/>
          <w:sz w:val="18"/>
          <w:szCs w:val="18"/>
        </w:rPr>
        <w:t xml:space="preserve"> </w:t>
      </w:r>
      <w:r w:rsidRPr="00813837">
        <w:rPr>
          <w:rFonts w:ascii="Arial" w:eastAsia="Calibri" w:hAnsi="Arial" w:cs="Arial"/>
          <w:sz w:val="18"/>
          <w:szCs w:val="18"/>
        </w:rPr>
        <w:t xml:space="preserve">Silke, A., (2008). Holy Warriors: Exploring the Psychological Processes of Jihadi Radicalization. </w:t>
      </w:r>
      <w:r w:rsidRPr="00813837">
        <w:rPr>
          <w:rFonts w:ascii="Arial" w:eastAsia="Calibri" w:hAnsi="Arial" w:cs="Arial"/>
          <w:i/>
          <w:iCs/>
          <w:sz w:val="18"/>
          <w:szCs w:val="18"/>
        </w:rPr>
        <w:t>European Journal of Criminology.</w:t>
      </w:r>
      <w:r w:rsidRPr="00813837">
        <w:rPr>
          <w:rFonts w:ascii="Arial" w:eastAsia="Calibri" w:hAnsi="Arial" w:cs="Arial"/>
          <w:sz w:val="18"/>
          <w:szCs w:val="18"/>
        </w:rPr>
        <w:t xml:space="preserve"> 5(1). 99-123</w:t>
      </w:r>
    </w:p>
  </w:footnote>
  <w:footnote w:id="246">
    <w:p w14:paraId="181F5820" w14:textId="77777777" w:rsidR="00F27213" w:rsidRPr="00093883" w:rsidRDefault="00F27213" w:rsidP="00B82ABB">
      <w:pPr>
        <w:rPr>
          <w:rFonts w:ascii="Arial" w:hAnsi="Arial" w:cs="Arial"/>
          <w:sz w:val="18"/>
          <w:szCs w:val="18"/>
        </w:rPr>
      </w:pPr>
      <w:r w:rsidRPr="00093883">
        <w:rPr>
          <w:rStyle w:val="FootnoteReference"/>
          <w:rFonts w:ascii="Arial" w:hAnsi="Arial" w:cs="Arial"/>
          <w:sz w:val="18"/>
          <w:szCs w:val="18"/>
        </w:rPr>
        <w:footnoteRef/>
      </w:r>
      <w:r w:rsidRPr="00093883">
        <w:rPr>
          <w:rFonts w:ascii="Arial" w:hAnsi="Arial" w:cs="Arial"/>
          <w:sz w:val="18"/>
          <w:szCs w:val="18"/>
        </w:rPr>
        <w:t xml:space="preserve"> Al Raffie, D., (2013). Social Identity Theory for Investigating Islamic Extremism in the Diaspora. </w:t>
      </w:r>
      <w:r w:rsidRPr="00093883">
        <w:rPr>
          <w:rFonts w:ascii="Arial" w:hAnsi="Arial" w:cs="Arial"/>
          <w:i/>
          <w:sz w:val="18"/>
          <w:szCs w:val="18"/>
        </w:rPr>
        <w:t>Journal of Strategic Security.</w:t>
      </w:r>
      <w:r w:rsidRPr="00093883">
        <w:rPr>
          <w:rFonts w:ascii="Arial" w:hAnsi="Arial" w:cs="Arial"/>
          <w:sz w:val="18"/>
          <w:szCs w:val="18"/>
        </w:rPr>
        <w:t xml:space="preserve"> 6(4). 67-91</w:t>
      </w:r>
    </w:p>
  </w:footnote>
  <w:footnote w:id="247">
    <w:p w14:paraId="05849454" w14:textId="77777777" w:rsidR="00F27213" w:rsidRPr="00093883" w:rsidRDefault="00F27213" w:rsidP="00B82ABB">
      <w:pPr>
        <w:rPr>
          <w:rFonts w:ascii="Arial" w:hAnsi="Arial" w:cs="Arial"/>
          <w:sz w:val="18"/>
          <w:szCs w:val="18"/>
        </w:rPr>
      </w:pPr>
      <w:r w:rsidRPr="00093883">
        <w:rPr>
          <w:rStyle w:val="FootnoteReference"/>
          <w:rFonts w:ascii="Arial" w:hAnsi="Arial" w:cs="Arial"/>
          <w:sz w:val="18"/>
          <w:szCs w:val="18"/>
        </w:rPr>
        <w:footnoteRef/>
      </w:r>
      <w:r w:rsidRPr="00093883">
        <w:rPr>
          <w:rFonts w:ascii="Arial" w:hAnsi="Arial" w:cs="Arial"/>
          <w:sz w:val="18"/>
          <w:szCs w:val="18"/>
        </w:rPr>
        <w:t xml:space="preserve"> Piazza, J.A., (2011). Poverty, Minority Economic Discrimination, and Domestic Terrorism. </w:t>
      </w:r>
      <w:r w:rsidRPr="00093883">
        <w:rPr>
          <w:rFonts w:ascii="Arial" w:hAnsi="Arial" w:cs="Arial"/>
          <w:i/>
          <w:sz w:val="18"/>
          <w:szCs w:val="18"/>
        </w:rPr>
        <w:t xml:space="preserve">Journal of Peace Research. </w:t>
      </w:r>
      <w:r w:rsidRPr="00093883">
        <w:rPr>
          <w:rFonts w:ascii="Arial" w:hAnsi="Arial" w:cs="Arial"/>
          <w:sz w:val="18"/>
          <w:szCs w:val="18"/>
        </w:rPr>
        <w:t>48(3). 319-338</w:t>
      </w:r>
    </w:p>
  </w:footnote>
  <w:footnote w:id="248">
    <w:p w14:paraId="4A3AFFAE" w14:textId="77777777" w:rsidR="00F27213" w:rsidRPr="00093883" w:rsidRDefault="00F27213" w:rsidP="00060F18">
      <w:pPr>
        <w:rPr>
          <w:rFonts w:ascii="Arial" w:hAnsi="Arial" w:cs="Arial"/>
        </w:rPr>
      </w:pPr>
      <w:r w:rsidRPr="00093883">
        <w:rPr>
          <w:rStyle w:val="FootnoteReference"/>
          <w:rFonts w:ascii="Arial" w:hAnsi="Arial" w:cs="Arial"/>
          <w:sz w:val="18"/>
          <w:szCs w:val="18"/>
        </w:rPr>
        <w:footnoteRef/>
      </w:r>
      <w:r w:rsidRPr="00093883">
        <w:rPr>
          <w:rFonts w:ascii="Arial" w:hAnsi="Arial" w:cs="Arial"/>
          <w:sz w:val="18"/>
          <w:szCs w:val="18"/>
        </w:rPr>
        <w:t xml:space="preserve"> Atrana, S., Sheikhb, H., &amp; Gomezc, A., (2015). Devoted Actors Sacrifice For Close Comrades And Sacred Cause. </w:t>
      </w:r>
      <w:r w:rsidRPr="00093883">
        <w:rPr>
          <w:rFonts w:ascii="Arial" w:hAnsi="Arial" w:cs="Arial"/>
          <w:i/>
          <w:sz w:val="18"/>
          <w:szCs w:val="18"/>
        </w:rPr>
        <w:t>Proceedings of the National Academy of Sciences.</w:t>
      </w:r>
      <w:r w:rsidRPr="00093883">
        <w:rPr>
          <w:rFonts w:ascii="Arial" w:hAnsi="Arial" w:cs="Arial"/>
          <w:sz w:val="18"/>
          <w:szCs w:val="18"/>
        </w:rPr>
        <w:t xml:space="preserve"> 111(50). </w:t>
      </w:r>
      <w:r w:rsidRPr="00093883">
        <w:rPr>
          <w:rFonts w:ascii="Arial" w:hAnsi="Arial" w:cs="Arial"/>
          <w:color w:val="000000"/>
          <w:sz w:val="18"/>
          <w:szCs w:val="18"/>
          <w:shd w:val="clear" w:color="auto" w:fill="FFFFFF"/>
        </w:rPr>
        <w:t xml:space="preserve">17702–17703 </w:t>
      </w:r>
      <w:r w:rsidRPr="00093883">
        <w:rPr>
          <w:rFonts w:ascii="Arial" w:hAnsi="Arial" w:cs="Arial"/>
          <w:sz w:val="18"/>
          <w:szCs w:val="18"/>
        </w:rPr>
        <w:t xml:space="preserve">[online]. </w:t>
      </w:r>
      <w:r w:rsidRPr="00093883">
        <w:rPr>
          <w:rFonts w:ascii="Arial" w:hAnsi="Arial" w:cs="Arial"/>
          <w:i/>
          <w:sz w:val="18"/>
          <w:szCs w:val="18"/>
        </w:rPr>
        <w:t>NCBI.</w:t>
      </w:r>
      <w:r w:rsidRPr="00093883">
        <w:rPr>
          <w:rStyle w:val="j-title-breadcrumb"/>
          <w:rFonts w:ascii="Arial" w:hAnsi="Arial" w:cs="Arial"/>
          <w:i/>
          <w:sz w:val="18"/>
          <w:szCs w:val="18"/>
        </w:rPr>
        <w:t xml:space="preserve"> </w:t>
      </w:r>
      <w:r w:rsidRPr="00093883">
        <w:rPr>
          <w:rFonts w:ascii="Arial" w:hAnsi="Arial" w:cs="Arial"/>
          <w:sz w:val="18"/>
          <w:szCs w:val="18"/>
        </w:rPr>
        <w:t xml:space="preserve">[Viewed 15 December 2018]. Available from: </w:t>
      </w:r>
      <w:hyperlink r:id="rId127" w:history="1">
        <w:r w:rsidRPr="00093883">
          <w:rPr>
            <w:rStyle w:val="Hyperlink"/>
            <w:rFonts w:ascii="Arial" w:hAnsi="Arial" w:cs="Arial"/>
            <w:sz w:val="18"/>
            <w:szCs w:val="18"/>
          </w:rPr>
          <w:t>https://www.ncbi.nlm.nih.gov/pmc/articles/PMC4273409/</w:t>
        </w:r>
      </w:hyperlink>
      <w:r>
        <w:rPr>
          <w:rFonts w:ascii="Arial" w:hAnsi="Arial" w:cs="Arial"/>
        </w:rPr>
        <w:t xml:space="preserve"> </w:t>
      </w:r>
    </w:p>
  </w:footnote>
  <w:footnote w:id="249">
    <w:p w14:paraId="546F93A5" w14:textId="77777777" w:rsidR="00F27213" w:rsidRPr="00093883" w:rsidRDefault="00F27213" w:rsidP="00B82ABB">
      <w:pPr>
        <w:rPr>
          <w:rFonts w:ascii="Arial" w:hAnsi="Arial" w:cs="Arial"/>
          <w:sz w:val="18"/>
          <w:szCs w:val="18"/>
        </w:rPr>
      </w:pPr>
      <w:r w:rsidRPr="00093883">
        <w:rPr>
          <w:rStyle w:val="FootnoteReference"/>
          <w:rFonts w:ascii="Arial" w:hAnsi="Arial" w:cs="Arial"/>
          <w:sz w:val="18"/>
          <w:szCs w:val="18"/>
        </w:rPr>
        <w:footnoteRef/>
      </w:r>
      <w:r w:rsidRPr="00093883">
        <w:rPr>
          <w:rFonts w:ascii="Arial" w:hAnsi="Arial" w:cs="Arial"/>
          <w:sz w:val="18"/>
          <w:szCs w:val="18"/>
        </w:rPr>
        <w:t xml:space="preserve"> Edwards, C., &amp; Gribbon, L., (2013). Pathways to Violent Extremism in the Digital Era. </w:t>
      </w:r>
      <w:r w:rsidRPr="00093883">
        <w:rPr>
          <w:rFonts w:ascii="Arial" w:hAnsi="Arial" w:cs="Arial"/>
          <w:i/>
          <w:sz w:val="18"/>
          <w:szCs w:val="18"/>
        </w:rPr>
        <w:t xml:space="preserve">RUSI Journal. </w:t>
      </w:r>
      <w:r w:rsidRPr="00093883">
        <w:rPr>
          <w:rFonts w:ascii="Arial" w:hAnsi="Arial" w:cs="Arial"/>
          <w:sz w:val="18"/>
          <w:szCs w:val="18"/>
        </w:rPr>
        <w:t>158(5). 40-47</w:t>
      </w:r>
    </w:p>
  </w:footnote>
  <w:footnote w:id="250">
    <w:p w14:paraId="57800E30" w14:textId="77777777" w:rsidR="00F27213" w:rsidRPr="00093883" w:rsidRDefault="00F27213" w:rsidP="00492048">
      <w:pPr>
        <w:rPr>
          <w:rFonts w:ascii="Arial" w:eastAsia="BookmanOldStyle" w:hAnsi="Arial" w:cs="Arial"/>
          <w:sz w:val="18"/>
          <w:szCs w:val="18"/>
        </w:rPr>
      </w:pPr>
      <w:r w:rsidRPr="00093883">
        <w:rPr>
          <w:rStyle w:val="FootnoteReference"/>
          <w:rFonts w:ascii="Arial" w:hAnsi="Arial" w:cs="Arial"/>
          <w:sz w:val="18"/>
          <w:szCs w:val="18"/>
        </w:rPr>
        <w:footnoteRef/>
      </w:r>
      <w:r w:rsidRPr="00093883">
        <w:rPr>
          <w:rFonts w:ascii="Arial" w:hAnsi="Arial" w:cs="Arial"/>
          <w:sz w:val="18"/>
          <w:szCs w:val="18"/>
          <w:vertAlign w:val="superscript"/>
        </w:rPr>
        <w:t xml:space="preserve"> </w:t>
      </w:r>
      <w:r w:rsidRPr="00093883">
        <w:rPr>
          <w:rFonts w:ascii="Arial" w:eastAsia="BookmanOldStyle" w:hAnsi="Arial" w:cs="Arial"/>
          <w:sz w:val="18"/>
          <w:szCs w:val="18"/>
        </w:rPr>
        <w:t xml:space="preserve">Pisiou, D., (2012). </w:t>
      </w:r>
      <w:r w:rsidRPr="00093883">
        <w:rPr>
          <w:rFonts w:ascii="Arial" w:eastAsia="BookmanOldStyle" w:hAnsi="Arial" w:cs="Arial"/>
          <w:i/>
          <w:sz w:val="18"/>
          <w:szCs w:val="18"/>
        </w:rPr>
        <w:t>Islamist Radicalisation in Europe. An Occupational Change Process</w:t>
      </w:r>
      <w:r w:rsidRPr="00093883">
        <w:rPr>
          <w:rFonts w:ascii="Arial" w:eastAsia="BookmanOldStyle" w:hAnsi="Arial" w:cs="Arial"/>
          <w:sz w:val="18"/>
          <w:szCs w:val="18"/>
        </w:rPr>
        <w:t>. London: Routledge</w:t>
      </w:r>
    </w:p>
  </w:footnote>
  <w:footnote w:id="251">
    <w:p w14:paraId="66AD1AD5" w14:textId="77777777" w:rsidR="00F27213" w:rsidRPr="00093883" w:rsidRDefault="00F27213" w:rsidP="00B82ABB">
      <w:pPr>
        <w:rPr>
          <w:rFonts w:ascii="Arial" w:eastAsia="Calibri" w:hAnsi="Arial" w:cs="Arial"/>
        </w:rPr>
      </w:pPr>
      <w:r w:rsidRPr="00093883">
        <w:rPr>
          <w:rStyle w:val="FootnoteReference"/>
          <w:rFonts w:ascii="Arial" w:hAnsi="Arial" w:cs="Arial"/>
          <w:sz w:val="18"/>
          <w:szCs w:val="18"/>
        </w:rPr>
        <w:footnoteRef/>
      </w:r>
      <w:r w:rsidRPr="00093883">
        <w:rPr>
          <w:rFonts w:ascii="Arial" w:hAnsi="Arial" w:cs="Arial"/>
          <w:sz w:val="18"/>
          <w:szCs w:val="18"/>
        </w:rPr>
        <w:t xml:space="preserve"> </w:t>
      </w:r>
      <w:r w:rsidRPr="00093883">
        <w:rPr>
          <w:rFonts w:ascii="Arial" w:eastAsia="Calibri" w:hAnsi="Arial" w:cs="Arial"/>
          <w:sz w:val="18"/>
          <w:szCs w:val="18"/>
        </w:rPr>
        <w:t xml:space="preserve">Munthe, T., (2005). Terrorism: Not Who But Why? </w:t>
      </w:r>
      <w:r w:rsidRPr="00093883">
        <w:rPr>
          <w:rFonts w:ascii="Arial" w:eastAsia="Calibri" w:hAnsi="Arial" w:cs="Arial"/>
          <w:i/>
          <w:sz w:val="18"/>
          <w:szCs w:val="18"/>
        </w:rPr>
        <w:t>RUSI Journal.</w:t>
      </w:r>
      <w:r w:rsidRPr="00093883">
        <w:rPr>
          <w:rFonts w:ascii="Arial" w:eastAsia="Calibri" w:hAnsi="Arial" w:cs="Arial"/>
          <w:sz w:val="18"/>
          <w:szCs w:val="18"/>
        </w:rPr>
        <w:t xml:space="preserve"> 150(4). 8-12</w:t>
      </w:r>
    </w:p>
  </w:footnote>
  <w:footnote w:id="252">
    <w:p w14:paraId="19EB3D97" w14:textId="77777777" w:rsidR="00F27213" w:rsidRPr="00060F18" w:rsidRDefault="00F27213" w:rsidP="00B82ABB">
      <w:pPr>
        <w:rPr>
          <w:rFonts w:ascii="Arial" w:eastAsia="Calibri" w:hAnsi="Arial" w:cs="Arial"/>
          <w:color w:val="44546A"/>
          <w:sz w:val="18"/>
          <w:szCs w:val="18"/>
        </w:rPr>
      </w:pPr>
      <w:r w:rsidRPr="00060F18">
        <w:rPr>
          <w:rStyle w:val="FootnoteReference"/>
          <w:rFonts w:ascii="Arial" w:hAnsi="Arial" w:cs="Arial"/>
          <w:sz w:val="18"/>
          <w:szCs w:val="18"/>
        </w:rPr>
        <w:footnoteRef/>
      </w:r>
      <w:r w:rsidRPr="00060F18">
        <w:rPr>
          <w:rFonts w:ascii="Arial" w:hAnsi="Arial" w:cs="Arial"/>
          <w:sz w:val="18"/>
          <w:szCs w:val="18"/>
          <w:vertAlign w:val="superscript"/>
        </w:rPr>
        <w:t xml:space="preserve"> </w:t>
      </w:r>
      <w:r w:rsidRPr="00060F18">
        <w:rPr>
          <w:rFonts w:ascii="Arial" w:eastAsia="Calibri" w:hAnsi="Arial" w:cs="Arial"/>
          <w:sz w:val="18"/>
          <w:szCs w:val="18"/>
        </w:rPr>
        <w:t xml:space="preserve">RAND, (2005). A Future for the Young: Options for Helping Middle Eastern Youth Escape the Trap of Radicalization, RAND Working Paper, WR-354, RAND National Security Research Division, </w:t>
      </w:r>
      <w:r w:rsidRPr="00060F18">
        <w:rPr>
          <w:rFonts w:ascii="Arial" w:hAnsi="Arial" w:cs="Arial"/>
          <w:sz w:val="18"/>
          <w:szCs w:val="18"/>
        </w:rPr>
        <w:t xml:space="preserve">[online]. </w:t>
      </w:r>
      <w:r w:rsidRPr="00060F18">
        <w:rPr>
          <w:rFonts w:ascii="Arial" w:hAnsi="Arial" w:cs="Arial"/>
          <w:i/>
          <w:sz w:val="18"/>
          <w:szCs w:val="18"/>
        </w:rPr>
        <w:t>RAND</w:t>
      </w:r>
      <w:r w:rsidRPr="00060F18">
        <w:rPr>
          <w:rFonts w:ascii="Arial" w:hAnsi="Arial" w:cs="Arial"/>
          <w:sz w:val="18"/>
          <w:szCs w:val="18"/>
        </w:rPr>
        <w:t>.</w:t>
      </w:r>
      <w:r w:rsidRPr="00060F18">
        <w:rPr>
          <w:rStyle w:val="j-title-breadcrumb"/>
          <w:rFonts w:ascii="Arial" w:hAnsi="Arial" w:cs="Arial"/>
          <w:i/>
          <w:sz w:val="18"/>
          <w:szCs w:val="18"/>
        </w:rPr>
        <w:t xml:space="preserve"> </w:t>
      </w:r>
      <w:r w:rsidRPr="00060F18">
        <w:rPr>
          <w:rFonts w:ascii="Arial" w:hAnsi="Arial" w:cs="Arial"/>
          <w:sz w:val="18"/>
          <w:szCs w:val="18"/>
        </w:rPr>
        <w:t xml:space="preserve">[Viewed 15 December 2018]. Available from:  </w:t>
      </w:r>
      <w:r w:rsidRPr="00060F18">
        <w:rPr>
          <w:rFonts w:ascii="Arial" w:eastAsia="Calibri" w:hAnsi="Arial" w:cs="Arial"/>
          <w:sz w:val="18"/>
          <w:szCs w:val="18"/>
        </w:rPr>
        <w:t xml:space="preserve"> </w:t>
      </w:r>
      <w:hyperlink r:id="rId128" w:history="1">
        <w:r w:rsidRPr="00060F18">
          <w:rPr>
            <w:rStyle w:val="Hyperlink"/>
            <w:rFonts w:ascii="Arial" w:eastAsia="Calibri" w:hAnsi="Arial" w:cs="Arial"/>
            <w:sz w:val="18"/>
            <w:szCs w:val="18"/>
          </w:rPr>
          <w:t>http://www.rand.org/pubs/working_papers/2006/RAND_WR354.pdf</w:t>
        </w:r>
      </w:hyperlink>
      <w:r w:rsidRPr="00060F18">
        <w:rPr>
          <w:rStyle w:val="Hyperlink"/>
          <w:rFonts w:ascii="Arial" w:eastAsia="Calibri" w:hAnsi="Arial" w:cs="Arial"/>
          <w:sz w:val="18"/>
          <w:szCs w:val="18"/>
        </w:rPr>
        <w:t xml:space="preserve">  </w:t>
      </w:r>
      <w:r w:rsidRPr="00060F18">
        <w:rPr>
          <w:rFonts w:ascii="Arial" w:eastAsia="Calibri" w:hAnsi="Arial" w:cs="Arial"/>
          <w:color w:val="44546A"/>
          <w:sz w:val="18"/>
          <w:szCs w:val="18"/>
        </w:rPr>
        <w:t xml:space="preserve"> </w:t>
      </w:r>
    </w:p>
  </w:footnote>
  <w:footnote w:id="253">
    <w:p w14:paraId="70A68605" w14:textId="77777777" w:rsidR="00F27213" w:rsidRPr="00060F18" w:rsidRDefault="00F27213" w:rsidP="00B82ABB">
      <w:pPr>
        <w:rPr>
          <w:rFonts w:ascii="Arial" w:hAnsi="Arial" w:cs="Arial"/>
          <w:sz w:val="18"/>
          <w:szCs w:val="18"/>
        </w:rPr>
      </w:pPr>
      <w:r w:rsidRPr="00060F18">
        <w:rPr>
          <w:rStyle w:val="FootnoteReference"/>
          <w:rFonts w:ascii="Arial" w:hAnsi="Arial" w:cs="Arial"/>
          <w:sz w:val="18"/>
          <w:szCs w:val="18"/>
        </w:rPr>
        <w:footnoteRef/>
      </w:r>
      <w:r w:rsidRPr="00060F18">
        <w:rPr>
          <w:rFonts w:ascii="Arial" w:hAnsi="Arial" w:cs="Arial"/>
          <w:sz w:val="18"/>
          <w:szCs w:val="18"/>
        </w:rPr>
        <w:t xml:space="preserve"> See, for example, </w:t>
      </w:r>
      <w:r w:rsidRPr="00060F18">
        <w:rPr>
          <w:rFonts w:ascii="Arial" w:eastAsia="BookmanOldStyle" w:hAnsi="Arial" w:cs="Arial"/>
          <w:sz w:val="18"/>
          <w:szCs w:val="18"/>
        </w:rPr>
        <w:t xml:space="preserve">Huq, A., (2010). </w:t>
      </w:r>
      <w:r w:rsidRPr="00060F18">
        <w:rPr>
          <w:rFonts w:ascii="Arial" w:eastAsia="BookmanOldStyle" w:hAnsi="Arial" w:cs="Arial"/>
          <w:i/>
          <w:sz w:val="18"/>
          <w:szCs w:val="18"/>
        </w:rPr>
        <w:t>Modelling Terrorist Radicalization</w:t>
      </w:r>
      <w:r w:rsidRPr="00060F18">
        <w:rPr>
          <w:rFonts w:ascii="Arial" w:eastAsia="BookmanOldStyle" w:hAnsi="Arial" w:cs="Arial"/>
          <w:sz w:val="18"/>
          <w:szCs w:val="18"/>
        </w:rPr>
        <w:t>, Duke Forum for Law and Social Change</w:t>
      </w:r>
      <w:r w:rsidRPr="00060F18">
        <w:rPr>
          <w:rFonts w:ascii="Arial" w:hAnsi="Arial" w:cs="Arial"/>
          <w:sz w:val="18"/>
          <w:szCs w:val="18"/>
        </w:rPr>
        <w:t xml:space="preserve"> [online]. </w:t>
      </w:r>
      <w:r w:rsidRPr="00060F18">
        <w:rPr>
          <w:rFonts w:ascii="Arial" w:hAnsi="Arial" w:cs="Arial"/>
          <w:i/>
          <w:sz w:val="18"/>
          <w:szCs w:val="18"/>
        </w:rPr>
        <w:t>Duke Law.</w:t>
      </w:r>
      <w:r w:rsidRPr="00060F18">
        <w:rPr>
          <w:rFonts w:ascii="Arial" w:hAnsi="Arial" w:cs="Arial"/>
          <w:sz w:val="18"/>
          <w:szCs w:val="18"/>
        </w:rPr>
        <w:t xml:space="preserve"> [Viewed 15 December 2018]. Available from:</w:t>
      </w:r>
      <w:r w:rsidRPr="00060F18">
        <w:rPr>
          <w:rStyle w:val="FollowedHyperlink"/>
          <w:rFonts w:ascii="Arial" w:hAnsi="Arial" w:cs="Arial"/>
          <w:sz w:val="18"/>
          <w:szCs w:val="18"/>
          <w:shd w:val="clear" w:color="auto" w:fill="FFFFFF"/>
        </w:rPr>
        <w:t xml:space="preserve"> </w:t>
      </w:r>
      <w:hyperlink r:id="rId129" w:history="1">
        <w:r w:rsidRPr="00060F18">
          <w:rPr>
            <w:rStyle w:val="Hyperlink"/>
            <w:rFonts w:ascii="Arial" w:hAnsi="Arial" w:cs="Arial"/>
            <w:sz w:val="18"/>
            <w:szCs w:val="18"/>
            <w:shd w:val="clear" w:color="auto" w:fill="FFFFFF"/>
          </w:rPr>
          <w:t>https://scholarship.law.duke.edu/cgi/viewcontent.cgi?referer=&amp;httpsredir=1&amp;article=1010&amp;context=dflsc</w:t>
        </w:r>
      </w:hyperlink>
      <w:r w:rsidRPr="00060F18">
        <w:rPr>
          <w:rStyle w:val="FollowedHyperlink"/>
          <w:rFonts w:ascii="Arial" w:hAnsi="Arial" w:cs="Arial"/>
          <w:sz w:val="18"/>
          <w:szCs w:val="18"/>
          <w:shd w:val="clear" w:color="auto" w:fill="FFFFFF"/>
        </w:rPr>
        <w:t xml:space="preserve"> </w:t>
      </w:r>
      <w:r w:rsidRPr="00060F18">
        <w:rPr>
          <w:rFonts w:ascii="Arial" w:eastAsia="BookmanOldStyle" w:hAnsi="Arial" w:cs="Arial"/>
          <w:sz w:val="18"/>
          <w:szCs w:val="18"/>
        </w:rPr>
        <w:t xml:space="preserve">; and, Bongar, B., (2006). The Psychology of Terrorism: Defining the Need and Describing the Goals, Psychology of Terrorism, in Bongar, B., (Ed.). </w:t>
      </w:r>
      <w:r w:rsidRPr="00060F18">
        <w:rPr>
          <w:rFonts w:ascii="Arial" w:eastAsia="BookmanOldStyle" w:hAnsi="Arial" w:cs="Arial"/>
          <w:i/>
          <w:sz w:val="18"/>
          <w:szCs w:val="18"/>
        </w:rPr>
        <w:t>Psychology of Terrorism</w:t>
      </w:r>
      <w:r w:rsidRPr="00060F18">
        <w:rPr>
          <w:rFonts w:ascii="Arial" w:eastAsia="BookmanOldStyle" w:hAnsi="Arial" w:cs="Arial"/>
          <w:sz w:val="18"/>
          <w:szCs w:val="18"/>
        </w:rPr>
        <w:t>. Oxford: Oxford University Press</w:t>
      </w:r>
      <w:r w:rsidRPr="00060F18">
        <w:rPr>
          <w:rFonts w:ascii="Arial" w:hAnsi="Arial" w:cs="Arial"/>
          <w:sz w:val="18"/>
          <w:szCs w:val="18"/>
        </w:rPr>
        <w:t xml:space="preserve"> </w:t>
      </w:r>
    </w:p>
  </w:footnote>
  <w:footnote w:id="254">
    <w:p w14:paraId="3F70688D" w14:textId="77777777" w:rsidR="00F27213" w:rsidRPr="00060F18" w:rsidRDefault="00F27213" w:rsidP="00B82ABB">
      <w:pPr>
        <w:rPr>
          <w:rFonts w:ascii="Arial" w:eastAsia="Calibri" w:hAnsi="Arial" w:cs="Arial"/>
          <w:sz w:val="18"/>
          <w:szCs w:val="18"/>
        </w:rPr>
      </w:pPr>
      <w:r w:rsidRPr="00060F18">
        <w:rPr>
          <w:rStyle w:val="FootnoteReference"/>
          <w:rFonts w:ascii="Arial" w:hAnsi="Arial" w:cs="Arial"/>
          <w:sz w:val="18"/>
          <w:szCs w:val="18"/>
        </w:rPr>
        <w:footnoteRef/>
      </w:r>
      <w:r w:rsidRPr="00060F18">
        <w:rPr>
          <w:rFonts w:ascii="Arial" w:hAnsi="Arial" w:cs="Arial"/>
          <w:sz w:val="18"/>
          <w:szCs w:val="18"/>
        </w:rPr>
        <w:t xml:space="preserve"> </w:t>
      </w:r>
      <w:r w:rsidRPr="00060F18">
        <w:rPr>
          <w:rFonts w:ascii="Arial" w:eastAsia="Calibri" w:hAnsi="Arial" w:cs="Arial"/>
          <w:sz w:val="18"/>
          <w:szCs w:val="18"/>
        </w:rPr>
        <w:t xml:space="preserve">Silke, A., (1998). Cheshire-Cat Logic: The Recurring Theme of Terrorist Abnormality in Psychological Research. </w:t>
      </w:r>
      <w:r w:rsidRPr="00060F18">
        <w:rPr>
          <w:rFonts w:ascii="Arial" w:eastAsia="Calibri" w:hAnsi="Arial" w:cs="Arial"/>
          <w:i/>
          <w:sz w:val="18"/>
          <w:szCs w:val="18"/>
        </w:rPr>
        <w:t>Psychology, Crime &amp; Law.</w:t>
      </w:r>
      <w:r w:rsidRPr="00060F18">
        <w:rPr>
          <w:rFonts w:ascii="Arial" w:eastAsia="Calibri" w:hAnsi="Arial" w:cs="Arial"/>
          <w:sz w:val="18"/>
          <w:szCs w:val="18"/>
        </w:rPr>
        <w:t xml:space="preserve"> 4(1). 51–69</w:t>
      </w:r>
      <w:r w:rsidRPr="00060F18">
        <w:rPr>
          <w:rFonts w:ascii="Arial" w:eastAsiaTheme="minorHAnsi" w:hAnsi="Arial" w:cs="Arial"/>
          <w:sz w:val="18"/>
          <w:szCs w:val="18"/>
        </w:rPr>
        <w:t xml:space="preserve">; </w:t>
      </w:r>
      <w:r w:rsidRPr="00060F18">
        <w:rPr>
          <w:rFonts w:ascii="Arial" w:eastAsia="Calibri" w:hAnsi="Arial" w:cs="Arial"/>
          <w:sz w:val="18"/>
          <w:szCs w:val="18"/>
        </w:rPr>
        <w:t xml:space="preserve">Horgan, J., (2005). </w:t>
      </w:r>
      <w:r w:rsidRPr="00060F18">
        <w:rPr>
          <w:rFonts w:ascii="Arial" w:eastAsia="Calibri" w:hAnsi="Arial" w:cs="Arial"/>
          <w:i/>
          <w:sz w:val="18"/>
          <w:szCs w:val="18"/>
        </w:rPr>
        <w:t>The Psychology of Terrorism.</w:t>
      </w:r>
      <w:r w:rsidRPr="00060F18">
        <w:rPr>
          <w:rFonts w:ascii="Arial" w:eastAsia="Calibri" w:hAnsi="Arial" w:cs="Arial"/>
          <w:sz w:val="18"/>
          <w:szCs w:val="18"/>
        </w:rPr>
        <w:t xml:space="preserve"> New York: Routledge</w:t>
      </w:r>
      <w:r w:rsidRPr="00060F18">
        <w:rPr>
          <w:rFonts w:ascii="Arial" w:eastAsiaTheme="minorHAnsi" w:hAnsi="Arial" w:cs="Arial"/>
          <w:sz w:val="18"/>
          <w:szCs w:val="18"/>
        </w:rPr>
        <w:t xml:space="preserve">; and </w:t>
      </w:r>
      <w:r w:rsidRPr="00060F18">
        <w:rPr>
          <w:rFonts w:ascii="Arial" w:eastAsia="Calibri" w:hAnsi="Arial" w:cs="Arial"/>
          <w:sz w:val="18"/>
          <w:szCs w:val="18"/>
        </w:rPr>
        <w:t xml:space="preserve">Kruglanski, A.W., &amp; Fishman, S., (2006). The Psychology of Terrorism: ‘Syndrome’ Versus ‘Tool’ Perspectives’. </w:t>
      </w:r>
      <w:r w:rsidRPr="00060F18">
        <w:rPr>
          <w:rFonts w:ascii="Arial" w:eastAsia="Calibri" w:hAnsi="Arial" w:cs="Arial"/>
          <w:i/>
          <w:sz w:val="18"/>
          <w:szCs w:val="18"/>
        </w:rPr>
        <w:t>Terrorism and Political Violence.</w:t>
      </w:r>
      <w:r w:rsidRPr="00060F18">
        <w:rPr>
          <w:rFonts w:ascii="Arial" w:eastAsia="Calibri" w:hAnsi="Arial" w:cs="Arial"/>
          <w:sz w:val="18"/>
          <w:szCs w:val="18"/>
        </w:rPr>
        <w:t xml:space="preserve"> 18(2). 193–215</w:t>
      </w:r>
    </w:p>
  </w:footnote>
  <w:footnote w:id="255">
    <w:p w14:paraId="5667B114" w14:textId="77777777" w:rsidR="00F27213" w:rsidRPr="00001C1C" w:rsidRDefault="00F27213" w:rsidP="00B82ABB">
      <w:pPr>
        <w:rPr>
          <w:rFonts w:ascii="Arial" w:eastAsia="Calibri" w:hAnsi="Arial" w:cs="Arial"/>
          <w:sz w:val="18"/>
          <w:szCs w:val="18"/>
        </w:rPr>
      </w:pPr>
      <w:r w:rsidRPr="00001C1C">
        <w:rPr>
          <w:rStyle w:val="FootnoteReference"/>
          <w:rFonts w:ascii="Arial" w:hAnsi="Arial" w:cs="Arial"/>
          <w:sz w:val="18"/>
          <w:szCs w:val="18"/>
        </w:rPr>
        <w:footnoteRef/>
      </w:r>
      <w:r w:rsidRPr="00001C1C">
        <w:rPr>
          <w:rFonts w:ascii="Arial" w:hAnsi="Arial" w:cs="Arial"/>
          <w:sz w:val="18"/>
          <w:szCs w:val="18"/>
        </w:rPr>
        <w:t xml:space="preserve"> </w:t>
      </w:r>
      <w:r w:rsidRPr="00001C1C">
        <w:rPr>
          <w:rFonts w:ascii="Arial" w:eastAsia="Calibri" w:hAnsi="Arial" w:cs="Arial"/>
          <w:sz w:val="18"/>
          <w:szCs w:val="18"/>
        </w:rPr>
        <w:t xml:space="preserve">Carnahan, T., &amp; McFarland, S., (2007). Revisiting the Stanford Prison Experiment: Could Participant Self-Selection Have Led to the Cruelty? </w:t>
      </w:r>
      <w:r w:rsidRPr="00001C1C">
        <w:rPr>
          <w:rFonts w:ascii="Arial" w:eastAsia="Calibri" w:hAnsi="Arial" w:cs="Arial"/>
          <w:i/>
          <w:sz w:val="18"/>
          <w:szCs w:val="18"/>
        </w:rPr>
        <w:t>Personality and Social Psychology Bulletin.</w:t>
      </w:r>
      <w:r w:rsidRPr="00001C1C">
        <w:rPr>
          <w:rFonts w:ascii="Arial" w:eastAsia="Calibri" w:hAnsi="Arial" w:cs="Arial"/>
          <w:sz w:val="18"/>
          <w:szCs w:val="18"/>
        </w:rPr>
        <w:t xml:space="preserve"> 33(5). 603–614</w:t>
      </w:r>
    </w:p>
  </w:footnote>
  <w:footnote w:id="256">
    <w:p w14:paraId="63012D85" w14:textId="77777777" w:rsidR="00F27213" w:rsidRPr="00D5560C" w:rsidRDefault="00F27213" w:rsidP="00B82ABB">
      <w:pPr>
        <w:rPr>
          <w:rFonts w:ascii="Arial" w:eastAsia="Calibri" w:hAnsi="Arial" w:cs="Arial"/>
          <w:sz w:val="18"/>
          <w:szCs w:val="18"/>
        </w:rPr>
      </w:pPr>
      <w:r w:rsidRPr="00001C1C">
        <w:rPr>
          <w:rStyle w:val="FootnoteReference"/>
          <w:rFonts w:ascii="Arial" w:hAnsi="Arial" w:cs="Arial"/>
          <w:sz w:val="18"/>
          <w:szCs w:val="18"/>
        </w:rPr>
        <w:footnoteRef/>
      </w:r>
      <w:r w:rsidRPr="00001C1C">
        <w:rPr>
          <w:rFonts w:ascii="Arial" w:hAnsi="Arial" w:cs="Arial"/>
          <w:sz w:val="18"/>
          <w:szCs w:val="18"/>
        </w:rPr>
        <w:t xml:space="preserve"> </w:t>
      </w:r>
      <w:r w:rsidRPr="00001C1C">
        <w:rPr>
          <w:rFonts w:ascii="Arial" w:eastAsia="Calibri" w:hAnsi="Arial" w:cs="Arial"/>
          <w:sz w:val="18"/>
          <w:szCs w:val="18"/>
        </w:rPr>
        <w:t xml:space="preserve">Berkowitz, L., (1999). Evil Is More Than Banal: Situationism and the Concept of Evil. </w:t>
      </w:r>
      <w:r w:rsidRPr="00001C1C">
        <w:rPr>
          <w:rFonts w:ascii="Arial" w:eastAsia="Calibri" w:hAnsi="Arial" w:cs="Arial"/>
          <w:i/>
          <w:sz w:val="18"/>
          <w:szCs w:val="18"/>
        </w:rPr>
        <w:t xml:space="preserve">Personality and Social Psychology Review. </w:t>
      </w:r>
      <w:r w:rsidRPr="00001C1C">
        <w:rPr>
          <w:rFonts w:ascii="Arial" w:eastAsia="Calibri" w:hAnsi="Arial" w:cs="Arial"/>
          <w:sz w:val="18"/>
          <w:szCs w:val="18"/>
        </w:rPr>
        <w:t>3(3). 246–253</w:t>
      </w:r>
    </w:p>
  </w:footnote>
  <w:footnote w:id="257">
    <w:p w14:paraId="3F3C3EAD" w14:textId="77777777" w:rsidR="00F27213" w:rsidRPr="00D5560C" w:rsidRDefault="00F27213" w:rsidP="00296AB8">
      <w:pPr>
        <w:rPr>
          <w:rFonts w:ascii="Arial" w:hAnsi="Arial" w:cs="Arial"/>
          <w:sz w:val="18"/>
          <w:szCs w:val="18"/>
        </w:rPr>
      </w:pPr>
      <w:r w:rsidRPr="00D5560C">
        <w:rPr>
          <w:rStyle w:val="FootnoteReference"/>
          <w:rFonts w:ascii="Arial" w:hAnsi="Arial" w:cs="Arial"/>
          <w:sz w:val="18"/>
          <w:szCs w:val="18"/>
        </w:rPr>
        <w:footnoteRef/>
      </w:r>
      <w:r w:rsidRPr="00D5560C">
        <w:rPr>
          <w:rFonts w:ascii="Arial" w:hAnsi="Arial" w:cs="Arial"/>
          <w:sz w:val="18"/>
          <w:szCs w:val="18"/>
        </w:rPr>
        <w:t xml:space="preserve"> Sageman, M., (2004). </w:t>
      </w:r>
      <w:r w:rsidRPr="00D5560C">
        <w:rPr>
          <w:rFonts w:ascii="Arial" w:hAnsi="Arial" w:cs="Arial"/>
          <w:i/>
          <w:iCs/>
          <w:sz w:val="18"/>
          <w:szCs w:val="18"/>
        </w:rPr>
        <w:t xml:space="preserve">Understanding Terror Networks. </w:t>
      </w:r>
      <w:r w:rsidRPr="00D5560C">
        <w:rPr>
          <w:rFonts w:ascii="Arial" w:hAnsi="Arial" w:cs="Arial"/>
          <w:sz w:val="18"/>
          <w:szCs w:val="18"/>
        </w:rPr>
        <w:t xml:space="preserve">Philadelphia: University of Pennsylvania Press </w:t>
      </w:r>
    </w:p>
  </w:footnote>
  <w:footnote w:id="258">
    <w:p w14:paraId="053D5A41" w14:textId="77777777" w:rsidR="00F27213" w:rsidRPr="00D5560C" w:rsidRDefault="00F27213" w:rsidP="00B82ABB">
      <w:pPr>
        <w:rPr>
          <w:rFonts w:ascii="Arial" w:hAnsi="Arial" w:cs="Arial"/>
        </w:rPr>
      </w:pPr>
      <w:r w:rsidRPr="00D5560C">
        <w:rPr>
          <w:rStyle w:val="FootnoteReference"/>
          <w:rFonts w:ascii="Arial" w:hAnsi="Arial" w:cs="Arial"/>
          <w:sz w:val="18"/>
          <w:szCs w:val="18"/>
        </w:rPr>
        <w:footnoteRef/>
      </w:r>
      <w:r w:rsidRPr="00D5560C">
        <w:rPr>
          <w:rFonts w:ascii="Arial" w:hAnsi="Arial" w:cs="Arial"/>
          <w:sz w:val="18"/>
          <w:szCs w:val="18"/>
        </w:rPr>
        <w:t xml:space="preserve"> Borum, R., (2003). Understanding the Terrorist Mindset. </w:t>
      </w:r>
      <w:r w:rsidRPr="00D5560C">
        <w:rPr>
          <w:rFonts w:ascii="Arial" w:hAnsi="Arial" w:cs="Arial"/>
          <w:i/>
          <w:iCs/>
          <w:sz w:val="18"/>
          <w:szCs w:val="18"/>
        </w:rPr>
        <w:t xml:space="preserve">FBI Law Enforcement Bulletin. </w:t>
      </w:r>
      <w:r w:rsidRPr="00D5560C">
        <w:rPr>
          <w:rFonts w:ascii="Arial" w:hAnsi="Arial" w:cs="Arial"/>
          <w:sz w:val="18"/>
          <w:szCs w:val="18"/>
        </w:rPr>
        <w:t>72(7). 7-10</w:t>
      </w:r>
    </w:p>
  </w:footnote>
  <w:footnote w:id="259">
    <w:p w14:paraId="1DBC1634" w14:textId="77777777" w:rsidR="00F27213" w:rsidRPr="00D5560C" w:rsidRDefault="00F27213" w:rsidP="00B82ABB">
      <w:pPr>
        <w:rPr>
          <w:rFonts w:ascii="Arial" w:hAnsi="Arial" w:cs="Arial"/>
          <w:sz w:val="18"/>
          <w:szCs w:val="18"/>
        </w:rPr>
      </w:pPr>
      <w:r w:rsidRPr="00D5560C">
        <w:rPr>
          <w:rStyle w:val="FootnoteReference"/>
          <w:rFonts w:ascii="Arial" w:hAnsi="Arial" w:cs="Arial"/>
          <w:sz w:val="18"/>
          <w:szCs w:val="18"/>
        </w:rPr>
        <w:footnoteRef/>
      </w:r>
      <w:r w:rsidRPr="00D5560C">
        <w:rPr>
          <w:rFonts w:ascii="Arial" w:hAnsi="Arial" w:cs="Arial"/>
          <w:sz w:val="18"/>
          <w:szCs w:val="18"/>
        </w:rPr>
        <w:t xml:space="preserve"> Wiktorowicz, Q., (2003). </w:t>
      </w:r>
      <w:r w:rsidRPr="00D5560C">
        <w:rPr>
          <w:rFonts w:ascii="Arial" w:hAnsi="Arial" w:cs="Arial"/>
          <w:i/>
          <w:iCs/>
          <w:sz w:val="18"/>
          <w:szCs w:val="18"/>
        </w:rPr>
        <w:t>Radical Islam Rising: Muslim Extremism in the West.</w:t>
      </w:r>
      <w:r w:rsidRPr="00D5560C">
        <w:rPr>
          <w:rFonts w:ascii="Arial" w:hAnsi="Arial" w:cs="Arial"/>
          <w:sz w:val="18"/>
          <w:szCs w:val="18"/>
        </w:rPr>
        <w:t xml:space="preserve"> Lanham: Lowman &amp; Littlefield</w:t>
      </w:r>
    </w:p>
  </w:footnote>
  <w:footnote w:id="260">
    <w:p w14:paraId="53AC9145" w14:textId="77777777" w:rsidR="00F27213" w:rsidRPr="00D5560C" w:rsidRDefault="00F27213" w:rsidP="00B82ABB">
      <w:pPr>
        <w:rPr>
          <w:rFonts w:ascii="Arial" w:eastAsia="Calibri" w:hAnsi="Arial" w:cs="Arial"/>
          <w:sz w:val="18"/>
          <w:szCs w:val="18"/>
        </w:rPr>
      </w:pPr>
      <w:r w:rsidRPr="00D5560C">
        <w:rPr>
          <w:rStyle w:val="FootnoteReference"/>
          <w:rFonts w:ascii="Arial" w:hAnsi="Arial" w:cs="Arial"/>
          <w:sz w:val="18"/>
          <w:szCs w:val="18"/>
        </w:rPr>
        <w:footnoteRef/>
      </w:r>
      <w:r w:rsidRPr="00D5560C">
        <w:rPr>
          <w:rFonts w:ascii="Arial" w:hAnsi="Arial" w:cs="Arial"/>
          <w:sz w:val="18"/>
          <w:szCs w:val="18"/>
        </w:rPr>
        <w:t xml:space="preserve"> </w:t>
      </w:r>
      <w:r w:rsidRPr="00D5560C">
        <w:rPr>
          <w:rFonts w:ascii="Arial" w:eastAsia="Calibri" w:hAnsi="Arial" w:cs="Arial"/>
          <w:sz w:val="18"/>
          <w:szCs w:val="18"/>
        </w:rPr>
        <w:t xml:space="preserve">Connor, K., (2005). ’Islamism’ in the West? The Life-Span of the Al-Muhajiroun in the United Kingdom. </w:t>
      </w:r>
      <w:r w:rsidRPr="00D5560C">
        <w:rPr>
          <w:rFonts w:ascii="Arial" w:eastAsia="Calibri" w:hAnsi="Arial" w:cs="Arial"/>
          <w:i/>
          <w:sz w:val="18"/>
          <w:szCs w:val="18"/>
        </w:rPr>
        <w:t>Journal of Muslim Minority Affairs.</w:t>
      </w:r>
      <w:r w:rsidRPr="00D5560C">
        <w:rPr>
          <w:rFonts w:ascii="Arial" w:eastAsia="Calibri" w:hAnsi="Arial" w:cs="Arial"/>
          <w:sz w:val="18"/>
          <w:szCs w:val="18"/>
        </w:rPr>
        <w:t xml:space="preserve"> 25(1). 117–133</w:t>
      </w:r>
    </w:p>
  </w:footnote>
  <w:footnote w:id="261">
    <w:p w14:paraId="1E4DEFBE" w14:textId="77777777" w:rsidR="00F27213" w:rsidRPr="00001C1C" w:rsidRDefault="00F27213" w:rsidP="00B82ABB">
      <w:pPr>
        <w:rPr>
          <w:rFonts w:ascii="Arial" w:hAnsi="Arial" w:cs="Arial"/>
          <w:sz w:val="18"/>
          <w:szCs w:val="18"/>
        </w:rPr>
      </w:pPr>
      <w:r w:rsidRPr="00001C1C">
        <w:rPr>
          <w:rStyle w:val="FootnoteReference"/>
          <w:rFonts w:ascii="Arial" w:hAnsi="Arial" w:cs="Arial"/>
          <w:sz w:val="18"/>
          <w:szCs w:val="18"/>
        </w:rPr>
        <w:footnoteRef/>
      </w:r>
      <w:r w:rsidRPr="00001C1C">
        <w:rPr>
          <w:rFonts w:ascii="Arial" w:hAnsi="Arial" w:cs="Arial"/>
          <w:sz w:val="18"/>
          <w:szCs w:val="18"/>
        </w:rPr>
        <w:t xml:space="preserve"> Sageman, M., (2014). The Stagnation in Terrorism Research. </w:t>
      </w:r>
      <w:r w:rsidRPr="00001C1C">
        <w:rPr>
          <w:rFonts w:ascii="Arial" w:hAnsi="Arial" w:cs="Arial"/>
          <w:i/>
          <w:sz w:val="18"/>
          <w:szCs w:val="18"/>
        </w:rPr>
        <w:t>Terrorism and Political Violence.</w:t>
      </w:r>
      <w:r w:rsidRPr="00001C1C">
        <w:rPr>
          <w:rFonts w:ascii="Arial" w:hAnsi="Arial" w:cs="Arial"/>
          <w:sz w:val="18"/>
          <w:szCs w:val="18"/>
        </w:rPr>
        <w:t xml:space="preserve"> 26(4). 565–580</w:t>
      </w:r>
    </w:p>
  </w:footnote>
  <w:footnote w:id="262">
    <w:p w14:paraId="2EF3002D" w14:textId="77777777" w:rsidR="00F27213" w:rsidRPr="00060F18" w:rsidRDefault="00F27213" w:rsidP="00B82ABB">
      <w:pPr>
        <w:pStyle w:val="FootnoteText"/>
        <w:rPr>
          <w:rFonts w:ascii="Arial" w:hAnsi="Arial" w:cs="Arial"/>
          <w:szCs w:val="18"/>
        </w:rPr>
      </w:pPr>
      <w:r w:rsidRPr="00060F18">
        <w:rPr>
          <w:rStyle w:val="FootnoteReference"/>
          <w:rFonts w:ascii="Arial" w:hAnsi="Arial" w:cs="Arial"/>
          <w:sz w:val="18"/>
          <w:szCs w:val="18"/>
        </w:rPr>
        <w:footnoteRef/>
      </w:r>
      <w:r w:rsidRPr="00060F18">
        <w:rPr>
          <w:rFonts w:ascii="Arial" w:hAnsi="Arial" w:cs="Arial"/>
          <w:szCs w:val="18"/>
        </w:rPr>
        <w:t xml:space="preserve"> Sageman, M., (2014). The Stagnation in Terrorism Research. </w:t>
      </w:r>
      <w:r w:rsidRPr="00060F18">
        <w:rPr>
          <w:rFonts w:ascii="Arial" w:hAnsi="Arial" w:cs="Arial"/>
          <w:i/>
          <w:szCs w:val="18"/>
        </w:rPr>
        <w:t>Terrorism and Political Violence.</w:t>
      </w:r>
      <w:r w:rsidRPr="00060F18">
        <w:rPr>
          <w:rFonts w:ascii="Arial" w:hAnsi="Arial" w:cs="Arial"/>
          <w:szCs w:val="18"/>
        </w:rPr>
        <w:t xml:space="preserve"> 26(4). 565–580</w:t>
      </w:r>
    </w:p>
  </w:footnote>
  <w:footnote w:id="263">
    <w:p w14:paraId="3B5A8202" w14:textId="77777777" w:rsidR="00F27213" w:rsidRPr="00060F18" w:rsidRDefault="00F27213" w:rsidP="00FE1953">
      <w:pPr>
        <w:rPr>
          <w:rFonts w:ascii="Arial" w:hAnsi="Arial" w:cs="Arial"/>
          <w:sz w:val="18"/>
          <w:szCs w:val="18"/>
        </w:rPr>
      </w:pPr>
      <w:r w:rsidRPr="00060F18">
        <w:rPr>
          <w:rStyle w:val="FootnoteReference"/>
          <w:rFonts w:ascii="Arial" w:hAnsi="Arial" w:cs="Arial"/>
          <w:sz w:val="18"/>
          <w:szCs w:val="18"/>
        </w:rPr>
        <w:footnoteRef/>
      </w:r>
      <w:r w:rsidRPr="00060F18">
        <w:rPr>
          <w:rFonts w:ascii="Arial" w:hAnsi="Arial" w:cs="Arial"/>
          <w:sz w:val="18"/>
          <w:szCs w:val="18"/>
        </w:rPr>
        <w:t xml:space="preserve"> McCauley, C., &amp; Moskalenko, S., (2014). Some Things We Think We've Learned Since 9/11: A Commentary on Marc Sageman's ‘The Stagnation in Terrorism Research.</w:t>
      </w:r>
      <w:r w:rsidRPr="00060F18">
        <w:rPr>
          <w:rFonts w:ascii="Arial" w:hAnsi="Arial" w:cs="Arial"/>
          <w:i/>
          <w:sz w:val="18"/>
          <w:szCs w:val="18"/>
        </w:rPr>
        <w:t xml:space="preserve"> Terrorism and Political Violence</w:t>
      </w:r>
      <w:r w:rsidRPr="00060F18">
        <w:rPr>
          <w:rFonts w:ascii="Arial" w:hAnsi="Arial" w:cs="Arial"/>
          <w:sz w:val="18"/>
          <w:szCs w:val="18"/>
        </w:rPr>
        <w:t>. 26(4). 601-606</w:t>
      </w:r>
    </w:p>
  </w:footnote>
  <w:footnote w:id="264">
    <w:p w14:paraId="1A3A6164" w14:textId="77777777" w:rsidR="00F27213" w:rsidRPr="004F4608" w:rsidRDefault="00F27213" w:rsidP="004E2901">
      <w:pPr>
        <w:pStyle w:val="NoSpacing"/>
        <w:rPr>
          <w:rFonts w:ascii="Arial" w:hAnsi="Arial" w:cs="Arial"/>
          <w:sz w:val="18"/>
          <w:szCs w:val="18"/>
        </w:rPr>
      </w:pPr>
      <w:r w:rsidRPr="00060F18">
        <w:rPr>
          <w:rStyle w:val="FootnoteReference"/>
          <w:rFonts w:ascii="Arial" w:hAnsi="Arial" w:cs="Arial"/>
          <w:sz w:val="18"/>
          <w:szCs w:val="18"/>
        </w:rPr>
        <w:footnoteRef/>
      </w:r>
      <w:r w:rsidRPr="00060F18">
        <w:rPr>
          <w:rFonts w:ascii="Arial" w:hAnsi="Arial" w:cs="Arial"/>
          <w:sz w:val="18"/>
          <w:szCs w:val="18"/>
        </w:rPr>
        <w:t xml:space="preserve"> See, for example, their policy on their website: </w:t>
      </w:r>
      <w:hyperlink r:id="rId130" w:anchor="submission-guidelines" w:history="1">
        <w:r w:rsidRPr="00060F18">
          <w:rPr>
            <w:rStyle w:val="Hyperlink"/>
            <w:rFonts w:ascii="Arial" w:hAnsi="Arial" w:cs="Arial"/>
            <w:sz w:val="18"/>
            <w:szCs w:val="18"/>
          </w:rPr>
          <w:t>https://in.sagepub.com/en-in/sas/journal-of-conflict-resolution/journal200764#submission-guidelines</w:t>
        </w:r>
      </w:hyperlink>
      <w:r w:rsidRPr="004F4608">
        <w:rPr>
          <w:rFonts w:ascii="Arial" w:hAnsi="Arial" w:cs="Arial"/>
          <w:sz w:val="18"/>
          <w:szCs w:val="18"/>
        </w:rPr>
        <w:t xml:space="preserve"> </w:t>
      </w:r>
    </w:p>
  </w:footnote>
  <w:footnote w:id="265">
    <w:p w14:paraId="4CB70AED" w14:textId="77777777" w:rsidR="00F27213" w:rsidRPr="005530EF" w:rsidRDefault="00F27213" w:rsidP="00C45CC3">
      <w:pPr>
        <w:pStyle w:val="NoSpacing"/>
        <w:rPr>
          <w:rFonts w:ascii="Arial" w:hAnsi="Arial" w:cs="Arial"/>
          <w:sz w:val="18"/>
          <w:szCs w:val="18"/>
        </w:rPr>
      </w:pPr>
      <w:r w:rsidRPr="006A059A">
        <w:rPr>
          <w:rStyle w:val="FootnoteReference"/>
          <w:rFonts w:ascii="Arial" w:hAnsi="Arial" w:cs="Arial"/>
          <w:sz w:val="18"/>
          <w:szCs w:val="18"/>
        </w:rPr>
        <w:footnoteRef/>
      </w:r>
      <w:r w:rsidRPr="006A059A">
        <w:rPr>
          <w:rFonts w:ascii="Arial" w:hAnsi="Arial" w:cs="Arial"/>
          <w:sz w:val="18"/>
          <w:szCs w:val="18"/>
        </w:rPr>
        <w:t xml:space="preserve"> including its prevention and de-radicalisation programmes</w:t>
      </w:r>
    </w:p>
  </w:footnote>
  <w:footnote w:id="266">
    <w:p w14:paraId="252AF885" w14:textId="77777777" w:rsidR="00F27213" w:rsidRPr="005530EF" w:rsidRDefault="00F27213" w:rsidP="00C45CC3">
      <w:pPr>
        <w:pStyle w:val="NoSpacing"/>
        <w:rPr>
          <w:rFonts w:ascii="Arial" w:hAnsi="Arial" w:cs="Arial"/>
          <w:u w:val="single"/>
        </w:rPr>
      </w:pPr>
      <w:r w:rsidRPr="005530EF">
        <w:rPr>
          <w:rStyle w:val="FootnoteReference"/>
          <w:rFonts w:ascii="Arial" w:hAnsi="Arial" w:cs="Arial"/>
          <w:sz w:val="18"/>
          <w:szCs w:val="18"/>
        </w:rPr>
        <w:footnoteRef/>
      </w:r>
      <w:r w:rsidRPr="005530EF">
        <w:rPr>
          <w:rFonts w:ascii="Arial" w:hAnsi="Arial" w:cs="Arial"/>
          <w:sz w:val="18"/>
          <w:szCs w:val="18"/>
        </w:rPr>
        <w:t xml:space="preserve"> </w:t>
      </w:r>
      <w:r>
        <w:rPr>
          <w:rFonts w:ascii="Arial" w:hAnsi="Arial" w:cs="Arial"/>
          <w:sz w:val="18"/>
          <w:szCs w:val="18"/>
        </w:rPr>
        <w:t xml:space="preserve">Adapted from </w:t>
      </w:r>
      <w:r w:rsidRPr="005530EF">
        <w:rPr>
          <w:rFonts w:ascii="Arial" w:hAnsi="Arial" w:cs="Arial"/>
          <w:sz w:val="18"/>
          <w:szCs w:val="18"/>
        </w:rPr>
        <w:t xml:space="preserve">SAFIRE, (2011). </w:t>
      </w:r>
      <w:r w:rsidRPr="005530EF">
        <w:rPr>
          <w:rFonts w:ascii="Arial" w:hAnsi="Arial" w:cs="Arial"/>
          <w:i/>
          <w:sz w:val="18"/>
          <w:szCs w:val="18"/>
        </w:rPr>
        <w:t>Synthesis Report on the Results from Work Package 2: Inventory of the Factors of Radicalization and Counterterrorism Interventions</w:t>
      </w:r>
      <w:r w:rsidRPr="005530EF">
        <w:rPr>
          <w:rFonts w:ascii="Arial" w:hAnsi="Arial" w:cs="Arial"/>
          <w:sz w:val="18"/>
          <w:szCs w:val="18"/>
        </w:rPr>
        <w:t>. Seventh Framework Programme: Security, p18</w:t>
      </w:r>
    </w:p>
  </w:footnote>
  <w:footnote w:id="267">
    <w:p w14:paraId="7C8CD8A9" w14:textId="77777777" w:rsidR="00F27213" w:rsidRPr="00C80B7C" w:rsidRDefault="00F27213" w:rsidP="004E2901">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Horgan, J., (2008). De-radicalization or Disengagement. </w:t>
      </w:r>
      <w:r w:rsidRPr="00C80B7C">
        <w:rPr>
          <w:rFonts w:ascii="Arial" w:hAnsi="Arial" w:cs="Arial"/>
          <w:i/>
          <w:sz w:val="18"/>
          <w:szCs w:val="18"/>
        </w:rPr>
        <w:t>Perspectives on Terrorism.</w:t>
      </w:r>
      <w:r w:rsidRPr="00C80B7C">
        <w:rPr>
          <w:rFonts w:ascii="Arial" w:hAnsi="Arial" w:cs="Arial"/>
          <w:sz w:val="18"/>
          <w:szCs w:val="18"/>
        </w:rPr>
        <w:t xml:space="preserve"> 2(4). 3-8</w:t>
      </w:r>
    </w:p>
  </w:footnote>
  <w:footnote w:id="268">
    <w:p w14:paraId="4260BD23" w14:textId="77777777" w:rsidR="00F27213" w:rsidRPr="00C80B7C" w:rsidRDefault="00F27213" w:rsidP="00C45CC3">
      <w:pPr>
        <w:pStyle w:val="FootnoteText"/>
        <w:rPr>
          <w:rFonts w:ascii="Arial" w:hAnsi="Arial" w:cs="Arial"/>
          <w:szCs w:val="18"/>
        </w:rPr>
      </w:pPr>
      <w:r w:rsidRPr="00C80B7C">
        <w:rPr>
          <w:rStyle w:val="FootnoteReference"/>
          <w:rFonts w:ascii="Arial" w:hAnsi="Arial" w:cs="Arial"/>
          <w:sz w:val="18"/>
          <w:szCs w:val="18"/>
        </w:rPr>
        <w:footnoteRef/>
      </w:r>
      <w:r w:rsidRPr="00C80B7C">
        <w:rPr>
          <w:rFonts w:ascii="Arial" w:hAnsi="Arial" w:cs="Arial"/>
          <w:szCs w:val="18"/>
        </w:rPr>
        <w:t xml:space="preserve"> Crick, B., (2008). Basic Concepts for Political Education, in: Arthur, J., (Ed.) &amp; Davies, I., </w:t>
      </w:r>
      <w:r w:rsidRPr="00C80B7C">
        <w:rPr>
          <w:rFonts w:ascii="Arial" w:hAnsi="Arial" w:cs="Arial"/>
          <w:i/>
          <w:szCs w:val="18"/>
        </w:rPr>
        <w:t>Citizenship Education</w:t>
      </w:r>
      <w:r w:rsidRPr="00C80B7C">
        <w:rPr>
          <w:rFonts w:ascii="Arial" w:hAnsi="Arial" w:cs="Arial"/>
          <w:szCs w:val="18"/>
        </w:rPr>
        <w:t>. London: Sage. p126</w:t>
      </w:r>
    </w:p>
  </w:footnote>
  <w:footnote w:id="269">
    <w:p w14:paraId="1444B75E"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McLaughlin, T.H., (1992). Citizenship, Diversity and Education: A Philosophical Perspective. </w:t>
      </w:r>
      <w:r w:rsidRPr="00C80B7C">
        <w:rPr>
          <w:rFonts w:ascii="Arial" w:hAnsi="Arial" w:cs="Arial"/>
          <w:i/>
          <w:sz w:val="18"/>
          <w:szCs w:val="18"/>
        </w:rPr>
        <w:t>Journal of Moral Education</w:t>
      </w:r>
      <w:r w:rsidRPr="00C80B7C">
        <w:rPr>
          <w:rFonts w:ascii="Arial" w:hAnsi="Arial" w:cs="Arial"/>
          <w:sz w:val="18"/>
          <w:szCs w:val="18"/>
        </w:rPr>
        <w:t>. (21). 235-250</w:t>
      </w:r>
    </w:p>
  </w:footnote>
  <w:footnote w:id="270">
    <w:p w14:paraId="2B3B47D9" w14:textId="77777777" w:rsidR="00F27213" w:rsidRPr="006A059A" w:rsidRDefault="00F27213" w:rsidP="00C45CC3">
      <w:pPr>
        <w:pStyle w:val="NoSpacing"/>
        <w:rPr>
          <w:rFonts w:ascii="Arial" w:hAnsi="Arial" w:cs="Arial"/>
        </w:rPr>
      </w:pPr>
      <w:r w:rsidRPr="00C80B7C">
        <w:rPr>
          <w:rStyle w:val="FootnoteReference"/>
          <w:rFonts w:ascii="Arial" w:hAnsi="Arial" w:cs="Arial"/>
          <w:sz w:val="18"/>
          <w:szCs w:val="18"/>
        </w:rPr>
        <w:footnoteRef/>
      </w:r>
      <w:r w:rsidRPr="00C80B7C">
        <w:rPr>
          <w:rFonts w:ascii="Arial" w:hAnsi="Arial" w:cs="Arial"/>
          <w:sz w:val="18"/>
          <w:szCs w:val="18"/>
        </w:rPr>
        <w:t xml:space="preserve"> Osler, A., &amp; Starkey, H., (2003). Learning For Cosmopolitan Citizenship: Theoretical Debates And Young People's Experiences. </w:t>
      </w:r>
      <w:r w:rsidRPr="00C80B7C">
        <w:rPr>
          <w:rFonts w:ascii="Arial" w:hAnsi="Arial" w:cs="Arial"/>
          <w:i/>
          <w:sz w:val="18"/>
          <w:szCs w:val="18"/>
        </w:rPr>
        <w:t xml:space="preserve">Educational Review. 55(3). </w:t>
      </w:r>
      <w:r w:rsidRPr="00C80B7C">
        <w:rPr>
          <w:rFonts w:ascii="Arial" w:hAnsi="Arial" w:cs="Arial"/>
          <w:sz w:val="18"/>
          <w:szCs w:val="18"/>
        </w:rPr>
        <w:t>p245</w:t>
      </w:r>
    </w:p>
  </w:footnote>
  <w:footnote w:id="271">
    <w:p w14:paraId="1C401A3D" w14:textId="77777777" w:rsidR="00F27213" w:rsidRPr="006A059A" w:rsidRDefault="00F27213" w:rsidP="008D0859">
      <w:pPr>
        <w:rPr>
          <w:rFonts w:ascii="Arial" w:eastAsia="Calibri" w:hAnsi="Arial" w:cs="Arial"/>
          <w:sz w:val="18"/>
          <w:szCs w:val="18"/>
        </w:rPr>
      </w:pPr>
      <w:r w:rsidRPr="006A059A">
        <w:rPr>
          <w:rStyle w:val="FootnoteReference"/>
          <w:rFonts w:ascii="Arial" w:hAnsi="Arial" w:cs="Arial"/>
          <w:sz w:val="18"/>
          <w:szCs w:val="18"/>
        </w:rPr>
        <w:footnoteRef/>
      </w:r>
      <w:r w:rsidRPr="006A059A">
        <w:rPr>
          <w:rFonts w:ascii="Arial" w:hAnsi="Arial" w:cs="Arial"/>
          <w:sz w:val="18"/>
          <w:szCs w:val="18"/>
        </w:rPr>
        <w:t xml:space="preserve"> </w:t>
      </w:r>
      <w:r w:rsidRPr="006A059A">
        <w:rPr>
          <w:rFonts w:ascii="Arial" w:eastAsia="Calibri" w:hAnsi="Arial" w:cs="Arial"/>
          <w:sz w:val="18"/>
          <w:szCs w:val="18"/>
        </w:rPr>
        <w:t xml:space="preserve">Silber, M.D., &amp; Bhatt, A., (2007). </w:t>
      </w:r>
      <w:r w:rsidRPr="006A059A">
        <w:rPr>
          <w:rFonts w:ascii="Arial" w:eastAsia="Calibri" w:hAnsi="Arial" w:cs="Arial"/>
          <w:i/>
          <w:sz w:val="18"/>
          <w:szCs w:val="18"/>
        </w:rPr>
        <w:t>Radicalization in the West: The Homegrown Threat.</w:t>
      </w:r>
      <w:r w:rsidRPr="006A059A">
        <w:rPr>
          <w:rFonts w:ascii="Arial" w:eastAsia="Calibri" w:hAnsi="Arial" w:cs="Arial"/>
          <w:sz w:val="18"/>
          <w:szCs w:val="18"/>
        </w:rPr>
        <w:t xml:space="preserve"> New York: NYPD Intelligence Division </w:t>
      </w:r>
      <w:r w:rsidRPr="006A059A">
        <w:rPr>
          <w:rFonts w:ascii="Arial" w:hAnsi="Arial" w:cs="Arial"/>
          <w:sz w:val="18"/>
          <w:szCs w:val="18"/>
        </w:rPr>
        <w:t xml:space="preserve">[online]. </w:t>
      </w:r>
      <w:r w:rsidRPr="006A059A">
        <w:rPr>
          <w:rFonts w:ascii="Arial" w:hAnsi="Arial" w:cs="Arial"/>
          <w:i/>
          <w:sz w:val="18"/>
          <w:szCs w:val="18"/>
        </w:rPr>
        <w:t>NYPD.</w:t>
      </w:r>
      <w:r w:rsidRPr="006A059A">
        <w:rPr>
          <w:rStyle w:val="j-title-breadcrumb"/>
          <w:rFonts w:ascii="Arial" w:eastAsia="ヒラギノ角ゴ Pro W3" w:hAnsi="Arial" w:cs="Arial"/>
          <w:i/>
          <w:szCs w:val="18"/>
        </w:rPr>
        <w:t xml:space="preserve"> </w:t>
      </w:r>
      <w:r w:rsidRPr="006A059A">
        <w:rPr>
          <w:rFonts w:ascii="Arial" w:hAnsi="Arial" w:cs="Arial"/>
          <w:sz w:val="18"/>
          <w:szCs w:val="18"/>
        </w:rPr>
        <w:t xml:space="preserve">[Viewed 15 December 2018]. Available from: </w:t>
      </w:r>
      <w:r w:rsidRPr="006A059A">
        <w:rPr>
          <w:rFonts w:ascii="Arial" w:eastAsia="Calibri" w:hAnsi="Arial" w:cs="Arial"/>
          <w:sz w:val="18"/>
          <w:szCs w:val="18"/>
        </w:rPr>
        <w:t xml:space="preserve"> </w:t>
      </w:r>
      <w:hyperlink r:id="rId131" w:history="1">
        <w:r w:rsidRPr="006A059A">
          <w:rPr>
            <w:rStyle w:val="Hyperlink"/>
            <w:rFonts w:ascii="Arial" w:eastAsia="Calibri" w:hAnsi="Arial" w:cs="Arial"/>
            <w:sz w:val="18"/>
            <w:szCs w:val="18"/>
          </w:rPr>
          <w:t>https://sethgodin.typepad.com/seths_blog/files/NYPD_Report-Radicalization_in_the_West.pdf</w:t>
        </w:r>
      </w:hyperlink>
      <w:r w:rsidRPr="006A059A">
        <w:rPr>
          <w:rFonts w:ascii="Arial" w:eastAsia="Calibri" w:hAnsi="Arial" w:cs="Arial"/>
          <w:sz w:val="18"/>
          <w:szCs w:val="18"/>
        </w:rPr>
        <w:t xml:space="preserve"> </w:t>
      </w:r>
    </w:p>
  </w:footnote>
  <w:footnote w:id="272">
    <w:p w14:paraId="623B57CC"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Briggs, R., Fieschi, C., &amp; Lownsbrough, H., (2006). </w:t>
      </w:r>
      <w:r w:rsidRPr="00C80B7C">
        <w:rPr>
          <w:rFonts w:ascii="Arial" w:hAnsi="Arial" w:cs="Arial"/>
          <w:i/>
          <w:sz w:val="18"/>
          <w:szCs w:val="18"/>
        </w:rPr>
        <w:t>Bringing It Home: Community-Based Approaches to Counter-Terrorism</w:t>
      </w:r>
      <w:r w:rsidRPr="00C80B7C">
        <w:rPr>
          <w:rFonts w:ascii="Arial" w:hAnsi="Arial" w:cs="Arial"/>
          <w:sz w:val="18"/>
          <w:szCs w:val="18"/>
        </w:rPr>
        <w:t xml:space="preserve">. London: DEMOS [online]. </w:t>
      </w:r>
      <w:r w:rsidRPr="00C80B7C">
        <w:rPr>
          <w:rFonts w:ascii="Arial" w:hAnsi="Arial" w:cs="Arial"/>
          <w:i/>
          <w:sz w:val="18"/>
          <w:szCs w:val="18"/>
        </w:rPr>
        <w:t>DEMOS</w:t>
      </w:r>
      <w:r w:rsidRPr="00C80B7C">
        <w:rPr>
          <w:rFonts w:ascii="Arial" w:hAnsi="Arial" w:cs="Arial"/>
          <w:sz w:val="18"/>
          <w:szCs w:val="18"/>
        </w:rPr>
        <w:t>.</w:t>
      </w:r>
      <w:r w:rsidRPr="00C80B7C">
        <w:rPr>
          <w:rStyle w:val="j-title-breadcrumb"/>
          <w:rFonts w:ascii="Arial" w:eastAsia="ヒラギノ角ゴ Pro W3" w:hAnsi="Arial" w:cs="Arial"/>
          <w:i/>
          <w:sz w:val="18"/>
          <w:szCs w:val="18"/>
        </w:rPr>
        <w:t xml:space="preserve"> </w:t>
      </w:r>
      <w:r w:rsidRPr="00C80B7C">
        <w:rPr>
          <w:rFonts w:ascii="Arial" w:hAnsi="Arial" w:cs="Arial"/>
          <w:sz w:val="18"/>
          <w:szCs w:val="18"/>
        </w:rPr>
        <w:t xml:space="preserve">[Viewed 15 December 2018]. Available from:  </w:t>
      </w:r>
      <w:hyperlink r:id="rId132" w:history="1">
        <w:r w:rsidRPr="00C80B7C">
          <w:rPr>
            <w:rStyle w:val="Hyperlink"/>
            <w:rFonts w:ascii="Arial" w:hAnsi="Arial" w:cs="Arial"/>
            <w:sz w:val="18"/>
            <w:szCs w:val="18"/>
          </w:rPr>
          <w:t>https://lx.iriss.org.uk/sites/default/files/resources/Bringing%20it%20home%20.pdf</w:t>
        </w:r>
      </w:hyperlink>
      <w:r w:rsidRPr="00C80B7C">
        <w:rPr>
          <w:rFonts w:ascii="Arial" w:hAnsi="Arial" w:cs="Arial"/>
          <w:sz w:val="18"/>
          <w:szCs w:val="18"/>
        </w:rPr>
        <w:t xml:space="preserve"> </w:t>
      </w:r>
    </w:p>
  </w:footnote>
  <w:footnote w:id="273">
    <w:p w14:paraId="19A40B72" w14:textId="77777777" w:rsidR="00F27213" w:rsidRPr="006A059A" w:rsidRDefault="00F27213" w:rsidP="004C1CC6">
      <w:pPr>
        <w:pStyle w:val="NoSpacing"/>
        <w:rPr>
          <w:rFonts w:ascii="Arial" w:hAnsi="Arial" w:cs="Arial"/>
          <w:sz w:val="18"/>
          <w:szCs w:val="18"/>
        </w:rPr>
      </w:pPr>
      <w:r w:rsidRPr="006A059A">
        <w:rPr>
          <w:rStyle w:val="FootnoteReference"/>
          <w:rFonts w:ascii="Arial" w:hAnsi="Arial" w:cs="Arial"/>
          <w:sz w:val="18"/>
          <w:szCs w:val="18"/>
        </w:rPr>
        <w:footnoteRef/>
      </w:r>
      <w:r w:rsidRPr="006A059A">
        <w:rPr>
          <w:rFonts w:ascii="Arial" w:hAnsi="Arial" w:cs="Arial"/>
          <w:sz w:val="18"/>
          <w:szCs w:val="18"/>
        </w:rPr>
        <w:t xml:space="preserve"> Kundnani, A., (2015). A Decade Lost: Rethinking Radicalisation and Extremism [online]. </w:t>
      </w:r>
      <w:r w:rsidRPr="006A059A">
        <w:rPr>
          <w:rFonts w:ascii="Arial" w:hAnsi="Arial" w:cs="Arial"/>
          <w:i/>
          <w:sz w:val="18"/>
          <w:szCs w:val="18"/>
        </w:rPr>
        <w:t>Claystone.</w:t>
      </w:r>
      <w:r w:rsidRPr="006A059A">
        <w:rPr>
          <w:rStyle w:val="j-title-breadcrumb"/>
          <w:rFonts w:ascii="Arial" w:hAnsi="Arial" w:cs="Arial"/>
          <w:i/>
          <w:sz w:val="18"/>
          <w:szCs w:val="18"/>
        </w:rPr>
        <w:t xml:space="preserve"> </w:t>
      </w:r>
      <w:r w:rsidRPr="006A059A">
        <w:rPr>
          <w:rFonts w:ascii="Arial" w:hAnsi="Arial" w:cs="Arial"/>
          <w:sz w:val="18"/>
          <w:szCs w:val="18"/>
        </w:rPr>
        <w:t xml:space="preserve">[Viewed 15 December 2018]. Available from: </w:t>
      </w:r>
      <w:hyperlink r:id="rId133" w:history="1">
        <w:r w:rsidRPr="006A059A">
          <w:rPr>
            <w:rStyle w:val="Hyperlink"/>
            <w:rFonts w:ascii="Arial" w:eastAsiaTheme="majorEastAsia" w:hAnsi="Arial" w:cs="Arial"/>
            <w:sz w:val="18"/>
            <w:szCs w:val="18"/>
          </w:rPr>
          <w:t>http://www.claystone.org.uk/wp-content/uploads/2015/01/Claystone-rethinking-radicalisation.pdf</w:t>
        </w:r>
      </w:hyperlink>
      <w:r w:rsidRPr="006A059A">
        <w:rPr>
          <w:rFonts w:ascii="Arial" w:hAnsi="Arial" w:cs="Arial"/>
          <w:sz w:val="18"/>
          <w:szCs w:val="18"/>
        </w:rPr>
        <w:t xml:space="preserve"> p14</w:t>
      </w:r>
    </w:p>
  </w:footnote>
  <w:footnote w:id="274">
    <w:p w14:paraId="4557E231" w14:textId="77777777" w:rsidR="00F27213" w:rsidRPr="006A059A" w:rsidRDefault="00F27213" w:rsidP="004C1CC6">
      <w:pPr>
        <w:pStyle w:val="NoSpacing"/>
        <w:rPr>
          <w:rFonts w:ascii="Arial" w:hAnsi="Arial" w:cs="Arial"/>
          <w:color w:val="0563C1" w:themeColor="hyperlink"/>
          <w:sz w:val="18"/>
          <w:szCs w:val="18"/>
          <w:u w:val="single"/>
        </w:rPr>
      </w:pPr>
      <w:r w:rsidRPr="006A059A">
        <w:rPr>
          <w:rStyle w:val="FootnoteReference"/>
          <w:rFonts w:ascii="Arial" w:hAnsi="Arial" w:cs="Arial"/>
          <w:sz w:val="18"/>
          <w:szCs w:val="18"/>
        </w:rPr>
        <w:footnoteRef/>
      </w:r>
      <w:r w:rsidRPr="006A059A">
        <w:rPr>
          <w:rFonts w:ascii="Arial" w:hAnsi="Arial" w:cs="Arial"/>
          <w:sz w:val="18"/>
          <w:szCs w:val="18"/>
        </w:rPr>
        <w:t xml:space="preserve"> HM Government, (2011). </w:t>
      </w:r>
      <w:r w:rsidRPr="006A059A">
        <w:rPr>
          <w:rFonts w:ascii="Arial" w:hAnsi="Arial" w:cs="Arial"/>
          <w:i/>
          <w:sz w:val="18"/>
          <w:szCs w:val="18"/>
        </w:rPr>
        <w:t>The Prevent Strategy</w:t>
      </w:r>
      <w:r w:rsidRPr="006A059A">
        <w:rPr>
          <w:rFonts w:ascii="Arial" w:hAnsi="Arial" w:cs="Arial"/>
          <w:sz w:val="18"/>
          <w:szCs w:val="18"/>
        </w:rPr>
        <w:t xml:space="preserve">. London: TSO [online]. </w:t>
      </w:r>
      <w:r w:rsidRPr="006A059A">
        <w:rPr>
          <w:rFonts w:ascii="Arial" w:hAnsi="Arial" w:cs="Arial"/>
          <w:i/>
          <w:sz w:val="18"/>
          <w:szCs w:val="18"/>
        </w:rPr>
        <w:t>HMG.</w:t>
      </w:r>
      <w:r w:rsidRPr="006A059A">
        <w:rPr>
          <w:rFonts w:ascii="Arial" w:hAnsi="Arial" w:cs="Arial"/>
          <w:sz w:val="18"/>
          <w:szCs w:val="18"/>
        </w:rPr>
        <w:t xml:space="preserve"> [Viewed 15 December 2018]. Available from: </w:t>
      </w:r>
      <w:hyperlink r:id="rId134" w:history="1">
        <w:r w:rsidRPr="006A059A">
          <w:rPr>
            <w:rStyle w:val="Hyperlink"/>
            <w:rFonts w:ascii="Arial" w:eastAsiaTheme="majorEastAsia" w:hAnsi="Arial" w:cs="Arial"/>
            <w:sz w:val="18"/>
            <w:szCs w:val="18"/>
          </w:rPr>
          <w:t>https://www.gov.uk/government/publications/prevent-strategy-2011</w:t>
        </w:r>
      </w:hyperlink>
    </w:p>
  </w:footnote>
  <w:footnote w:id="275">
    <w:p w14:paraId="578D3A1B"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Carpenter, J.S., Levitt, M., &amp; Jacobson, M., (2009). Confronting the Ideology of Radical Extremism. </w:t>
      </w:r>
      <w:r w:rsidRPr="00C80B7C">
        <w:rPr>
          <w:rFonts w:ascii="Arial" w:hAnsi="Arial" w:cs="Arial"/>
          <w:i/>
          <w:sz w:val="18"/>
          <w:szCs w:val="18"/>
        </w:rPr>
        <w:t>Journal of National Security, Law and Policy.</w:t>
      </w:r>
      <w:r w:rsidRPr="00C80B7C">
        <w:rPr>
          <w:rFonts w:ascii="Arial" w:hAnsi="Arial" w:cs="Arial"/>
          <w:sz w:val="18"/>
          <w:szCs w:val="18"/>
        </w:rPr>
        <w:t xml:space="preserve"> Vol.3. 303-329 [online]. </w:t>
      </w:r>
      <w:r w:rsidRPr="00C80B7C">
        <w:rPr>
          <w:rFonts w:ascii="Arial" w:hAnsi="Arial" w:cs="Arial"/>
          <w:i/>
          <w:sz w:val="18"/>
          <w:szCs w:val="18"/>
        </w:rPr>
        <w:t>WI</w:t>
      </w:r>
      <w:r w:rsidRPr="00C80B7C">
        <w:rPr>
          <w:rFonts w:ascii="Arial" w:hAnsi="Arial" w:cs="Arial"/>
          <w:sz w:val="18"/>
          <w:szCs w:val="18"/>
        </w:rPr>
        <w:t>.</w:t>
      </w:r>
      <w:r w:rsidRPr="00C80B7C">
        <w:rPr>
          <w:rStyle w:val="j-title-breadcrumb"/>
          <w:rFonts w:ascii="Arial" w:eastAsia="ヒラギノ角ゴ Pro W3" w:hAnsi="Arial" w:cs="Arial"/>
          <w:i/>
          <w:sz w:val="18"/>
          <w:szCs w:val="18"/>
        </w:rPr>
        <w:t xml:space="preserve"> </w:t>
      </w:r>
      <w:r w:rsidRPr="00C80B7C">
        <w:rPr>
          <w:rFonts w:ascii="Arial" w:hAnsi="Arial" w:cs="Arial"/>
          <w:sz w:val="18"/>
          <w:szCs w:val="18"/>
        </w:rPr>
        <w:t xml:space="preserve">[Viewed 15 December 2018]. Available from:  </w:t>
      </w:r>
    </w:p>
    <w:p w14:paraId="5FFB0283" w14:textId="77777777" w:rsidR="00F27213" w:rsidRPr="00C80B7C" w:rsidRDefault="008D2A7F" w:rsidP="00C45CC3">
      <w:pPr>
        <w:pStyle w:val="NoSpacing"/>
        <w:rPr>
          <w:rFonts w:ascii="Arial" w:hAnsi="Arial" w:cs="Arial"/>
          <w:sz w:val="18"/>
          <w:szCs w:val="18"/>
        </w:rPr>
      </w:pPr>
      <w:hyperlink r:id="rId135" w:history="1">
        <w:r w:rsidR="00F27213" w:rsidRPr="00C80B7C">
          <w:rPr>
            <w:rStyle w:val="Hyperlink"/>
            <w:rFonts w:ascii="Arial" w:hAnsi="Arial" w:cs="Arial"/>
            <w:sz w:val="18"/>
            <w:szCs w:val="18"/>
          </w:rPr>
          <w:t>http://www.washingtoninstitute.org/uploads/Documents/opeds/4aca6941f0ec7.pdf</w:t>
        </w:r>
      </w:hyperlink>
      <w:r w:rsidR="00F27213" w:rsidRPr="00C80B7C">
        <w:rPr>
          <w:rFonts w:ascii="Arial" w:hAnsi="Arial" w:cs="Arial"/>
          <w:sz w:val="18"/>
          <w:szCs w:val="18"/>
        </w:rPr>
        <w:t xml:space="preserve"> </w:t>
      </w:r>
    </w:p>
  </w:footnote>
  <w:footnote w:id="276">
    <w:p w14:paraId="3B9C3A3A" w14:textId="77777777" w:rsidR="00F27213" w:rsidRPr="00C80B7C" w:rsidRDefault="00F27213" w:rsidP="00C45CC3">
      <w:pPr>
        <w:rPr>
          <w:rFonts w:ascii="Arial" w:eastAsia="Calibri"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w:t>
      </w:r>
      <w:r w:rsidRPr="00C80B7C">
        <w:rPr>
          <w:rFonts w:ascii="Arial" w:eastAsia="Calibri" w:hAnsi="Arial" w:cs="Arial"/>
          <w:sz w:val="18"/>
          <w:szCs w:val="18"/>
        </w:rPr>
        <w:t xml:space="preserve">Kruglanski, A.W., &amp; Fishman, S., (2006). The Psychology of Terrorism: ‘Syndrome’ Versus ‘Tool’ Perspectives’. </w:t>
      </w:r>
      <w:r w:rsidRPr="00C80B7C">
        <w:rPr>
          <w:rFonts w:ascii="Arial" w:eastAsia="Calibri" w:hAnsi="Arial" w:cs="Arial"/>
          <w:i/>
          <w:sz w:val="18"/>
          <w:szCs w:val="18"/>
        </w:rPr>
        <w:t>Terrorism and Political Violence.</w:t>
      </w:r>
      <w:r w:rsidRPr="00C80B7C">
        <w:rPr>
          <w:rFonts w:ascii="Arial" w:eastAsia="Calibri" w:hAnsi="Arial" w:cs="Arial"/>
          <w:sz w:val="18"/>
          <w:szCs w:val="18"/>
        </w:rPr>
        <w:t xml:space="preserve"> 18(2). 193–215</w:t>
      </w:r>
    </w:p>
  </w:footnote>
  <w:footnote w:id="277">
    <w:p w14:paraId="7372865A" w14:textId="77777777" w:rsidR="00F27213" w:rsidRPr="000623F6" w:rsidRDefault="00F27213" w:rsidP="00C45CC3">
      <w:pPr>
        <w:pStyle w:val="NoSpacing"/>
        <w:rPr>
          <w:rFonts w:ascii="Arial" w:hAnsi="Arial" w:cs="Arial"/>
          <w:color w:val="0563C1" w:themeColor="hyperlink"/>
          <w:sz w:val="18"/>
          <w:szCs w:val="18"/>
          <w:u w:val="single"/>
        </w:rPr>
      </w:pPr>
      <w:r w:rsidRPr="00C80B7C">
        <w:rPr>
          <w:rStyle w:val="FootnoteReference"/>
          <w:rFonts w:ascii="Arial" w:hAnsi="Arial" w:cs="Arial"/>
          <w:sz w:val="18"/>
          <w:szCs w:val="18"/>
        </w:rPr>
        <w:footnoteRef/>
      </w:r>
      <w:r w:rsidRPr="00C80B7C">
        <w:rPr>
          <w:rFonts w:ascii="Arial" w:hAnsi="Arial" w:cs="Arial"/>
          <w:sz w:val="18"/>
          <w:szCs w:val="18"/>
        </w:rPr>
        <w:t xml:space="preserve"> Digital Disruption, (2016). Digital Disruption [online]. </w:t>
      </w:r>
      <w:r w:rsidRPr="00C80B7C">
        <w:rPr>
          <w:rFonts w:ascii="Arial" w:hAnsi="Arial" w:cs="Arial"/>
          <w:i/>
          <w:sz w:val="18"/>
          <w:szCs w:val="18"/>
        </w:rPr>
        <w:t xml:space="preserve">DD. </w:t>
      </w:r>
      <w:r w:rsidRPr="00C80B7C">
        <w:rPr>
          <w:rFonts w:ascii="Arial" w:hAnsi="Arial" w:cs="Arial"/>
          <w:sz w:val="18"/>
          <w:szCs w:val="18"/>
        </w:rPr>
        <w:t xml:space="preserve">[Viewed 15 December 2018]. Available from: </w:t>
      </w:r>
      <w:hyperlink r:id="rId136" w:history="1">
        <w:r w:rsidRPr="00C80B7C">
          <w:rPr>
            <w:rStyle w:val="Hyperlink"/>
            <w:rFonts w:ascii="Arial" w:hAnsi="Arial" w:cs="Arial"/>
            <w:sz w:val="18"/>
            <w:szCs w:val="18"/>
          </w:rPr>
          <w:t>http://blogs.boldcreative.co.uk/digitaldisruption/about/</w:t>
        </w:r>
      </w:hyperlink>
    </w:p>
  </w:footnote>
  <w:footnote w:id="278">
    <w:p w14:paraId="0B992F3F" w14:textId="77777777" w:rsidR="00F27213" w:rsidRPr="004C1CC6" w:rsidRDefault="00F27213" w:rsidP="004C1CC6">
      <w:pPr>
        <w:pStyle w:val="NoSpacing"/>
        <w:rPr>
          <w:rFonts w:ascii="Arial" w:hAnsi="Arial" w:cs="Arial"/>
          <w:sz w:val="18"/>
          <w:szCs w:val="18"/>
        </w:rPr>
      </w:pPr>
      <w:r w:rsidRPr="004C1CC6">
        <w:rPr>
          <w:rStyle w:val="FootnoteReference"/>
          <w:rFonts w:ascii="Arial" w:hAnsi="Arial" w:cs="Arial"/>
          <w:sz w:val="18"/>
          <w:szCs w:val="18"/>
        </w:rPr>
        <w:footnoteRef/>
      </w:r>
      <w:r w:rsidRPr="004C1CC6">
        <w:rPr>
          <w:rFonts w:ascii="Arial" w:hAnsi="Arial" w:cs="Arial"/>
          <w:sz w:val="18"/>
          <w:szCs w:val="18"/>
        </w:rPr>
        <w:t xml:space="preserve"> Kerr, D., &amp; Bonnell J., (2011). </w:t>
      </w:r>
      <w:r w:rsidRPr="004C1CC6">
        <w:rPr>
          <w:rFonts w:ascii="Arial" w:hAnsi="Arial" w:cs="Arial"/>
          <w:i/>
          <w:sz w:val="18"/>
          <w:szCs w:val="18"/>
        </w:rPr>
        <w:t>Teaching Approaches That Build Resilience to Extremism among Young People: Evidence-Based Learning for Decision-Makers, Policy-Makers, School Leaders, Teachers and Other Practitioners, Including Youth and Community Workers</w:t>
      </w:r>
      <w:r w:rsidRPr="004C1CC6">
        <w:rPr>
          <w:rFonts w:ascii="Arial" w:hAnsi="Arial" w:cs="Arial"/>
          <w:sz w:val="18"/>
          <w:szCs w:val="18"/>
        </w:rPr>
        <w:t xml:space="preserve">, National Foundation for Educational Research (NFER) [online]. </w:t>
      </w:r>
      <w:r w:rsidRPr="004C1CC6">
        <w:rPr>
          <w:rFonts w:ascii="Arial" w:hAnsi="Arial" w:cs="Arial"/>
          <w:i/>
          <w:sz w:val="18"/>
          <w:szCs w:val="18"/>
        </w:rPr>
        <w:t>NFER.</w:t>
      </w:r>
      <w:r w:rsidRPr="004C1CC6">
        <w:rPr>
          <w:rStyle w:val="j-title-breadcrumb"/>
          <w:rFonts w:ascii="Arial" w:hAnsi="Arial" w:cs="Arial"/>
          <w:i/>
          <w:sz w:val="18"/>
          <w:szCs w:val="18"/>
        </w:rPr>
        <w:t xml:space="preserve"> </w:t>
      </w:r>
      <w:r w:rsidRPr="004C1CC6">
        <w:rPr>
          <w:rFonts w:ascii="Arial" w:hAnsi="Arial" w:cs="Arial"/>
          <w:sz w:val="18"/>
          <w:szCs w:val="18"/>
        </w:rPr>
        <w:t xml:space="preserve">[Viewed 15 December 2018]. Available from:   </w:t>
      </w:r>
      <w:hyperlink r:id="rId137" w:history="1">
        <w:r w:rsidRPr="004C1CC6">
          <w:rPr>
            <w:rStyle w:val="Hyperlink"/>
            <w:rFonts w:ascii="Arial" w:hAnsi="Arial" w:cs="Arial"/>
            <w:sz w:val="18"/>
            <w:szCs w:val="18"/>
          </w:rPr>
          <w:t>https://www.nfer.ac.uk/publications/OPXZ02/OPXZ02.pdf</w:t>
        </w:r>
      </w:hyperlink>
      <w:r w:rsidRPr="004C1CC6">
        <w:rPr>
          <w:rFonts w:ascii="Arial" w:hAnsi="Arial" w:cs="Arial"/>
          <w:sz w:val="18"/>
          <w:szCs w:val="18"/>
        </w:rPr>
        <w:t xml:space="preserve"> </w:t>
      </w:r>
    </w:p>
  </w:footnote>
  <w:footnote w:id="279">
    <w:p w14:paraId="0EB643CE" w14:textId="77777777" w:rsidR="00F27213" w:rsidRPr="000623F6" w:rsidRDefault="00F27213" w:rsidP="00C45CC3">
      <w:pPr>
        <w:pStyle w:val="NoSpacing"/>
        <w:rPr>
          <w:rFonts w:ascii="Arial" w:hAnsi="Arial" w:cs="Arial"/>
        </w:rPr>
      </w:pPr>
      <w:r w:rsidRPr="004C1CC6">
        <w:rPr>
          <w:rStyle w:val="FootnoteReference"/>
          <w:rFonts w:ascii="Arial" w:hAnsi="Arial" w:cs="Arial"/>
          <w:sz w:val="18"/>
          <w:szCs w:val="18"/>
        </w:rPr>
        <w:footnoteRef/>
      </w:r>
      <w:r w:rsidRPr="004C1CC6">
        <w:rPr>
          <w:rFonts w:ascii="Arial" w:hAnsi="Arial" w:cs="Arial"/>
          <w:sz w:val="18"/>
          <w:szCs w:val="18"/>
        </w:rPr>
        <w:t xml:space="preserve"> </w:t>
      </w:r>
      <w:r w:rsidRPr="004C1CC6">
        <w:rPr>
          <w:rStyle w:val="Strong"/>
          <w:rFonts w:ascii="Arial" w:eastAsiaTheme="majorEastAsia" w:hAnsi="Arial" w:cs="Arial"/>
          <w:b w:val="0"/>
          <w:sz w:val="18"/>
          <w:szCs w:val="18"/>
        </w:rPr>
        <w:t>Institute for Strategic Dialogue, (2011).</w:t>
      </w:r>
      <w:r w:rsidRPr="004C1CC6">
        <w:rPr>
          <w:rStyle w:val="Strong"/>
          <w:rFonts w:ascii="Arial" w:eastAsiaTheme="majorEastAsia" w:hAnsi="Arial" w:cs="Arial"/>
          <w:sz w:val="18"/>
          <w:szCs w:val="18"/>
        </w:rPr>
        <w:t xml:space="preserve"> </w:t>
      </w:r>
      <w:r w:rsidRPr="004C1CC6">
        <w:rPr>
          <w:rFonts w:ascii="Arial" w:hAnsi="Arial" w:cs="Arial"/>
          <w:sz w:val="18"/>
          <w:szCs w:val="18"/>
        </w:rPr>
        <w:t xml:space="preserve">Strategy to Reach, Empower, and Educate Teenagers (STREET): A Case Study in Government-Community Partnership and Direct Intervention to Counter Violent Extremism [online]. </w:t>
      </w:r>
      <w:r w:rsidRPr="004C1CC6">
        <w:rPr>
          <w:rFonts w:ascii="Arial" w:hAnsi="Arial" w:cs="Arial"/>
          <w:i/>
          <w:sz w:val="18"/>
          <w:szCs w:val="18"/>
        </w:rPr>
        <w:t>ISD.</w:t>
      </w:r>
      <w:r w:rsidRPr="004C1CC6">
        <w:rPr>
          <w:rFonts w:ascii="Arial" w:hAnsi="Arial" w:cs="Arial"/>
          <w:sz w:val="18"/>
          <w:szCs w:val="18"/>
        </w:rPr>
        <w:t xml:space="preserve"> [Viewed 15 December 2018]. Available from:  </w:t>
      </w:r>
      <w:hyperlink r:id="rId138" w:history="1">
        <w:r w:rsidRPr="004C1CC6">
          <w:rPr>
            <w:rStyle w:val="Hyperlink"/>
            <w:rFonts w:ascii="Arial" w:hAnsi="Arial" w:cs="Arial"/>
            <w:sz w:val="18"/>
            <w:szCs w:val="18"/>
          </w:rPr>
          <w:t>https://counterextremism.org/resources/details/id/332/strategy-to-reach-empower-and-educate-teenagers-street-a-case-study-in-government-community-partnership-and-direct-intervention-to-counter-violent-extremism</w:t>
        </w:r>
      </w:hyperlink>
    </w:p>
  </w:footnote>
  <w:footnote w:id="280">
    <w:p w14:paraId="0153E6FE" w14:textId="77777777" w:rsidR="00F27213" w:rsidRPr="00036360" w:rsidRDefault="00F27213" w:rsidP="00036360">
      <w:pPr>
        <w:pStyle w:val="NoSpacing"/>
        <w:rPr>
          <w:rFonts w:ascii="Arial" w:hAnsi="Arial" w:cs="Arial"/>
          <w:sz w:val="18"/>
          <w:szCs w:val="18"/>
        </w:rPr>
      </w:pPr>
      <w:r w:rsidRPr="00036360">
        <w:rPr>
          <w:rStyle w:val="FootnoteReference"/>
          <w:rFonts w:ascii="Arial" w:hAnsi="Arial" w:cs="Arial"/>
          <w:sz w:val="18"/>
          <w:szCs w:val="18"/>
        </w:rPr>
        <w:footnoteRef/>
      </w:r>
      <w:r w:rsidRPr="00036360">
        <w:rPr>
          <w:rFonts w:ascii="Arial" w:hAnsi="Arial" w:cs="Arial"/>
          <w:sz w:val="18"/>
          <w:szCs w:val="18"/>
        </w:rPr>
        <w:t xml:space="preserve"> Kerr, D., &amp; Bonnell J., (2011). </w:t>
      </w:r>
      <w:r w:rsidRPr="00036360">
        <w:rPr>
          <w:rFonts w:ascii="Arial" w:hAnsi="Arial" w:cs="Arial"/>
          <w:i/>
          <w:sz w:val="18"/>
          <w:szCs w:val="18"/>
        </w:rPr>
        <w:t>Teaching Approaches That Build Resilience to Extremism among Young People: Evidence-Based Learning for Decision-Makers, Policy-Makers, School Leaders, Teachers and Other Practitioners, Including Youth and Community Workers</w:t>
      </w:r>
      <w:r w:rsidRPr="00036360">
        <w:rPr>
          <w:rFonts w:ascii="Arial" w:hAnsi="Arial" w:cs="Arial"/>
          <w:sz w:val="18"/>
          <w:szCs w:val="18"/>
        </w:rPr>
        <w:t xml:space="preserve">, National Foundation for Educational Research (NFER) [online]. </w:t>
      </w:r>
      <w:r w:rsidRPr="00036360">
        <w:rPr>
          <w:rFonts w:ascii="Arial" w:hAnsi="Arial" w:cs="Arial"/>
          <w:i/>
          <w:sz w:val="18"/>
          <w:szCs w:val="18"/>
        </w:rPr>
        <w:t>NFER.</w:t>
      </w:r>
      <w:r w:rsidRPr="00036360">
        <w:rPr>
          <w:rStyle w:val="j-title-breadcrumb"/>
          <w:rFonts w:ascii="Arial" w:hAnsi="Arial" w:cs="Arial"/>
          <w:i/>
          <w:sz w:val="18"/>
          <w:szCs w:val="18"/>
        </w:rPr>
        <w:t xml:space="preserve"> </w:t>
      </w:r>
      <w:r w:rsidRPr="00036360">
        <w:rPr>
          <w:rFonts w:ascii="Arial" w:hAnsi="Arial" w:cs="Arial"/>
          <w:sz w:val="18"/>
          <w:szCs w:val="18"/>
        </w:rPr>
        <w:t xml:space="preserve">[Viewed 15 December 2018]. Available from:   </w:t>
      </w:r>
      <w:hyperlink r:id="rId139" w:history="1">
        <w:r w:rsidRPr="00036360">
          <w:rPr>
            <w:rStyle w:val="Hyperlink"/>
            <w:rFonts w:ascii="Arial" w:hAnsi="Arial" w:cs="Arial"/>
            <w:sz w:val="18"/>
            <w:szCs w:val="18"/>
          </w:rPr>
          <w:t>https://www.nfer.ac.uk/publications/OPXZ02/OPXZ02.pdf</w:t>
        </w:r>
      </w:hyperlink>
      <w:r w:rsidRPr="00036360">
        <w:rPr>
          <w:rFonts w:ascii="Arial" w:hAnsi="Arial" w:cs="Arial"/>
          <w:sz w:val="18"/>
          <w:szCs w:val="18"/>
        </w:rPr>
        <w:t xml:space="preserve"> </w:t>
      </w:r>
    </w:p>
  </w:footnote>
  <w:footnote w:id="281">
    <w:p w14:paraId="0AD157BF"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w:t>
      </w:r>
      <w:r w:rsidRPr="00C80B7C">
        <w:rPr>
          <w:rFonts w:ascii="Arial" w:hAnsi="Arial" w:cs="Arial"/>
          <w:bCs/>
          <w:sz w:val="18"/>
          <w:szCs w:val="18"/>
        </w:rPr>
        <w:t xml:space="preserve">HM Government, </w:t>
      </w:r>
      <w:r w:rsidRPr="00C80B7C">
        <w:rPr>
          <w:rFonts w:ascii="Arial" w:hAnsi="Arial" w:cs="Arial"/>
          <w:sz w:val="18"/>
          <w:szCs w:val="18"/>
        </w:rPr>
        <w:t xml:space="preserve">(2011). </w:t>
      </w:r>
      <w:r w:rsidRPr="00C80B7C">
        <w:rPr>
          <w:rFonts w:ascii="Arial" w:hAnsi="Arial" w:cs="Arial"/>
          <w:i/>
          <w:sz w:val="18"/>
          <w:szCs w:val="18"/>
        </w:rPr>
        <w:t>CONTEST: The United Kingdom’s Strategy for Countering Terrorism</w:t>
      </w:r>
      <w:r w:rsidRPr="00C80B7C">
        <w:rPr>
          <w:rFonts w:ascii="Arial" w:hAnsi="Arial" w:cs="Arial"/>
          <w:sz w:val="18"/>
          <w:szCs w:val="18"/>
        </w:rPr>
        <w:t xml:space="preserve">. London: TSO [online]. </w:t>
      </w:r>
      <w:r w:rsidRPr="00C80B7C">
        <w:rPr>
          <w:rFonts w:ascii="Arial" w:hAnsi="Arial" w:cs="Arial"/>
          <w:i/>
          <w:sz w:val="18"/>
          <w:szCs w:val="18"/>
        </w:rPr>
        <w:t>HMG.</w:t>
      </w:r>
      <w:r w:rsidRPr="00C80B7C">
        <w:rPr>
          <w:rFonts w:ascii="Arial" w:hAnsi="Arial" w:cs="Arial"/>
          <w:sz w:val="18"/>
          <w:szCs w:val="18"/>
        </w:rPr>
        <w:t xml:space="preserve"> [Viewed 15 December 2018]. Available from: </w:t>
      </w:r>
      <w:hyperlink r:id="rId140" w:history="1">
        <w:r w:rsidRPr="00C80B7C">
          <w:rPr>
            <w:rStyle w:val="Hyperlink"/>
            <w:rFonts w:ascii="Arial" w:hAnsi="Arial" w:cs="Arial"/>
            <w:sz w:val="18"/>
            <w:szCs w:val="18"/>
          </w:rPr>
          <w:t>https://www.gov.uk/government/uploads/system/uploads/attachment_data/file/97994/contest-summary.pdf</w:t>
        </w:r>
      </w:hyperlink>
    </w:p>
  </w:footnote>
  <w:footnote w:id="282">
    <w:p w14:paraId="1C1FFA14" w14:textId="77777777" w:rsidR="00F27213" w:rsidRPr="00AE1910" w:rsidRDefault="00F27213" w:rsidP="00C45CC3">
      <w:pPr>
        <w:pStyle w:val="FootnoteText"/>
        <w:jc w:val="left"/>
        <w:rPr>
          <w:szCs w:val="18"/>
        </w:rPr>
      </w:pPr>
      <w:r w:rsidRPr="00C80B7C">
        <w:rPr>
          <w:rStyle w:val="FootnoteReference"/>
          <w:rFonts w:ascii="Arial" w:hAnsi="Arial" w:cs="Arial"/>
          <w:sz w:val="18"/>
          <w:szCs w:val="18"/>
        </w:rPr>
        <w:footnoteRef/>
      </w:r>
      <w:r w:rsidRPr="00C80B7C">
        <w:rPr>
          <w:rFonts w:ascii="Arial" w:hAnsi="Arial" w:cs="Arial"/>
          <w:szCs w:val="18"/>
        </w:rPr>
        <w:t xml:space="preserve"> </w:t>
      </w:r>
      <w:r w:rsidRPr="00C80B7C">
        <w:rPr>
          <w:rFonts w:ascii="Arial" w:hAnsi="Arial" w:cs="Arial"/>
          <w:bCs/>
          <w:szCs w:val="18"/>
        </w:rPr>
        <w:t xml:space="preserve">HM Government, </w:t>
      </w:r>
      <w:r w:rsidRPr="00C80B7C">
        <w:rPr>
          <w:rFonts w:ascii="Arial" w:hAnsi="Arial" w:cs="Arial"/>
          <w:szCs w:val="18"/>
        </w:rPr>
        <w:t xml:space="preserve">(2011). </w:t>
      </w:r>
      <w:r w:rsidRPr="00C80B7C">
        <w:rPr>
          <w:rFonts w:ascii="Arial" w:hAnsi="Arial" w:cs="Arial"/>
          <w:i/>
          <w:szCs w:val="18"/>
        </w:rPr>
        <w:t>CONTEST: The United Kingdom’s Strategy for Countering Terrorism</w:t>
      </w:r>
      <w:r w:rsidRPr="00C80B7C">
        <w:rPr>
          <w:rFonts w:ascii="Arial" w:hAnsi="Arial" w:cs="Arial"/>
          <w:szCs w:val="18"/>
        </w:rPr>
        <w:t xml:space="preserve">. London: TSO [online]. </w:t>
      </w:r>
      <w:r w:rsidRPr="00C80B7C">
        <w:rPr>
          <w:rFonts w:ascii="Arial" w:hAnsi="Arial" w:cs="Arial"/>
          <w:i/>
          <w:szCs w:val="18"/>
        </w:rPr>
        <w:t>HMG.</w:t>
      </w:r>
      <w:r w:rsidRPr="00C80B7C">
        <w:rPr>
          <w:rFonts w:ascii="Arial" w:hAnsi="Arial" w:cs="Arial"/>
          <w:szCs w:val="18"/>
        </w:rPr>
        <w:t xml:space="preserve"> [Viewed 15 December 2018]. Available from: </w:t>
      </w:r>
      <w:hyperlink r:id="rId141" w:history="1">
        <w:r w:rsidRPr="00C80B7C">
          <w:rPr>
            <w:rStyle w:val="Hyperlink"/>
            <w:rFonts w:ascii="Arial" w:hAnsi="Arial" w:cs="Arial"/>
            <w:szCs w:val="18"/>
          </w:rPr>
          <w:t>https://www.gov.uk/government/uploads/system/uploads/attachment_data/file/97994/contest-summary.pdf</w:t>
        </w:r>
      </w:hyperlink>
    </w:p>
  </w:footnote>
  <w:footnote w:id="283">
    <w:p w14:paraId="11C99F62" w14:textId="77777777" w:rsidR="00F27213" w:rsidRPr="00E0333C" w:rsidRDefault="00F27213" w:rsidP="00C45CC3">
      <w:pPr>
        <w:pStyle w:val="NoSpacing"/>
        <w:rPr>
          <w:rFonts w:ascii="Arial" w:hAnsi="Arial" w:cs="Arial"/>
          <w:sz w:val="18"/>
          <w:szCs w:val="18"/>
        </w:rPr>
      </w:pPr>
      <w:r w:rsidRPr="00E0333C">
        <w:rPr>
          <w:rStyle w:val="FootnoteReference"/>
          <w:rFonts w:ascii="Arial" w:hAnsi="Arial" w:cs="Arial"/>
          <w:sz w:val="18"/>
          <w:szCs w:val="18"/>
        </w:rPr>
        <w:footnoteRef/>
      </w:r>
      <w:r w:rsidRPr="00E0333C">
        <w:rPr>
          <w:rFonts w:ascii="Arial" w:hAnsi="Arial" w:cs="Arial"/>
          <w:sz w:val="18"/>
          <w:szCs w:val="18"/>
        </w:rPr>
        <w:t xml:space="preserve"> </w:t>
      </w:r>
      <w:r w:rsidRPr="00E0333C">
        <w:rPr>
          <w:rStyle w:val="Emphasis"/>
          <w:rFonts w:ascii="Arial" w:hAnsi="Arial" w:cs="Arial"/>
          <w:sz w:val="18"/>
          <w:szCs w:val="18"/>
        </w:rPr>
        <w:t>International Covenant on Civil and Political Rights</w:t>
      </w:r>
    </w:p>
  </w:footnote>
  <w:footnote w:id="284">
    <w:p w14:paraId="7EF420B7" w14:textId="77777777" w:rsidR="00F27213" w:rsidRPr="00E0333C" w:rsidRDefault="00F27213" w:rsidP="00C45CC3">
      <w:pPr>
        <w:pStyle w:val="FootnoteText"/>
        <w:rPr>
          <w:rFonts w:ascii="Arial" w:hAnsi="Arial" w:cs="Arial"/>
          <w:szCs w:val="18"/>
        </w:rPr>
      </w:pPr>
      <w:r w:rsidRPr="00E0333C">
        <w:rPr>
          <w:rStyle w:val="FootnoteReference"/>
          <w:rFonts w:ascii="Arial" w:hAnsi="Arial" w:cs="Arial"/>
          <w:sz w:val="18"/>
          <w:szCs w:val="18"/>
        </w:rPr>
        <w:footnoteRef/>
      </w:r>
      <w:r w:rsidRPr="00E0333C">
        <w:rPr>
          <w:rFonts w:ascii="Arial" w:hAnsi="Arial" w:cs="Arial"/>
          <w:szCs w:val="18"/>
        </w:rPr>
        <w:t xml:space="preserve"> European Convention on Human Rights</w:t>
      </w:r>
    </w:p>
  </w:footnote>
  <w:footnote w:id="285">
    <w:p w14:paraId="7698182E" w14:textId="77777777" w:rsidR="00F27213" w:rsidRDefault="00F27213">
      <w:pPr>
        <w:pStyle w:val="FootnoteText"/>
      </w:pPr>
      <w:r w:rsidRPr="00E0333C">
        <w:rPr>
          <w:rStyle w:val="FootnoteReference"/>
          <w:rFonts w:ascii="Arial" w:hAnsi="Arial" w:cs="Arial"/>
          <w:sz w:val="18"/>
          <w:szCs w:val="18"/>
        </w:rPr>
        <w:footnoteRef/>
      </w:r>
      <w:r w:rsidRPr="00E0333C">
        <w:rPr>
          <w:rFonts w:ascii="Arial" w:hAnsi="Arial" w:cs="Arial"/>
          <w:szCs w:val="18"/>
        </w:rPr>
        <w:t xml:space="preserve"> HM Government, (2011). </w:t>
      </w:r>
      <w:r w:rsidRPr="00E0333C">
        <w:rPr>
          <w:rFonts w:ascii="Arial" w:hAnsi="Arial" w:cs="Arial"/>
          <w:i/>
          <w:szCs w:val="18"/>
        </w:rPr>
        <w:t>The Prevent Strategy</w:t>
      </w:r>
      <w:r w:rsidRPr="00E0333C">
        <w:rPr>
          <w:rFonts w:ascii="Arial" w:hAnsi="Arial" w:cs="Arial"/>
          <w:szCs w:val="18"/>
        </w:rPr>
        <w:t xml:space="preserve">. London: TSO [online]. </w:t>
      </w:r>
      <w:r w:rsidRPr="00E0333C">
        <w:rPr>
          <w:rFonts w:ascii="Arial" w:hAnsi="Arial" w:cs="Arial"/>
          <w:i/>
          <w:szCs w:val="18"/>
        </w:rPr>
        <w:t>HMG.</w:t>
      </w:r>
      <w:r w:rsidRPr="00E0333C">
        <w:rPr>
          <w:rFonts w:ascii="Arial" w:hAnsi="Arial" w:cs="Arial"/>
          <w:szCs w:val="18"/>
        </w:rPr>
        <w:t xml:space="preserve"> [Viewed 15 December 2018]. Available from: </w:t>
      </w:r>
      <w:hyperlink r:id="rId142" w:history="1">
        <w:r w:rsidRPr="00E0333C">
          <w:rPr>
            <w:rStyle w:val="Hyperlink"/>
            <w:rFonts w:ascii="Arial" w:hAnsi="Arial" w:cs="Arial"/>
            <w:szCs w:val="18"/>
          </w:rPr>
          <w:t>https://www.gov.uk/government/publications/prevent-strategy-2011</w:t>
        </w:r>
      </w:hyperlink>
    </w:p>
  </w:footnote>
  <w:footnote w:id="286">
    <w:p w14:paraId="43E4A382" w14:textId="77777777" w:rsidR="00F27213" w:rsidRPr="00C10F50" w:rsidRDefault="00F27213" w:rsidP="00C10F50">
      <w:pPr>
        <w:pStyle w:val="NoSpacing"/>
        <w:rPr>
          <w:rFonts w:ascii="Arial" w:hAnsi="Arial" w:cs="Arial"/>
          <w:color w:val="0563C1" w:themeColor="hyperlink"/>
          <w:sz w:val="18"/>
          <w:szCs w:val="18"/>
          <w:u w:val="single"/>
        </w:rPr>
      </w:pPr>
      <w:r w:rsidRPr="00C10F50">
        <w:rPr>
          <w:rStyle w:val="FootnoteReference"/>
          <w:rFonts w:ascii="Arial" w:hAnsi="Arial" w:cs="Arial"/>
          <w:sz w:val="18"/>
          <w:szCs w:val="18"/>
        </w:rPr>
        <w:footnoteRef/>
      </w:r>
      <w:r w:rsidRPr="00C10F50">
        <w:rPr>
          <w:rFonts w:ascii="Arial" w:hAnsi="Arial" w:cs="Arial"/>
          <w:sz w:val="18"/>
          <w:szCs w:val="18"/>
        </w:rPr>
        <w:t xml:space="preserve"> HM Government, (2011). </w:t>
      </w:r>
      <w:r w:rsidRPr="00C10F50">
        <w:rPr>
          <w:rFonts w:ascii="Arial" w:hAnsi="Arial" w:cs="Arial"/>
          <w:i/>
          <w:sz w:val="18"/>
          <w:szCs w:val="18"/>
        </w:rPr>
        <w:t>The Prevent Strategy</w:t>
      </w:r>
      <w:r w:rsidRPr="00C10F50">
        <w:rPr>
          <w:rFonts w:ascii="Arial" w:hAnsi="Arial" w:cs="Arial"/>
          <w:sz w:val="18"/>
          <w:szCs w:val="18"/>
        </w:rPr>
        <w:t xml:space="preserve">. London: TSO [online]. </w:t>
      </w:r>
      <w:r w:rsidRPr="00C10F50">
        <w:rPr>
          <w:rFonts w:ascii="Arial" w:hAnsi="Arial" w:cs="Arial"/>
          <w:i/>
          <w:sz w:val="18"/>
          <w:szCs w:val="18"/>
        </w:rPr>
        <w:t>HMG.</w:t>
      </w:r>
      <w:r w:rsidRPr="00C10F50">
        <w:rPr>
          <w:rFonts w:ascii="Arial" w:hAnsi="Arial" w:cs="Arial"/>
          <w:sz w:val="18"/>
          <w:szCs w:val="18"/>
        </w:rPr>
        <w:t xml:space="preserve"> [Viewed 15 December 2018]. Available from: </w:t>
      </w:r>
      <w:hyperlink r:id="rId143" w:history="1">
        <w:r w:rsidRPr="00C10F50">
          <w:rPr>
            <w:rStyle w:val="Hyperlink"/>
            <w:rFonts w:ascii="Arial" w:hAnsi="Arial" w:cs="Arial"/>
            <w:sz w:val="18"/>
            <w:szCs w:val="18"/>
          </w:rPr>
          <w:t>https://www.gov.uk/government/publications/prevent-strategy-2011</w:t>
        </w:r>
      </w:hyperlink>
    </w:p>
  </w:footnote>
  <w:footnote w:id="287">
    <w:p w14:paraId="35618360" w14:textId="77777777" w:rsidR="00F27213" w:rsidRPr="00C10F50" w:rsidRDefault="00F27213" w:rsidP="00C45CC3">
      <w:pPr>
        <w:pStyle w:val="NoSpacing"/>
        <w:rPr>
          <w:rFonts w:ascii="Arial" w:hAnsi="Arial" w:cs="Arial"/>
          <w:sz w:val="18"/>
          <w:szCs w:val="18"/>
        </w:rPr>
      </w:pPr>
      <w:r w:rsidRPr="00C10F50">
        <w:rPr>
          <w:rStyle w:val="FootnoteReference"/>
          <w:rFonts w:ascii="Arial" w:hAnsi="Arial" w:cs="Arial"/>
          <w:sz w:val="18"/>
          <w:szCs w:val="18"/>
        </w:rPr>
        <w:footnoteRef/>
      </w:r>
      <w:r w:rsidRPr="00C10F50">
        <w:rPr>
          <w:rFonts w:ascii="Arial" w:hAnsi="Arial" w:cs="Arial"/>
          <w:sz w:val="18"/>
          <w:szCs w:val="18"/>
        </w:rPr>
        <w:t xml:space="preserve"> National Police Chiefs’ Council, (NPCC), (2018). National Channel Referral Figures [online]. </w:t>
      </w:r>
      <w:r w:rsidRPr="00C10F50">
        <w:rPr>
          <w:rFonts w:ascii="Arial" w:hAnsi="Arial" w:cs="Arial"/>
          <w:i/>
          <w:sz w:val="18"/>
          <w:szCs w:val="18"/>
        </w:rPr>
        <w:t>NPCC.</w:t>
      </w:r>
      <w:r w:rsidRPr="00C10F50">
        <w:rPr>
          <w:rStyle w:val="j-title-breadcrumb"/>
          <w:rFonts w:ascii="Arial" w:eastAsia="ヒラギノ角ゴ Pro W3" w:hAnsi="Arial" w:cs="Arial"/>
          <w:i/>
          <w:sz w:val="18"/>
          <w:szCs w:val="18"/>
        </w:rPr>
        <w:t xml:space="preserve"> </w:t>
      </w:r>
      <w:r w:rsidRPr="00C10F50">
        <w:rPr>
          <w:rFonts w:ascii="Arial" w:hAnsi="Arial" w:cs="Arial"/>
          <w:sz w:val="18"/>
          <w:szCs w:val="18"/>
        </w:rPr>
        <w:t xml:space="preserve">[Viewed 15 December 2018]. Available from:  </w:t>
      </w:r>
    </w:p>
    <w:p w14:paraId="78F9C8D9" w14:textId="77777777" w:rsidR="00F27213" w:rsidRPr="000623F6" w:rsidRDefault="00F27213" w:rsidP="00C45CC3">
      <w:pPr>
        <w:pStyle w:val="NoSpacing"/>
        <w:rPr>
          <w:rFonts w:ascii="Arial" w:hAnsi="Arial" w:cs="Arial"/>
          <w:sz w:val="18"/>
          <w:szCs w:val="18"/>
        </w:rPr>
      </w:pPr>
      <w:r w:rsidRPr="00C10F50">
        <w:rPr>
          <w:rFonts w:ascii="Arial" w:hAnsi="Arial" w:cs="Arial"/>
          <w:sz w:val="18"/>
          <w:szCs w:val="18"/>
        </w:rPr>
        <w:t xml:space="preserve"> </w:t>
      </w:r>
      <w:hyperlink r:id="rId144" w:history="1">
        <w:r w:rsidRPr="00C10F50">
          <w:rPr>
            <w:rStyle w:val="Hyperlink"/>
            <w:rFonts w:ascii="Arial" w:hAnsi="Arial" w:cs="Arial"/>
            <w:sz w:val="18"/>
            <w:szCs w:val="18"/>
          </w:rPr>
          <w:t>http://www.npcc.police.uk/FreedomofInformation/NationalChannelReferralFigures.aspx</w:t>
        </w:r>
      </w:hyperlink>
    </w:p>
  </w:footnote>
  <w:footnote w:id="288">
    <w:p w14:paraId="219B17E8" w14:textId="77777777" w:rsidR="00F27213" w:rsidRPr="000623F6" w:rsidRDefault="00F27213" w:rsidP="001C2BEB">
      <w:pPr>
        <w:pStyle w:val="NoSpacing"/>
        <w:rPr>
          <w:rFonts w:ascii="Arial" w:hAnsi="Arial" w:cs="Arial"/>
          <w:sz w:val="18"/>
          <w:szCs w:val="18"/>
        </w:rPr>
      </w:pPr>
      <w:r w:rsidRPr="000623F6">
        <w:rPr>
          <w:rStyle w:val="FootnoteReference"/>
          <w:rFonts w:ascii="Arial" w:hAnsi="Arial" w:cs="Arial"/>
          <w:sz w:val="18"/>
          <w:szCs w:val="18"/>
        </w:rPr>
        <w:footnoteRef/>
      </w:r>
      <w:r w:rsidRPr="000623F6">
        <w:rPr>
          <w:rFonts w:ascii="Arial" w:hAnsi="Arial" w:cs="Arial"/>
          <w:sz w:val="18"/>
          <w:szCs w:val="18"/>
        </w:rPr>
        <w:t xml:space="preserve"> HM Government, (2018). Individuals referred to and supported through the Prevent Programme, April 2016 to March 2017 [online]. </w:t>
      </w:r>
      <w:r w:rsidRPr="000623F6">
        <w:rPr>
          <w:rFonts w:ascii="Arial" w:hAnsi="Arial" w:cs="Arial"/>
          <w:i/>
          <w:sz w:val="18"/>
          <w:szCs w:val="18"/>
        </w:rPr>
        <w:t>Statistical Bulletin 06/18, 27 Mar 2018</w:t>
      </w:r>
      <w:r w:rsidRPr="000623F6">
        <w:rPr>
          <w:rFonts w:ascii="Arial" w:hAnsi="Arial" w:cs="Arial"/>
          <w:sz w:val="18"/>
          <w:szCs w:val="18"/>
        </w:rPr>
        <w:t xml:space="preserve">. [Viewed 15 December 2018]. Available from: </w:t>
      </w:r>
      <w:hyperlink r:id="rId145" w:history="1">
        <w:r w:rsidRPr="000623F6">
          <w:rPr>
            <w:rStyle w:val="Hyperlink"/>
            <w:rFonts w:ascii="Arial" w:hAnsi="Arial" w:cs="Arial"/>
            <w:sz w:val="18"/>
            <w:szCs w:val="18"/>
          </w:rPr>
          <w:t>https://assets.publishing.service.gov.uk/government/uploads/system/uploads/attachment_data/file/694002/individuals-referred-supported-prevent-programme-apr2016-mar2017.pdf</w:t>
        </w:r>
      </w:hyperlink>
      <w:r w:rsidRPr="000623F6">
        <w:rPr>
          <w:rFonts w:ascii="Arial" w:hAnsi="Arial" w:cs="Arial"/>
          <w:sz w:val="18"/>
          <w:szCs w:val="18"/>
        </w:rPr>
        <w:t xml:space="preserve"> </w:t>
      </w:r>
    </w:p>
  </w:footnote>
  <w:footnote w:id="289">
    <w:p w14:paraId="55F0E87C" w14:textId="77777777" w:rsidR="00F27213" w:rsidRPr="000623F6" w:rsidRDefault="00F27213" w:rsidP="00C45CC3">
      <w:pPr>
        <w:pStyle w:val="NoSpacing"/>
        <w:rPr>
          <w:rFonts w:ascii="Arial" w:hAnsi="Arial" w:cs="Arial"/>
        </w:rPr>
      </w:pPr>
      <w:r w:rsidRPr="000623F6">
        <w:rPr>
          <w:rStyle w:val="FootnoteReference"/>
          <w:rFonts w:ascii="Arial" w:hAnsi="Arial" w:cs="Arial"/>
          <w:sz w:val="18"/>
          <w:szCs w:val="18"/>
        </w:rPr>
        <w:footnoteRef/>
      </w:r>
      <w:r w:rsidRPr="000623F6">
        <w:rPr>
          <w:rFonts w:ascii="Arial" w:hAnsi="Arial" w:cs="Arial"/>
          <w:sz w:val="18"/>
          <w:szCs w:val="18"/>
        </w:rPr>
        <w:t xml:space="preserve"> HM Government, (2017). Individuals referred to and supported through the Prevent Programme, April 2015 to March 2016 [online]. </w:t>
      </w:r>
      <w:r w:rsidRPr="000623F6">
        <w:rPr>
          <w:rFonts w:ascii="Arial" w:hAnsi="Arial" w:cs="Arial"/>
          <w:i/>
          <w:sz w:val="18"/>
          <w:szCs w:val="18"/>
        </w:rPr>
        <w:t>Statistical Bulletin 23/17, 09 Nov 2017.</w:t>
      </w:r>
      <w:r w:rsidRPr="000623F6">
        <w:rPr>
          <w:rFonts w:ascii="Arial" w:hAnsi="Arial" w:cs="Arial"/>
          <w:sz w:val="18"/>
          <w:szCs w:val="18"/>
        </w:rPr>
        <w:t xml:space="preserve"> [Viewed 15 December 2018]. Available from: </w:t>
      </w:r>
      <w:hyperlink r:id="rId146" w:history="1">
        <w:r w:rsidRPr="000623F6">
          <w:rPr>
            <w:rStyle w:val="Hyperlink"/>
            <w:rFonts w:ascii="Arial" w:hAnsi="Arial" w:cs="Arial"/>
            <w:sz w:val="18"/>
            <w:szCs w:val="18"/>
          </w:rPr>
          <w:t>https://assets.publishing.service.gov.uk/government/uploads/system/uploads/attachment_data/file/677646/individuals-referred-supported-prevent-programme-apr2015-mar2016.pdf</w:t>
        </w:r>
      </w:hyperlink>
      <w:r w:rsidRPr="006A26AD">
        <w:rPr>
          <w:rFonts w:ascii="Arial" w:hAnsi="Arial" w:cs="Arial"/>
        </w:rPr>
        <w:t xml:space="preserve"> </w:t>
      </w:r>
    </w:p>
  </w:footnote>
  <w:footnote w:id="290">
    <w:p w14:paraId="1613C8A6" w14:textId="77777777" w:rsidR="00F27213" w:rsidRPr="000623F6" w:rsidRDefault="00F27213" w:rsidP="00C45CC3">
      <w:pPr>
        <w:pStyle w:val="NoSpacing"/>
        <w:rPr>
          <w:rFonts w:ascii="Arial" w:hAnsi="Arial" w:cs="Arial"/>
          <w:sz w:val="18"/>
          <w:szCs w:val="18"/>
        </w:rPr>
      </w:pPr>
      <w:r w:rsidRPr="000623F6">
        <w:rPr>
          <w:rStyle w:val="FootnoteReference"/>
          <w:rFonts w:ascii="Arial" w:hAnsi="Arial" w:cs="Arial"/>
          <w:sz w:val="18"/>
          <w:szCs w:val="18"/>
        </w:rPr>
        <w:footnoteRef/>
      </w:r>
      <w:r w:rsidRPr="000623F6">
        <w:rPr>
          <w:rFonts w:ascii="Arial" w:hAnsi="Arial" w:cs="Arial"/>
          <w:sz w:val="18"/>
          <w:szCs w:val="18"/>
        </w:rPr>
        <w:t xml:space="preserve"> HM Government, (2018). Individuals referred to and supported through the Prevent Programme, April 2016 to March 2017 [online]. </w:t>
      </w:r>
      <w:r w:rsidRPr="000623F6">
        <w:rPr>
          <w:rFonts w:ascii="Arial" w:hAnsi="Arial" w:cs="Arial"/>
          <w:i/>
          <w:sz w:val="18"/>
          <w:szCs w:val="18"/>
        </w:rPr>
        <w:t>Statistical Bulletin 06/18, 27 Mar 2018</w:t>
      </w:r>
      <w:r w:rsidRPr="000623F6">
        <w:rPr>
          <w:rFonts w:ascii="Arial" w:hAnsi="Arial" w:cs="Arial"/>
          <w:sz w:val="18"/>
          <w:szCs w:val="18"/>
        </w:rPr>
        <w:t xml:space="preserve">. [Viewed 15 December 2018]. Available from: </w:t>
      </w:r>
      <w:hyperlink r:id="rId147" w:history="1">
        <w:r w:rsidRPr="000623F6">
          <w:rPr>
            <w:rStyle w:val="Hyperlink"/>
            <w:rFonts w:ascii="Arial" w:hAnsi="Arial" w:cs="Arial"/>
            <w:sz w:val="18"/>
            <w:szCs w:val="18"/>
          </w:rPr>
          <w:t>https://assets.publishing.service.gov.uk/government/uploads/system/uploads/attachment_data/file/694002/individuals-referred-supported-prevent-programme-apr2016-mar2017.pdf</w:t>
        </w:r>
      </w:hyperlink>
      <w:r w:rsidRPr="000623F6">
        <w:rPr>
          <w:rFonts w:ascii="Arial" w:hAnsi="Arial" w:cs="Arial"/>
          <w:sz w:val="18"/>
          <w:szCs w:val="18"/>
        </w:rPr>
        <w:t xml:space="preserve"> </w:t>
      </w:r>
    </w:p>
  </w:footnote>
  <w:footnote w:id="291">
    <w:p w14:paraId="1005357D" w14:textId="77777777" w:rsidR="00F27213" w:rsidRPr="00C80B7C" w:rsidRDefault="00F27213" w:rsidP="00C45CC3">
      <w:pPr>
        <w:pStyle w:val="FootnoteText"/>
        <w:jc w:val="left"/>
        <w:rPr>
          <w:rFonts w:ascii="Arial" w:hAnsi="Arial" w:cs="Arial"/>
          <w:color w:val="0563C1" w:themeColor="hyperlink"/>
          <w:szCs w:val="18"/>
          <w:u w:val="single"/>
        </w:rPr>
      </w:pPr>
      <w:r w:rsidRPr="00C80B7C">
        <w:rPr>
          <w:rStyle w:val="FootnoteReference"/>
          <w:rFonts w:ascii="Arial" w:hAnsi="Arial" w:cs="Arial"/>
          <w:b/>
          <w:sz w:val="18"/>
          <w:szCs w:val="18"/>
        </w:rPr>
        <w:footnoteRef/>
      </w:r>
      <w:r w:rsidRPr="00C80B7C">
        <w:rPr>
          <w:rFonts w:ascii="Arial" w:hAnsi="Arial" w:cs="Arial"/>
          <w:b/>
          <w:szCs w:val="18"/>
        </w:rPr>
        <w:t xml:space="preserve"> </w:t>
      </w:r>
      <w:r w:rsidRPr="00C80B7C">
        <w:rPr>
          <w:rFonts w:ascii="Arial" w:hAnsi="Arial" w:cs="Arial"/>
          <w:szCs w:val="18"/>
        </w:rPr>
        <w:t xml:space="preserve">Cobain, I., (2018). </w:t>
      </w:r>
      <w:r w:rsidRPr="00C80B7C">
        <w:rPr>
          <w:rFonts w:ascii="Arial" w:hAnsi="Arial" w:cs="Arial"/>
          <w:i/>
          <w:szCs w:val="18"/>
        </w:rPr>
        <w:t>Anti-Terror Panel Discussed Parsons Green Bomber’s Case before Attack</w:t>
      </w:r>
      <w:r w:rsidRPr="00C80B7C">
        <w:rPr>
          <w:rFonts w:ascii="Arial" w:hAnsi="Arial" w:cs="Arial"/>
          <w:szCs w:val="18"/>
        </w:rPr>
        <w:t xml:space="preserve"> [online]. </w:t>
      </w:r>
      <w:r w:rsidRPr="00C80B7C">
        <w:rPr>
          <w:rFonts w:ascii="Arial" w:hAnsi="Arial" w:cs="Arial"/>
          <w:i/>
          <w:szCs w:val="18"/>
        </w:rPr>
        <w:t>The Guardian, 18 Jun 2018.</w:t>
      </w:r>
      <w:r w:rsidRPr="00C80B7C">
        <w:rPr>
          <w:rStyle w:val="j-title-breadcrumb"/>
          <w:rFonts w:ascii="Arial" w:hAnsi="Arial" w:cs="Arial"/>
          <w:i/>
          <w:szCs w:val="18"/>
        </w:rPr>
        <w:t xml:space="preserve"> </w:t>
      </w:r>
      <w:r w:rsidRPr="00C80B7C">
        <w:rPr>
          <w:rFonts w:ascii="Arial" w:hAnsi="Arial" w:cs="Arial"/>
          <w:szCs w:val="18"/>
        </w:rPr>
        <w:t xml:space="preserve">[Viewed 15 December 2018]. Available from: </w:t>
      </w:r>
      <w:hyperlink r:id="rId148" w:history="1">
        <w:r w:rsidRPr="00C80B7C">
          <w:rPr>
            <w:rStyle w:val="Hyperlink"/>
            <w:rFonts w:ascii="Arial" w:hAnsi="Arial" w:cs="Arial"/>
            <w:szCs w:val="18"/>
          </w:rPr>
          <w:t>https://www.theguardian.com/uk-news/2018/jun/18/anti-terror-panel-discussed-parsons-green-bomber-ahmed-hassan-case-before-attack</w:t>
        </w:r>
      </w:hyperlink>
    </w:p>
  </w:footnote>
  <w:footnote w:id="292">
    <w:p w14:paraId="32E1C431" w14:textId="77777777" w:rsidR="00F27213" w:rsidRPr="009E57B2" w:rsidRDefault="00F27213" w:rsidP="00C45CC3">
      <w:pPr>
        <w:pStyle w:val="FootnoteText"/>
        <w:jc w:val="left"/>
        <w:rPr>
          <w:rFonts w:ascii="Arial" w:hAnsi="Arial" w:cs="Arial"/>
          <w:color w:val="0563C1" w:themeColor="hyperlink"/>
          <w:szCs w:val="18"/>
          <w:u w:val="single"/>
        </w:rPr>
      </w:pPr>
      <w:r w:rsidRPr="00C80B7C">
        <w:rPr>
          <w:rStyle w:val="FootnoteReference"/>
          <w:rFonts w:ascii="Arial" w:hAnsi="Arial" w:cs="Arial"/>
          <w:sz w:val="18"/>
          <w:szCs w:val="18"/>
        </w:rPr>
        <w:footnoteRef/>
      </w:r>
      <w:r w:rsidRPr="00C80B7C">
        <w:rPr>
          <w:rFonts w:ascii="Arial" w:hAnsi="Arial" w:cs="Arial"/>
          <w:szCs w:val="18"/>
        </w:rPr>
        <w:t xml:space="preserve"> Cobain, I., (2018). </w:t>
      </w:r>
      <w:r w:rsidRPr="00C80B7C">
        <w:rPr>
          <w:rFonts w:ascii="Arial" w:hAnsi="Arial" w:cs="Arial"/>
          <w:i/>
          <w:szCs w:val="18"/>
        </w:rPr>
        <w:t>Anti-Terror Panel Discussed Parsons Green Bomber’s Case before Attack</w:t>
      </w:r>
      <w:r w:rsidRPr="00C80B7C">
        <w:rPr>
          <w:rFonts w:ascii="Arial" w:hAnsi="Arial" w:cs="Arial"/>
          <w:szCs w:val="18"/>
        </w:rPr>
        <w:t xml:space="preserve"> [online]. </w:t>
      </w:r>
      <w:r w:rsidRPr="00C80B7C">
        <w:rPr>
          <w:rFonts w:ascii="Arial" w:hAnsi="Arial" w:cs="Arial"/>
          <w:i/>
          <w:szCs w:val="18"/>
        </w:rPr>
        <w:t>The Guardian, 18 Jun 2018.</w:t>
      </w:r>
      <w:r w:rsidRPr="00C80B7C">
        <w:rPr>
          <w:rStyle w:val="j-title-breadcrumb"/>
          <w:rFonts w:ascii="Arial" w:hAnsi="Arial" w:cs="Arial"/>
          <w:i/>
          <w:szCs w:val="18"/>
        </w:rPr>
        <w:t xml:space="preserve"> </w:t>
      </w:r>
      <w:r w:rsidRPr="00C80B7C">
        <w:rPr>
          <w:rFonts w:ascii="Arial" w:hAnsi="Arial" w:cs="Arial"/>
          <w:szCs w:val="18"/>
        </w:rPr>
        <w:t xml:space="preserve">[Viewed 15 December 2018]. Available from: </w:t>
      </w:r>
      <w:hyperlink r:id="rId149" w:history="1">
        <w:r w:rsidRPr="00C80B7C">
          <w:rPr>
            <w:rStyle w:val="Hyperlink"/>
            <w:rFonts w:ascii="Arial" w:hAnsi="Arial" w:cs="Arial"/>
            <w:szCs w:val="18"/>
          </w:rPr>
          <w:t>https://www.theguardian.com/uk-news/2018/jun/18/anti-terror-panel-discussed-parsons-green-bomber-ahmed-hassan-case-before-attack</w:t>
        </w:r>
      </w:hyperlink>
    </w:p>
  </w:footnote>
  <w:footnote w:id="293">
    <w:p w14:paraId="1A306618" w14:textId="77777777" w:rsidR="00F27213" w:rsidRPr="009E57B2" w:rsidRDefault="00F27213" w:rsidP="008432B4">
      <w:pPr>
        <w:autoSpaceDE w:val="0"/>
        <w:autoSpaceDN w:val="0"/>
        <w:adjustRightInd w:val="0"/>
        <w:rPr>
          <w:rFonts w:ascii="Arial" w:hAnsi="Arial" w:cs="Arial"/>
          <w:sz w:val="18"/>
          <w:szCs w:val="18"/>
        </w:rPr>
      </w:pPr>
      <w:r w:rsidRPr="009E57B2">
        <w:rPr>
          <w:rStyle w:val="FootnoteReference"/>
          <w:rFonts w:ascii="Arial" w:hAnsi="Arial" w:cs="Arial"/>
          <w:sz w:val="18"/>
          <w:szCs w:val="18"/>
        </w:rPr>
        <w:footnoteRef/>
      </w:r>
      <w:r w:rsidRPr="009E57B2">
        <w:rPr>
          <w:rFonts w:ascii="Arial" w:hAnsi="Arial" w:cs="Arial"/>
          <w:sz w:val="18"/>
          <w:szCs w:val="18"/>
        </w:rPr>
        <w:t xml:space="preserve"> Department for Children, Schools, and Families, (2008). </w:t>
      </w:r>
      <w:r w:rsidRPr="009E57B2">
        <w:rPr>
          <w:rFonts w:ascii="Arial" w:hAnsi="Arial" w:cs="Arial"/>
          <w:i/>
          <w:sz w:val="18"/>
          <w:szCs w:val="18"/>
        </w:rPr>
        <w:t>Learning Together To Be Safe - A Toolkit to Help Schools Contribute To the Prevention of Violent Extremism</w:t>
      </w:r>
      <w:r w:rsidRPr="009E57B2">
        <w:rPr>
          <w:rFonts w:ascii="Arial" w:hAnsi="Arial" w:cs="Arial"/>
          <w:sz w:val="18"/>
          <w:szCs w:val="18"/>
        </w:rPr>
        <w:t xml:space="preserve">. DCSF-00804-2008. London: TSO [online]. </w:t>
      </w:r>
      <w:r w:rsidRPr="009E57B2">
        <w:rPr>
          <w:rFonts w:ascii="Arial" w:hAnsi="Arial" w:cs="Arial"/>
          <w:i/>
          <w:sz w:val="18"/>
          <w:szCs w:val="18"/>
        </w:rPr>
        <w:t xml:space="preserve">DCSF. </w:t>
      </w:r>
      <w:r w:rsidRPr="009E57B2">
        <w:rPr>
          <w:rFonts w:ascii="Arial" w:hAnsi="Arial" w:cs="Arial"/>
          <w:sz w:val="18"/>
          <w:szCs w:val="18"/>
        </w:rPr>
        <w:t>[Viewed 15 December 2018]. Available from:</w:t>
      </w:r>
    </w:p>
    <w:p w14:paraId="4DC95579" w14:textId="77777777" w:rsidR="00F27213" w:rsidRPr="009E57B2" w:rsidRDefault="008D2A7F" w:rsidP="008432B4">
      <w:pPr>
        <w:pStyle w:val="NoSpacing"/>
        <w:rPr>
          <w:rFonts w:ascii="Arial" w:hAnsi="Arial" w:cs="Arial"/>
          <w:sz w:val="18"/>
          <w:szCs w:val="18"/>
        </w:rPr>
      </w:pPr>
      <w:hyperlink r:id="rId150" w:history="1">
        <w:r w:rsidR="00F27213" w:rsidRPr="009E57B2">
          <w:rPr>
            <w:rStyle w:val="Hyperlink"/>
            <w:rFonts w:ascii="Arial" w:hAnsi="Arial" w:cs="Arial"/>
            <w:sz w:val="18"/>
            <w:szCs w:val="18"/>
          </w:rPr>
          <w:t>http://dera.ioe.ac.uk/8396/1/DCSF-Learning%20Together_bkmk.pdf</w:t>
        </w:r>
      </w:hyperlink>
    </w:p>
  </w:footnote>
  <w:footnote w:id="294">
    <w:p w14:paraId="3FE0E9FC"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vertAlign w:val="superscript"/>
        </w:rPr>
        <w:t xml:space="preserve"> </w:t>
      </w:r>
      <w:r w:rsidRPr="00C80B7C">
        <w:rPr>
          <w:rFonts w:ascii="Arial" w:hAnsi="Arial" w:cs="Arial"/>
          <w:sz w:val="18"/>
          <w:szCs w:val="18"/>
        </w:rPr>
        <w:t>Ratcliffe, R., (2016), “</w:t>
      </w:r>
      <w:r w:rsidRPr="00C80B7C">
        <w:rPr>
          <w:rFonts w:ascii="Arial" w:hAnsi="Arial" w:cs="Arial"/>
          <w:i/>
          <w:sz w:val="18"/>
          <w:szCs w:val="18"/>
        </w:rPr>
        <w:t>Teachers Made One-Third Of Referrals To Prevent Strategy In 2015”,</w:t>
      </w:r>
      <w:r w:rsidRPr="00C80B7C">
        <w:rPr>
          <w:rFonts w:ascii="Arial" w:hAnsi="Arial" w:cs="Arial"/>
          <w:sz w:val="18"/>
          <w:szCs w:val="18"/>
        </w:rPr>
        <w:t xml:space="preserve"> The Guardian, 12 Jul 2016, </w:t>
      </w:r>
      <w:hyperlink r:id="rId151" w:history="1">
        <w:r w:rsidRPr="00C80B7C">
          <w:rPr>
            <w:rStyle w:val="Hyperlink"/>
            <w:rFonts w:ascii="Arial" w:hAnsi="Arial" w:cs="Arial"/>
            <w:sz w:val="18"/>
            <w:szCs w:val="18"/>
          </w:rPr>
          <w:t>https://www.theguardian.com/uk-news/2016/jul/12/teachers-made-one-third-of-referrals-to-prevent-strategy-in-2015</w:t>
        </w:r>
      </w:hyperlink>
      <w:r w:rsidRPr="00C80B7C">
        <w:rPr>
          <w:rFonts w:ascii="Arial" w:hAnsi="Arial" w:cs="Arial"/>
          <w:sz w:val="18"/>
          <w:szCs w:val="18"/>
        </w:rPr>
        <w:t xml:space="preserve"> </w:t>
      </w:r>
    </w:p>
  </w:footnote>
  <w:footnote w:id="295">
    <w:p w14:paraId="327D3905" w14:textId="77777777" w:rsidR="00F27213" w:rsidRPr="000A5C04" w:rsidRDefault="00F27213" w:rsidP="00C45CC3">
      <w:pPr>
        <w:pStyle w:val="NoSpacing"/>
        <w:rPr>
          <w:rFonts w:ascii="Arial" w:hAnsi="Arial" w:cs="Arial"/>
          <w:sz w:val="18"/>
          <w:szCs w:val="18"/>
        </w:rPr>
      </w:pPr>
      <w:r w:rsidRPr="000A5C04">
        <w:rPr>
          <w:rStyle w:val="FootnoteReference"/>
          <w:rFonts w:ascii="Arial" w:hAnsi="Arial" w:cs="Arial"/>
          <w:sz w:val="18"/>
          <w:szCs w:val="18"/>
        </w:rPr>
        <w:footnoteRef/>
      </w:r>
      <w:r w:rsidRPr="000A5C04">
        <w:rPr>
          <w:rFonts w:ascii="Arial" w:hAnsi="Arial" w:cs="Arial"/>
          <w:sz w:val="18"/>
          <w:szCs w:val="18"/>
        </w:rPr>
        <w:t xml:space="preserve"> Expert Subject Advisory Group for Citizenship</w:t>
      </w:r>
      <w:r>
        <w:rPr>
          <w:rFonts w:ascii="Arial" w:hAnsi="Arial" w:cs="Arial"/>
          <w:sz w:val="18"/>
          <w:szCs w:val="18"/>
        </w:rPr>
        <w:t>.</w:t>
      </w:r>
      <w:r w:rsidRPr="000A5C04">
        <w:rPr>
          <w:rFonts w:ascii="Arial" w:hAnsi="Arial" w:cs="Arial"/>
          <w:sz w:val="18"/>
          <w:szCs w:val="18"/>
        </w:rPr>
        <w:t xml:space="preserve"> (2015). </w:t>
      </w:r>
      <w:r w:rsidRPr="000A5C04">
        <w:rPr>
          <w:rFonts w:ascii="Arial" w:hAnsi="Arial" w:cs="Arial"/>
          <w:i/>
          <w:sz w:val="18"/>
          <w:szCs w:val="18"/>
        </w:rPr>
        <w:t>The Prevent Duty and Teaching Controversial Issues: Creating a Curriculum Response through Citizenship: Head Teacher and Senior Leader Summary</w:t>
      </w:r>
      <w:r w:rsidRPr="000A5C04">
        <w:rPr>
          <w:rFonts w:ascii="Arial" w:hAnsi="Arial" w:cs="Arial"/>
          <w:sz w:val="18"/>
          <w:szCs w:val="18"/>
        </w:rPr>
        <w:t>. [Viewed 15 December 2018]. Published by the Association for Citizenship Teaching. Available from:</w:t>
      </w:r>
    </w:p>
    <w:p w14:paraId="090151CE" w14:textId="77777777" w:rsidR="00F27213" w:rsidRPr="000A5C04" w:rsidRDefault="008D2A7F" w:rsidP="00C45CC3">
      <w:pPr>
        <w:pStyle w:val="NoSpacing"/>
        <w:rPr>
          <w:rFonts w:ascii="Arial" w:hAnsi="Arial" w:cs="Arial"/>
          <w:sz w:val="18"/>
          <w:szCs w:val="18"/>
        </w:rPr>
      </w:pPr>
      <w:hyperlink r:id="rId152" w:history="1">
        <w:r w:rsidR="00F27213" w:rsidRPr="000A5C04">
          <w:rPr>
            <w:rStyle w:val="Hyperlink"/>
            <w:rFonts w:ascii="Arial" w:hAnsi="Arial" w:cs="Arial"/>
            <w:sz w:val="18"/>
            <w:szCs w:val="18"/>
          </w:rPr>
          <w:t>https://www.teachingcitizenship.org.uk/sites/teachingcitizenship.org.uk/files/HEADTEACHER%20SUMMARY%20controversial%20issues%20guidance%20Final.pdf</w:t>
        </w:r>
      </w:hyperlink>
    </w:p>
  </w:footnote>
  <w:footnote w:id="296">
    <w:p w14:paraId="12AC0F46" w14:textId="77777777" w:rsidR="00F27213" w:rsidRPr="006D74E2" w:rsidRDefault="00F27213" w:rsidP="00C55B9E">
      <w:pPr>
        <w:pStyle w:val="NoSpacing"/>
        <w:rPr>
          <w:rFonts w:ascii="Arial" w:hAnsi="Arial" w:cs="Arial"/>
          <w:sz w:val="18"/>
          <w:szCs w:val="18"/>
        </w:rPr>
      </w:pPr>
      <w:r w:rsidRPr="006D74E2">
        <w:rPr>
          <w:rStyle w:val="FootnoteReference"/>
          <w:rFonts w:ascii="Arial" w:hAnsi="Arial" w:cs="Arial"/>
          <w:sz w:val="18"/>
          <w:szCs w:val="18"/>
        </w:rPr>
        <w:footnoteRef/>
      </w:r>
      <w:r w:rsidRPr="006D74E2">
        <w:rPr>
          <w:rFonts w:ascii="Arial" w:hAnsi="Arial" w:cs="Arial"/>
          <w:sz w:val="18"/>
          <w:szCs w:val="18"/>
        </w:rPr>
        <w:t xml:space="preserve"> UIS, (2012). Reaching Out-of-School Children Is Crucial for Development, UIS Fact Sheet No. 18 [online]. </w:t>
      </w:r>
      <w:r w:rsidRPr="006D74E2">
        <w:rPr>
          <w:rFonts w:ascii="Arial" w:hAnsi="Arial" w:cs="Arial"/>
          <w:i/>
          <w:sz w:val="18"/>
          <w:szCs w:val="18"/>
        </w:rPr>
        <w:t>UIS.</w:t>
      </w:r>
      <w:r w:rsidRPr="006D74E2">
        <w:rPr>
          <w:rStyle w:val="j-title-breadcrumb"/>
          <w:rFonts w:ascii="Arial" w:eastAsia="ヒラギノ角ゴ Pro W3" w:hAnsi="Arial" w:cs="Arial"/>
          <w:i/>
          <w:szCs w:val="18"/>
        </w:rPr>
        <w:t xml:space="preserve"> </w:t>
      </w:r>
      <w:r w:rsidRPr="006D74E2">
        <w:rPr>
          <w:rFonts w:ascii="Arial" w:hAnsi="Arial" w:cs="Arial"/>
          <w:sz w:val="18"/>
          <w:szCs w:val="18"/>
        </w:rPr>
        <w:t xml:space="preserve">[Viewed 15 December 2018]. Available from:  </w:t>
      </w:r>
      <w:hyperlink r:id="rId153" w:history="1">
        <w:r w:rsidRPr="006D74E2">
          <w:rPr>
            <w:rStyle w:val="Hyperlink"/>
            <w:rFonts w:ascii="Arial" w:hAnsi="Arial" w:cs="Arial"/>
            <w:sz w:val="18"/>
            <w:szCs w:val="18"/>
          </w:rPr>
          <w:t>http://www.uis.unesco.org/Education/Documents/fs-18-OOSC-2.pdf</w:t>
        </w:r>
      </w:hyperlink>
      <w:r w:rsidRPr="006D74E2">
        <w:rPr>
          <w:rFonts w:ascii="Arial" w:hAnsi="Arial" w:cs="Arial"/>
          <w:sz w:val="18"/>
          <w:szCs w:val="18"/>
        </w:rPr>
        <w:t xml:space="preserve"> p1</w:t>
      </w:r>
    </w:p>
  </w:footnote>
  <w:footnote w:id="297">
    <w:p w14:paraId="6DD2B62F" w14:textId="77777777" w:rsidR="00F27213" w:rsidRPr="006D74E2" w:rsidRDefault="00F27213" w:rsidP="00C55B9E">
      <w:pPr>
        <w:pStyle w:val="NoSpacing"/>
        <w:rPr>
          <w:rFonts w:ascii="Arial" w:hAnsi="Arial" w:cs="Arial"/>
          <w:sz w:val="18"/>
          <w:szCs w:val="18"/>
        </w:rPr>
      </w:pPr>
      <w:r w:rsidRPr="006D74E2">
        <w:rPr>
          <w:rStyle w:val="FootnoteReference"/>
          <w:rFonts w:ascii="Arial" w:hAnsi="Arial" w:cs="Arial"/>
          <w:sz w:val="18"/>
          <w:szCs w:val="18"/>
        </w:rPr>
        <w:footnoteRef/>
      </w:r>
      <w:r w:rsidRPr="006D74E2">
        <w:rPr>
          <w:rFonts w:ascii="Arial" w:hAnsi="Arial" w:cs="Arial"/>
          <w:sz w:val="18"/>
          <w:szCs w:val="18"/>
        </w:rPr>
        <w:t xml:space="preserve"> Briggs, R., Fieschi, C., &amp; Lownsbrough, H., (2006). </w:t>
      </w:r>
      <w:r w:rsidRPr="006D74E2">
        <w:rPr>
          <w:rFonts w:ascii="Arial" w:hAnsi="Arial" w:cs="Arial"/>
          <w:i/>
          <w:sz w:val="18"/>
          <w:szCs w:val="18"/>
        </w:rPr>
        <w:t>Bringing It Home: Community-Based Approaches to Counter-Terrorism</w:t>
      </w:r>
      <w:r w:rsidRPr="006D74E2">
        <w:rPr>
          <w:rFonts w:ascii="Arial" w:hAnsi="Arial" w:cs="Arial"/>
          <w:sz w:val="18"/>
          <w:szCs w:val="18"/>
        </w:rPr>
        <w:t xml:space="preserve">. London: DEMOS [online]. </w:t>
      </w:r>
      <w:r w:rsidRPr="006D74E2">
        <w:rPr>
          <w:rFonts w:ascii="Arial" w:hAnsi="Arial" w:cs="Arial"/>
          <w:i/>
          <w:sz w:val="18"/>
          <w:szCs w:val="18"/>
        </w:rPr>
        <w:t>DEMOS</w:t>
      </w:r>
      <w:r w:rsidRPr="006D74E2">
        <w:rPr>
          <w:rFonts w:ascii="Arial" w:hAnsi="Arial" w:cs="Arial"/>
          <w:sz w:val="18"/>
          <w:szCs w:val="18"/>
        </w:rPr>
        <w:t>.</w:t>
      </w:r>
      <w:r w:rsidRPr="006D74E2">
        <w:rPr>
          <w:rStyle w:val="j-title-breadcrumb"/>
          <w:rFonts w:ascii="Arial" w:eastAsia="ヒラギノ角ゴ Pro W3" w:hAnsi="Arial" w:cs="Arial"/>
          <w:i/>
          <w:szCs w:val="18"/>
        </w:rPr>
        <w:t xml:space="preserve"> </w:t>
      </w:r>
      <w:r w:rsidRPr="006D74E2">
        <w:rPr>
          <w:rFonts w:ascii="Arial" w:hAnsi="Arial" w:cs="Arial"/>
          <w:sz w:val="18"/>
          <w:szCs w:val="18"/>
        </w:rPr>
        <w:t xml:space="preserve">[Viewed 15 December 2018]. Available from:  </w:t>
      </w:r>
      <w:hyperlink r:id="rId154" w:history="1">
        <w:r w:rsidRPr="006D74E2">
          <w:rPr>
            <w:rStyle w:val="Hyperlink"/>
            <w:rFonts w:ascii="Arial" w:hAnsi="Arial" w:cs="Arial"/>
            <w:sz w:val="18"/>
            <w:szCs w:val="18"/>
          </w:rPr>
          <w:t>https://lx.iriss.org.uk/sites/default/files/resources/Bringing%20it%20home%20.pdf</w:t>
        </w:r>
      </w:hyperlink>
      <w:r w:rsidRPr="006D74E2">
        <w:rPr>
          <w:rFonts w:ascii="Arial" w:hAnsi="Arial" w:cs="Arial"/>
          <w:sz w:val="18"/>
          <w:szCs w:val="18"/>
        </w:rPr>
        <w:t xml:space="preserve"> p8</w:t>
      </w:r>
    </w:p>
  </w:footnote>
  <w:footnote w:id="298">
    <w:p w14:paraId="47A42D66" w14:textId="77777777" w:rsidR="00F27213" w:rsidRPr="006D74E2" w:rsidRDefault="00F27213" w:rsidP="00C55B9E">
      <w:pPr>
        <w:pStyle w:val="NoSpacing"/>
        <w:rPr>
          <w:rFonts w:ascii="Arial" w:hAnsi="Arial" w:cs="Arial"/>
          <w:sz w:val="18"/>
          <w:szCs w:val="18"/>
        </w:rPr>
      </w:pPr>
      <w:r w:rsidRPr="006D74E2">
        <w:rPr>
          <w:rStyle w:val="FootnoteReference"/>
          <w:rFonts w:ascii="Arial" w:hAnsi="Arial" w:cs="Arial"/>
          <w:sz w:val="18"/>
          <w:szCs w:val="18"/>
        </w:rPr>
        <w:footnoteRef/>
      </w:r>
      <w:r w:rsidRPr="006D74E2">
        <w:rPr>
          <w:rFonts w:ascii="Arial" w:hAnsi="Arial" w:cs="Arial"/>
          <w:sz w:val="18"/>
          <w:szCs w:val="18"/>
        </w:rPr>
        <w:t xml:space="preserve"> UNESCO (2011). </w:t>
      </w:r>
      <w:r w:rsidRPr="006D74E2">
        <w:rPr>
          <w:rFonts w:ascii="Arial" w:hAnsi="Arial" w:cs="Arial"/>
          <w:i/>
          <w:sz w:val="18"/>
          <w:szCs w:val="18"/>
        </w:rPr>
        <w:t>The Hidden Crisis: Armed Conflict and Education: EFA Global Monitoring Report</w:t>
      </w:r>
      <w:r w:rsidRPr="006D74E2">
        <w:rPr>
          <w:rFonts w:ascii="Arial" w:hAnsi="Arial" w:cs="Arial"/>
          <w:sz w:val="18"/>
          <w:szCs w:val="18"/>
        </w:rPr>
        <w:t>. Oxford/ Paris: UNESCO</w:t>
      </w:r>
    </w:p>
  </w:footnote>
  <w:footnote w:id="299">
    <w:p w14:paraId="006E7382"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Pr>
          <w:rFonts w:ascii="Arial" w:hAnsi="Arial" w:cs="Arial"/>
          <w:sz w:val="18"/>
          <w:szCs w:val="18"/>
        </w:rPr>
        <w:t xml:space="preserve"> </w:t>
      </w:r>
      <w:r w:rsidRPr="00C80B7C">
        <w:rPr>
          <w:rFonts w:ascii="Arial" w:hAnsi="Arial" w:cs="Arial"/>
          <w:sz w:val="18"/>
          <w:szCs w:val="18"/>
        </w:rPr>
        <w:t xml:space="preserve">UNESCO, (2010). </w:t>
      </w:r>
      <w:r w:rsidRPr="00C80B7C">
        <w:rPr>
          <w:rFonts w:ascii="Arial" w:hAnsi="Arial" w:cs="Arial"/>
          <w:i/>
          <w:sz w:val="18"/>
          <w:szCs w:val="18"/>
        </w:rPr>
        <w:t>Reaching the Marginalized: EFA Global Monitoring Report</w:t>
      </w:r>
      <w:r w:rsidRPr="00C80B7C">
        <w:rPr>
          <w:rFonts w:ascii="Arial" w:hAnsi="Arial" w:cs="Arial"/>
          <w:sz w:val="18"/>
          <w:szCs w:val="18"/>
        </w:rPr>
        <w:t>. Oxford/Paris: UNESCO</w:t>
      </w:r>
    </w:p>
  </w:footnote>
  <w:footnote w:id="300">
    <w:p w14:paraId="2851E059" w14:textId="77777777" w:rsidR="00F27213" w:rsidRPr="00C80B7C" w:rsidRDefault="00F27213" w:rsidP="00C45CC3">
      <w:pPr>
        <w:pStyle w:val="FootnoteText"/>
        <w:jc w:val="left"/>
        <w:rPr>
          <w:rFonts w:ascii="Arial" w:hAnsi="Arial" w:cs="Arial"/>
          <w:szCs w:val="18"/>
        </w:rPr>
      </w:pPr>
      <w:r w:rsidRPr="00C80B7C">
        <w:rPr>
          <w:rStyle w:val="FootnoteReference"/>
          <w:rFonts w:ascii="Arial" w:hAnsi="Arial" w:cs="Arial"/>
          <w:sz w:val="18"/>
          <w:szCs w:val="18"/>
        </w:rPr>
        <w:footnoteRef/>
      </w:r>
      <w:r w:rsidRPr="00C80B7C">
        <w:rPr>
          <w:rFonts w:ascii="Arial" w:hAnsi="Arial" w:cs="Arial"/>
          <w:szCs w:val="18"/>
          <w:vertAlign w:val="superscript"/>
        </w:rPr>
        <w:t xml:space="preserve"> </w:t>
      </w:r>
      <w:r w:rsidRPr="00C80B7C">
        <w:rPr>
          <w:rFonts w:ascii="Arial" w:hAnsi="Arial" w:cs="Arial"/>
          <w:szCs w:val="18"/>
        </w:rPr>
        <w:t xml:space="preserve">Rieser, R., (2012). </w:t>
      </w:r>
      <w:r w:rsidRPr="00C80B7C">
        <w:rPr>
          <w:rFonts w:ascii="Arial" w:hAnsi="Arial" w:cs="Arial"/>
          <w:i/>
          <w:szCs w:val="18"/>
        </w:rPr>
        <w:t>Implementing Inclusive Education: A Commonwealth Guide to Implementing Article 24 of the UN Convention on the Rights of Persons with Disabilities</w:t>
      </w:r>
      <w:r w:rsidRPr="00C80B7C">
        <w:rPr>
          <w:rFonts w:ascii="Arial" w:hAnsi="Arial" w:cs="Arial"/>
          <w:szCs w:val="18"/>
        </w:rPr>
        <w:t>. 2nd Ed. London: Commonwealth Secretariat</w:t>
      </w:r>
    </w:p>
  </w:footnote>
  <w:footnote w:id="301">
    <w:p w14:paraId="681890EB"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i/>
          <w:sz w:val="18"/>
          <w:szCs w:val="18"/>
        </w:rPr>
        <w:t xml:space="preserve"> </w:t>
      </w:r>
      <w:r w:rsidRPr="00C80B7C">
        <w:rPr>
          <w:rFonts w:ascii="Arial" w:hAnsi="Arial" w:cs="Arial"/>
          <w:sz w:val="18"/>
          <w:szCs w:val="18"/>
        </w:rPr>
        <w:t xml:space="preserve">UIS, (2012). Reaching Out-of-School Children Is Crucial for Development, UIS Fact Sheet No. 18 [online]. </w:t>
      </w:r>
      <w:r w:rsidRPr="00C80B7C">
        <w:rPr>
          <w:rFonts w:ascii="Arial" w:hAnsi="Arial" w:cs="Arial"/>
          <w:i/>
          <w:sz w:val="18"/>
          <w:szCs w:val="18"/>
        </w:rPr>
        <w:t>UIS.</w:t>
      </w:r>
      <w:r w:rsidRPr="00C80B7C">
        <w:rPr>
          <w:rStyle w:val="j-title-breadcrumb"/>
          <w:rFonts w:ascii="Arial" w:eastAsia="ヒラギノ角ゴ Pro W3" w:hAnsi="Arial" w:cs="Arial"/>
          <w:i/>
          <w:sz w:val="18"/>
          <w:szCs w:val="18"/>
        </w:rPr>
        <w:t xml:space="preserve"> </w:t>
      </w:r>
      <w:r w:rsidRPr="00C80B7C">
        <w:rPr>
          <w:rFonts w:ascii="Arial" w:hAnsi="Arial" w:cs="Arial"/>
          <w:sz w:val="18"/>
          <w:szCs w:val="18"/>
        </w:rPr>
        <w:t xml:space="preserve">[Viewed 15 December 2018]. Available from:  </w:t>
      </w:r>
      <w:hyperlink r:id="rId155" w:history="1">
        <w:r w:rsidRPr="00C80B7C">
          <w:rPr>
            <w:rStyle w:val="Hyperlink"/>
            <w:rFonts w:ascii="Arial" w:hAnsi="Arial" w:cs="Arial"/>
            <w:sz w:val="18"/>
            <w:szCs w:val="18"/>
          </w:rPr>
          <w:t>http://www.uis.unesco.org/Education/Documents/fs-18-OOSC-2.pdf</w:t>
        </w:r>
      </w:hyperlink>
    </w:p>
  </w:footnote>
  <w:footnote w:id="302">
    <w:p w14:paraId="117C83DE" w14:textId="77777777" w:rsidR="00F27213" w:rsidRPr="006D74E2"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WHO, (2011). </w:t>
      </w:r>
      <w:r w:rsidRPr="00C80B7C">
        <w:rPr>
          <w:rFonts w:ascii="Arial" w:hAnsi="Arial" w:cs="Arial"/>
          <w:i/>
          <w:sz w:val="18"/>
          <w:szCs w:val="18"/>
        </w:rPr>
        <w:t>World Report on Disability</w:t>
      </w:r>
      <w:r w:rsidRPr="00C80B7C">
        <w:rPr>
          <w:rFonts w:ascii="Arial" w:hAnsi="Arial" w:cs="Arial"/>
          <w:sz w:val="18"/>
          <w:szCs w:val="18"/>
        </w:rPr>
        <w:t>. Geneva: World Health Organisation/World Bank</w:t>
      </w:r>
    </w:p>
  </w:footnote>
  <w:footnote w:id="303">
    <w:p w14:paraId="70DB9A70" w14:textId="77777777" w:rsidR="00F27213" w:rsidRPr="006D74E2" w:rsidRDefault="00F27213" w:rsidP="00C55B9E">
      <w:pPr>
        <w:pStyle w:val="NoSpacing"/>
        <w:rPr>
          <w:rFonts w:ascii="Arial" w:hAnsi="Arial" w:cs="Arial"/>
          <w:sz w:val="18"/>
          <w:szCs w:val="18"/>
        </w:rPr>
      </w:pPr>
      <w:r w:rsidRPr="006D74E2">
        <w:rPr>
          <w:rStyle w:val="FootnoteReference"/>
          <w:rFonts w:ascii="Arial" w:hAnsi="Arial" w:cs="Arial"/>
          <w:sz w:val="18"/>
          <w:szCs w:val="18"/>
        </w:rPr>
        <w:footnoteRef/>
      </w:r>
      <w:r w:rsidRPr="006D74E2">
        <w:rPr>
          <w:rFonts w:ascii="Arial" w:hAnsi="Arial" w:cs="Arial"/>
          <w:sz w:val="18"/>
          <w:szCs w:val="18"/>
        </w:rPr>
        <w:t xml:space="preserve"> UNICEF, (2009). </w:t>
      </w:r>
      <w:r w:rsidRPr="006D74E2">
        <w:rPr>
          <w:rFonts w:ascii="Arial" w:hAnsi="Arial" w:cs="Arial"/>
          <w:i/>
          <w:sz w:val="18"/>
          <w:szCs w:val="18"/>
        </w:rPr>
        <w:t>Child Friendly Schools Manual</w:t>
      </w:r>
      <w:r w:rsidRPr="006D74E2">
        <w:rPr>
          <w:rFonts w:ascii="Arial" w:hAnsi="Arial" w:cs="Arial"/>
          <w:sz w:val="18"/>
          <w:szCs w:val="18"/>
        </w:rPr>
        <w:t>. New York: UNICEF</w:t>
      </w:r>
    </w:p>
  </w:footnote>
  <w:footnote w:id="304">
    <w:p w14:paraId="33C09CC5" w14:textId="77777777" w:rsidR="00F27213" w:rsidRPr="006D74E2" w:rsidRDefault="00F27213" w:rsidP="00C55B9E">
      <w:pPr>
        <w:pStyle w:val="NoSpacing"/>
        <w:rPr>
          <w:rFonts w:ascii="Arial" w:hAnsi="Arial" w:cs="Arial"/>
          <w:sz w:val="18"/>
          <w:szCs w:val="18"/>
        </w:rPr>
      </w:pPr>
      <w:r w:rsidRPr="006D74E2">
        <w:rPr>
          <w:rStyle w:val="FootnoteReference"/>
          <w:rFonts w:ascii="Arial" w:hAnsi="Arial" w:cs="Arial"/>
          <w:sz w:val="18"/>
          <w:szCs w:val="18"/>
        </w:rPr>
        <w:footnoteRef/>
      </w:r>
      <w:r w:rsidRPr="006D74E2">
        <w:rPr>
          <w:rFonts w:ascii="Arial" w:hAnsi="Arial" w:cs="Arial"/>
          <w:sz w:val="18"/>
          <w:szCs w:val="18"/>
          <w:vertAlign w:val="superscript"/>
        </w:rPr>
        <w:t xml:space="preserve"> </w:t>
      </w:r>
      <w:r w:rsidRPr="006D74E2">
        <w:rPr>
          <w:rFonts w:ascii="Arial" w:hAnsi="Arial" w:cs="Arial"/>
          <w:sz w:val="18"/>
          <w:szCs w:val="18"/>
        </w:rPr>
        <w:t xml:space="preserve">Rao, N., Morris, P., &amp; Sayed, Y., (2011). The Continuing Relevance of Context for National and Global Educational Policy and Practice. </w:t>
      </w:r>
      <w:r w:rsidRPr="006D74E2">
        <w:rPr>
          <w:rFonts w:ascii="Arial" w:hAnsi="Arial" w:cs="Arial"/>
          <w:i/>
          <w:sz w:val="18"/>
          <w:szCs w:val="18"/>
        </w:rPr>
        <w:t xml:space="preserve">Compare: A Journal of Comparative and International Education. </w:t>
      </w:r>
      <w:r w:rsidRPr="006D74E2">
        <w:rPr>
          <w:rFonts w:ascii="Arial" w:hAnsi="Arial" w:cs="Arial"/>
          <w:sz w:val="18"/>
          <w:szCs w:val="18"/>
        </w:rPr>
        <w:t>41. 1-4</w:t>
      </w:r>
    </w:p>
  </w:footnote>
  <w:footnote w:id="305">
    <w:p w14:paraId="7F4B028F" w14:textId="77777777" w:rsidR="00F27213" w:rsidRPr="006603F8" w:rsidRDefault="00F27213" w:rsidP="00B60A34">
      <w:pPr>
        <w:pStyle w:val="NoSpacing"/>
        <w:rPr>
          <w:rFonts w:ascii="Arial" w:hAnsi="Arial" w:cs="Arial"/>
          <w:sz w:val="18"/>
          <w:szCs w:val="18"/>
          <w:shd w:val="clear" w:color="auto" w:fill="F9F9F9"/>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Council of Europe, (1977).</w:t>
      </w:r>
      <w:r w:rsidRPr="006603F8">
        <w:rPr>
          <w:rFonts w:ascii="Arial" w:hAnsi="Arial" w:cs="Arial"/>
          <w:i/>
          <w:sz w:val="18"/>
          <w:szCs w:val="18"/>
          <w:shd w:val="clear" w:color="auto" w:fill="F9F9F9"/>
        </w:rPr>
        <w:t xml:space="preserve"> </w:t>
      </w:r>
      <w:r w:rsidRPr="006603F8">
        <w:rPr>
          <w:rFonts w:ascii="Arial" w:hAnsi="Arial" w:cs="Arial"/>
          <w:i/>
          <w:sz w:val="18"/>
          <w:szCs w:val="18"/>
        </w:rPr>
        <w:t>European Convention on the Suppression of Terrorism</w:t>
      </w:r>
      <w:r w:rsidRPr="006603F8">
        <w:rPr>
          <w:rFonts w:ascii="Arial" w:hAnsi="Arial" w:cs="Arial"/>
          <w:i/>
          <w:sz w:val="18"/>
          <w:szCs w:val="18"/>
          <w:shd w:val="clear" w:color="auto" w:fill="F9F9F9"/>
        </w:rPr>
        <w:t xml:space="preserve"> </w:t>
      </w:r>
      <w:r w:rsidRPr="006603F8">
        <w:rPr>
          <w:rFonts w:ascii="Arial" w:hAnsi="Arial" w:cs="Arial"/>
          <w:i/>
          <w:sz w:val="18"/>
          <w:szCs w:val="18"/>
        </w:rPr>
        <w:t xml:space="preserve">Council of Europe, </w:t>
      </w:r>
      <w:r w:rsidRPr="006603F8">
        <w:rPr>
          <w:rFonts w:ascii="Arial" w:hAnsi="Arial" w:cs="Arial"/>
          <w:sz w:val="18"/>
          <w:szCs w:val="18"/>
        </w:rPr>
        <w:t>ETS No.90</w:t>
      </w:r>
      <w:r w:rsidRPr="006603F8">
        <w:rPr>
          <w:rFonts w:ascii="Arial" w:hAnsi="Arial" w:cs="Arial"/>
          <w:i/>
          <w:sz w:val="18"/>
          <w:szCs w:val="18"/>
        </w:rPr>
        <w:t xml:space="preserve"> </w:t>
      </w:r>
      <w:r w:rsidRPr="006603F8">
        <w:rPr>
          <w:rFonts w:ascii="Arial" w:hAnsi="Arial" w:cs="Arial"/>
          <w:sz w:val="18"/>
          <w:szCs w:val="18"/>
        </w:rPr>
        <w:t xml:space="preserve">[online]. </w:t>
      </w:r>
      <w:r w:rsidRPr="006603F8">
        <w:rPr>
          <w:rFonts w:ascii="Arial" w:hAnsi="Arial" w:cs="Arial"/>
          <w:i/>
          <w:sz w:val="18"/>
          <w:szCs w:val="18"/>
        </w:rPr>
        <w:t xml:space="preserve">Council of Europe. </w:t>
      </w:r>
      <w:r w:rsidRPr="006603F8">
        <w:rPr>
          <w:rFonts w:ascii="Arial" w:hAnsi="Arial" w:cs="Arial"/>
          <w:sz w:val="18"/>
          <w:szCs w:val="18"/>
        </w:rPr>
        <w:t xml:space="preserve">[Viewed 15 December 2018]. Available from: </w:t>
      </w:r>
      <w:hyperlink r:id="rId156" w:history="1">
        <w:r w:rsidRPr="006603F8">
          <w:rPr>
            <w:rStyle w:val="Hyperlink"/>
            <w:rFonts w:ascii="Arial" w:hAnsi="Arial" w:cs="Arial"/>
            <w:sz w:val="18"/>
            <w:szCs w:val="18"/>
            <w:shd w:val="clear" w:color="auto" w:fill="F9F9F9"/>
          </w:rPr>
          <w:t>https://rm.coe.int/16800771b2</w:t>
        </w:r>
      </w:hyperlink>
      <w:r w:rsidRPr="006603F8">
        <w:rPr>
          <w:rFonts w:ascii="Arial" w:hAnsi="Arial" w:cs="Arial"/>
          <w:sz w:val="18"/>
          <w:szCs w:val="18"/>
          <w:shd w:val="clear" w:color="auto" w:fill="F9F9F9"/>
        </w:rPr>
        <w:t xml:space="preserve"> </w:t>
      </w:r>
    </w:p>
  </w:footnote>
  <w:footnote w:id="306">
    <w:p w14:paraId="7BAE35B6" w14:textId="77777777" w:rsidR="00F27213" w:rsidRPr="00227B72" w:rsidRDefault="00F27213" w:rsidP="00B60A3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rPr>
        <w:t xml:space="preserve"> Council of Europe, (1977). </w:t>
      </w:r>
      <w:r w:rsidRPr="006603F8">
        <w:rPr>
          <w:rFonts w:ascii="Arial" w:hAnsi="Arial" w:cs="Arial"/>
          <w:i/>
          <w:sz w:val="18"/>
          <w:szCs w:val="18"/>
        </w:rPr>
        <w:t>Convention on the Prevention of Terrorism</w:t>
      </w:r>
      <w:r w:rsidRPr="006603F8">
        <w:rPr>
          <w:rFonts w:ascii="Arial" w:hAnsi="Arial" w:cs="Arial"/>
          <w:sz w:val="18"/>
          <w:szCs w:val="18"/>
        </w:rPr>
        <w:t xml:space="preserve">, ETS No.196 [online]. </w:t>
      </w:r>
      <w:r w:rsidRPr="006603F8">
        <w:rPr>
          <w:rFonts w:ascii="Arial" w:hAnsi="Arial" w:cs="Arial"/>
          <w:i/>
          <w:sz w:val="18"/>
          <w:szCs w:val="18"/>
        </w:rPr>
        <w:t xml:space="preserve">Council of Europe. </w:t>
      </w:r>
      <w:r w:rsidRPr="006603F8">
        <w:rPr>
          <w:rFonts w:ascii="Arial" w:hAnsi="Arial" w:cs="Arial"/>
          <w:sz w:val="18"/>
          <w:szCs w:val="18"/>
        </w:rPr>
        <w:t xml:space="preserve">[Viewed 15 December 2018]. Available from: </w:t>
      </w:r>
      <w:hyperlink r:id="rId157" w:history="1">
        <w:r w:rsidRPr="006603F8">
          <w:rPr>
            <w:rStyle w:val="Hyperlink"/>
            <w:rFonts w:ascii="Arial" w:hAnsi="Arial" w:cs="Arial"/>
            <w:sz w:val="18"/>
            <w:szCs w:val="18"/>
          </w:rPr>
          <w:t>http://conventions.coe.int/Treaty/EN/Treaties/Html/196.htm</w:t>
        </w:r>
      </w:hyperlink>
      <w:r w:rsidRPr="006603F8">
        <w:rPr>
          <w:rFonts w:ascii="Arial" w:hAnsi="Arial" w:cs="Arial"/>
          <w:sz w:val="18"/>
          <w:szCs w:val="18"/>
        </w:rPr>
        <w:t xml:space="preserve"> and see Hunt, A., (2006). The Council of Europe Convention on the Prevention of Terrorism. </w:t>
      </w:r>
      <w:r w:rsidRPr="006603F8">
        <w:rPr>
          <w:rFonts w:ascii="Arial" w:hAnsi="Arial" w:cs="Arial"/>
          <w:i/>
          <w:sz w:val="18"/>
          <w:szCs w:val="18"/>
        </w:rPr>
        <w:t>European Public Law</w:t>
      </w:r>
      <w:r w:rsidRPr="006603F8">
        <w:rPr>
          <w:rFonts w:ascii="Arial" w:hAnsi="Arial" w:cs="Arial"/>
          <w:sz w:val="18"/>
          <w:szCs w:val="18"/>
        </w:rPr>
        <w:t>. 4. 603–628</w:t>
      </w:r>
    </w:p>
  </w:footnote>
  <w:footnote w:id="307">
    <w:p w14:paraId="654F7A6E" w14:textId="77777777" w:rsidR="00F27213" w:rsidRPr="006603F8" w:rsidRDefault="00F27213" w:rsidP="00B60A34">
      <w:pPr>
        <w:pStyle w:val="NoSpacing"/>
        <w:rPr>
          <w:rFonts w:ascii="Arial" w:hAnsi="Arial" w:cs="Arial"/>
          <w:sz w:val="18"/>
          <w:szCs w:val="18"/>
        </w:rPr>
      </w:pPr>
      <w:r w:rsidRPr="006603F8">
        <w:rPr>
          <w:rStyle w:val="FootnoteReference"/>
          <w:rFonts w:ascii="Arial" w:eastAsia="ヒラギノ角ゴ Pro W3" w:hAnsi="Arial" w:cs="Arial"/>
          <w:sz w:val="18"/>
          <w:szCs w:val="18"/>
        </w:rPr>
        <w:footnoteRef/>
      </w:r>
      <w:r w:rsidRPr="006603F8">
        <w:rPr>
          <w:rFonts w:ascii="Arial" w:hAnsi="Arial" w:cs="Arial"/>
          <w:sz w:val="18"/>
          <w:szCs w:val="18"/>
          <w:vertAlign w:val="superscript"/>
        </w:rPr>
        <w:t xml:space="preserve"> </w:t>
      </w:r>
      <w:r w:rsidRPr="006603F8">
        <w:rPr>
          <w:rFonts w:ascii="Arial" w:hAnsi="Arial" w:cs="Arial"/>
          <w:sz w:val="18"/>
          <w:szCs w:val="18"/>
        </w:rPr>
        <w:t xml:space="preserve">European Union, (2007). Treaty Of Lisbon, Amending The Treaty on European Union and The Treaty Establishing The European Community - 2007/C 306/01 [online]. </w:t>
      </w:r>
      <w:r w:rsidRPr="006603F8">
        <w:rPr>
          <w:rFonts w:ascii="Arial" w:hAnsi="Arial" w:cs="Arial"/>
          <w:i/>
          <w:sz w:val="18"/>
          <w:szCs w:val="18"/>
        </w:rPr>
        <w:t>EUR-Lex, 17 Dec 2007.</w:t>
      </w:r>
      <w:r w:rsidRPr="006603F8">
        <w:rPr>
          <w:rStyle w:val="j-title-breadcrumb"/>
          <w:rFonts w:ascii="Arial" w:hAnsi="Arial" w:cs="Arial"/>
          <w:sz w:val="18"/>
          <w:szCs w:val="18"/>
        </w:rPr>
        <w:t xml:space="preserve"> </w:t>
      </w:r>
      <w:r w:rsidRPr="006603F8">
        <w:rPr>
          <w:rFonts w:ascii="Arial" w:hAnsi="Arial" w:cs="Arial"/>
          <w:sz w:val="18"/>
          <w:szCs w:val="18"/>
        </w:rPr>
        <w:t xml:space="preserve">[Viewed 15 December 2018]. Available from: </w:t>
      </w:r>
      <w:hyperlink r:id="rId158" w:history="1">
        <w:r w:rsidRPr="006603F8">
          <w:rPr>
            <w:rStyle w:val="Hyperlink"/>
            <w:rFonts w:ascii="Arial" w:hAnsi="Arial" w:cs="Arial"/>
            <w:sz w:val="18"/>
            <w:szCs w:val="18"/>
          </w:rPr>
          <w:t>https://eur-lex.europa.eu/legal-content/EN/ALL/?uri=OJ%3AC%3A2007%3A306%3ATOC</w:t>
        </w:r>
      </w:hyperlink>
      <w:r w:rsidRPr="006603F8">
        <w:rPr>
          <w:rFonts w:ascii="Arial" w:hAnsi="Arial" w:cs="Arial"/>
          <w:sz w:val="18"/>
          <w:szCs w:val="18"/>
        </w:rPr>
        <w:t xml:space="preserve"> </w:t>
      </w:r>
    </w:p>
  </w:footnote>
  <w:footnote w:id="308">
    <w:p w14:paraId="3518BCC8" w14:textId="77777777" w:rsidR="00F27213" w:rsidRPr="00C80B7C" w:rsidRDefault="00F27213" w:rsidP="00C45CC3">
      <w:pPr>
        <w:pStyle w:val="NoSpacing"/>
        <w:rPr>
          <w:rFonts w:ascii="Arial" w:hAnsi="Arial" w:cs="Arial"/>
          <w:sz w:val="18"/>
          <w:szCs w:val="18"/>
        </w:rPr>
      </w:pPr>
      <w:r w:rsidRPr="00C80B7C">
        <w:rPr>
          <w:rStyle w:val="FootnoteReference"/>
          <w:rFonts w:ascii="Arial" w:hAnsi="Arial" w:cs="Arial"/>
          <w:sz w:val="18"/>
          <w:szCs w:val="18"/>
        </w:rPr>
        <w:footnoteRef/>
      </w:r>
      <w:r w:rsidRPr="00C80B7C">
        <w:rPr>
          <w:rFonts w:ascii="Arial" w:hAnsi="Arial" w:cs="Arial"/>
          <w:sz w:val="18"/>
          <w:szCs w:val="18"/>
        </w:rPr>
        <w:t xml:space="preserve"> European Union, (2005). The European Union Counter-Terrorism Strategy [online]. </w:t>
      </w:r>
      <w:r w:rsidRPr="00C80B7C">
        <w:rPr>
          <w:rFonts w:ascii="Arial" w:hAnsi="Arial" w:cs="Arial"/>
          <w:i/>
          <w:sz w:val="18"/>
          <w:szCs w:val="18"/>
        </w:rPr>
        <w:t xml:space="preserve">EU. </w:t>
      </w:r>
      <w:r w:rsidRPr="00C80B7C">
        <w:rPr>
          <w:rFonts w:ascii="Arial" w:hAnsi="Arial" w:cs="Arial"/>
          <w:sz w:val="18"/>
          <w:szCs w:val="18"/>
        </w:rPr>
        <w:t xml:space="preserve">[Viewed 15 December 2018]. Available from: </w:t>
      </w:r>
      <w:r w:rsidRPr="00C80B7C">
        <w:rPr>
          <w:rStyle w:val="Hyperlink"/>
          <w:rFonts w:ascii="Arial" w:hAnsi="Arial" w:cs="Arial"/>
          <w:sz w:val="18"/>
          <w:szCs w:val="18"/>
        </w:rPr>
        <w:t>https://register.consilium.europa.eu/doc/srv?l=EN&amp;f=ST%2014469%202005%20REV%204</w:t>
      </w:r>
    </w:p>
  </w:footnote>
  <w:footnote w:id="309">
    <w:p w14:paraId="110F10F0" w14:textId="77777777" w:rsidR="00F27213" w:rsidRPr="00C80B7C" w:rsidRDefault="00F27213" w:rsidP="00C45CC3">
      <w:pPr>
        <w:pStyle w:val="NoSpacing"/>
        <w:rPr>
          <w:rFonts w:ascii="Arial" w:eastAsia="EuropeanPiStd-3" w:hAnsi="Arial" w:cs="Arial"/>
          <w:color w:val="0563C1" w:themeColor="hyperlink"/>
          <w:sz w:val="18"/>
          <w:szCs w:val="18"/>
          <w:u w:val="single"/>
        </w:rPr>
      </w:pPr>
      <w:r w:rsidRPr="00C80B7C">
        <w:rPr>
          <w:rStyle w:val="FootnoteReference"/>
          <w:rFonts w:ascii="Arial" w:hAnsi="Arial" w:cs="Arial"/>
          <w:sz w:val="18"/>
          <w:szCs w:val="18"/>
        </w:rPr>
        <w:footnoteRef/>
      </w:r>
      <w:r w:rsidRPr="00C80B7C">
        <w:rPr>
          <w:rFonts w:ascii="Arial" w:hAnsi="Arial" w:cs="Arial"/>
          <w:sz w:val="18"/>
          <w:szCs w:val="18"/>
        </w:rPr>
        <w:t xml:space="preserve"> Institute for Strategic Dialogue, (1997). Project Exit – Leaving Violent Groups, Norway [online]. </w:t>
      </w:r>
      <w:r w:rsidRPr="00C80B7C">
        <w:rPr>
          <w:rFonts w:ascii="Arial" w:hAnsi="Arial" w:cs="Arial"/>
          <w:i/>
          <w:sz w:val="18"/>
          <w:szCs w:val="18"/>
        </w:rPr>
        <w:t>ISD.</w:t>
      </w:r>
      <w:r w:rsidRPr="00C80B7C">
        <w:rPr>
          <w:rFonts w:ascii="Arial" w:hAnsi="Arial" w:cs="Arial"/>
          <w:sz w:val="18"/>
          <w:szCs w:val="18"/>
        </w:rPr>
        <w:t xml:space="preserve"> [Viewed 15 December 2018]. Available from: </w:t>
      </w:r>
      <w:hyperlink r:id="rId159" w:history="1">
        <w:r w:rsidRPr="00C80B7C">
          <w:rPr>
            <w:rStyle w:val="Hyperlink"/>
            <w:rFonts w:ascii="Arial" w:eastAsia="EuropeanPiStd-3" w:hAnsi="Arial" w:cs="Arial"/>
            <w:sz w:val="18"/>
            <w:szCs w:val="18"/>
          </w:rPr>
          <w:t>https://www.counterextremism.org/resources/details/id/665/project-exit-leaving-violent-groups</w:t>
        </w:r>
      </w:hyperlink>
    </w:p>
  </w:footnote>
  <w:footnote w:id="310">
    <w:p w14:paraId="0A097738" w14:textId="77777777" w:rsidR="00F27213" w:rsidRDefault="00F27213" w:rsidP="00C45CC3">
      <w:pPr>
        <w:pStyle w:val="FootnoteText"/>
      </w:pPr>
      <w:r w:rsidRPr="00C80B7C">
        <w:rPr>
          <w:rStyle w:val="FootnoteReference"/>
          <w:rFonts w:ascii="Arial" w:hAnsi="Arial" w:cs="Arial"/>
          <w:sz w:val="18"/>
          <w:szCs w:val="18"/>
        </w:rPr>
        <w:footnoteRef/>
      </w:r>
      <w:r w:rsidRPr="00C80B7C">
        <w:rPr>
          <w:rFonts w:ascii="Arial" w:hAnsi="Arial" w:cs="Arial"/>
          <w:szCs w:val="18"/>
        </w:rPr>
        <w:t xml:space="preserve"> Institute for Strategic Dialogue, (1997). Project Exit – Leaving Violent Groups, Norway [online]. </w:t>
      </w:r>
      <w:r w:rsidRPr="00C80B7C">
        <w:rPr>
          <w:rFonts w:ascii="Arial" w:hAnsi="Arial" w:cs="Arial"/>
          <w:i/>
          <w:szCs w:val="18"/>
        </w:rPr>
        <w:t>ISD.</w:t>
      </w:r>
      <w:r w:rsidRPr="00C80B7C">
        <w:rPr>
          <w:rFonts w:ascii="Arial" w:hAnsi="Arial" w:cs="Arial"/>
          <w:szCs w:val="18"/>
        </w:rPr>
        <w:t xml:space="preserve"> [Viewed 15 December 2018]. Available from: </w:t>
      </w:r>
      <w:hyperlink r:id="rId160" w:history="1">
        <w:r w:rsidRPr="00C80B7C">
          <w:rPr>
            <w:rStyle w:val="Hyperlink"/>
            <w:rFonts w:ascii="Arial" w:eastAsia="EuropeanPiStd-3" w:hAnsi="Arial" w:cs="Arial"/>
            <w:szCs w:val="18"/>
          </w:rPr>
          <w:t>https://www.counterextremism.org/resources/details/id/665/project-exit-leaving-violent-groups</w:t>
        </w:r>
      </w:hyperlink>
    </w:p>
  </w:footnote>
  <w:footnote w:id="311">
    <w:p w14:paraId="282F6361" w14:textId="77777777" w:rsidR="00F27213" w:rsidRPr="00A307AE" w:rsidRDefault="00F27213" w:rsidP="00C45CC3">
      <w:pPr>
        <w:pStyle w:val="NoSpacing"/>
        <w:rPr>
          <w:rFonts w:ascii="Arial" w:hAnsi="Arial" w:cs="Arial"/>
          <w:sz w:val="18"/>
          <w:szCs w:val="18"/>
        </w:rPr>
      </w:pPr>
      <w:r w:rsidRPr="00A307AE">
        <w:rPr>
          <w:rStyle w:val="FootnoteReference"/>
          <w:rFonts w:ascii="Arial" w:hAnsi="Arial" w:cs="Arial"/>
          <w:sz w:val="18"/>
          <w:szCs w:val="18"/>
        </w:rPr>
        <w:footnoteRef/>
      </w:r>
      <w:r w:rsidRPr="00A307AE">
        <w:rPr>
          <w:rFonts w:ascii="Arial" w:hAnsi="Arial" w:cs="Arial"/>
          <w:sz w:val="18"/>
          <w:szCs w:val="18"/>
        </w:rPr>
        <w:t xml:space="preserve"> See Davies, L., (2014). </w:t>
      </w:r>
      <w:r w:rsidRPr="00A307AE">
        <w:rPr>
          <w:rFonts w:ascii="Arial" w:hAnsi="Arial" w:cs="Arial"/>
          <w:i/>
          <w:sz w:val="18"/>
          <w:szCs w:val="18"/>
        </w:rPr>
        <w:t>Unsafe Gods: Security, Secularism and Schooling</w:t>
      </w:r>
      <w:r w:rsidRPr="00A307AE">
        <w:rPr>
          <w:rFonts w:ascii="Arial" w:hAnsi="Arial" w:cs="Arial"/>
          <w:sz w:val="18"/>
          <w:szCs w:val="18"/>
        </w:rPr>
        <w:t>. London: IOE/Trentham</w:t>
      </w:r>
    </w:p>
  </w:footnote>
  <w:footnote w:id="312">
    <w:p w14:paraId="3D045761" w14:textId="77777777" w:rsidR="00F27213" w:rsidRPr="00F07004" w:rsidRDefault="00F27213" w:rsidP="00C45CC3">
      <w:pPr>
        <w:pStyle w:val="NoSpacing"/>
        <w:rPr>
          <w:rFonts w:ascii="Arial" w:hAnsi="Arial" w:cs="Arial"/>
          <w:sz w:val="18"/>
          <w:szCs w:val="18"/>
        </w:rPr>
      </w:pPr>
      <w:r w:rsidRPr="00F07004">
        <w:rPr>
          <w:rStyle w:val="FootnoteReference"/>
          <w:rFonts w:ascii="Arial" w:hAnsi="Arial" w:cs="Arial"/>
          <w:sz w:val="18"/>
          <w:szCs w:val="18"/>
        </w:rPr>
        <w:footnoteRef/>
      </w:r>
      <w:r w:rsidRPr="00F07004">
        <w:rPr>
          <w:rFonts w:ascii="Arial" w:hAnsi="Arial" w:cs="Arial"/>
          <w:sz w:val="18"/>
          <w:szCs w:val="18"/>
        </w:rPr>
        <w:t xml:space="preserve"> Adapted from UNESCO, (2011). A Teacher’s Guide on the Prevention of Violent Extremism [online]. </w:t>
      </w:r>
      <w:r w:rsidRPr="00F07004">
        <w:rPr>
          <w:rFonts w:ascii="Arial" w:hAnsi="Arial" w:cs="Arial"/>
          <w:i/>
          <w:sz w:val="18"/>
          <w:szCs w:val="18"/>
        </w:rPr>
        <w:t>UNESCO.</w:t>
      </w:r>
      <w:r w:rsidRPr="00F07004">
        <w:rPr>
          <w:rStyle w:val="j-title-breadcrumb"/>
          <w:rFonts w:ascii="Arial" w:eastAsia="ヒラギノ角ゴ Pro W3" w:hAnsi="Arial" w:cs="Arial"/>
          <w:i/>
          <w:sz w:val="18"/>
          <w:szCs w:val="18"/>
        </w:rPr>
        <w:t xml:space="preserve"> </w:t>
      </w:r>
      <w:r w:rsidRPr="00F07004">
        <w:rPr>
          <w:rFonts w:ascii="Arial" w:hAnsi="Arial" w:cs="Arial"/>
          <w:sz w:val="18"/>
          <w:szCs w:val="18"/>
        </w:rPr>
        <w:t xml:space="preserve">[Viewed 15 December 2018]. Available from: </w:t>
      </w:r>
      <w:hyperlink r:id="rId161" w:history="1">
        <w:r w:rsidRPr="00F07004">
          <w:rPr>
            <w:rStyle w:val="Hyperlink"/>
            <w:rFonts w:ascii="Arial" w:hAnsi="Arial" w:cs="Arial"/>
            <w:sz w:val="18"/>
            <w:szCs w:val="18"/>
          </w:rPr>
          <w:t>https://www.unesco.nl/sites/default/files/uploads/Onderwijs/244676e.pdf</w:t>
        </w:r>
      </w:hyperlink>
    </w:p>
  </w:footnote>
  <w:footnote w:id="313">
    <w:p w14:paraId="6A990797" w14:textId="77777777" w:rsidR="00F27213" w:rsidRPr="00AA1943" w:rsidRDefault="00F27213" w:rsidP="00AA1943">
      <w:pPr>
        <w:pStyle w:val="FootnoteText"/>
        <w:rPr>
          <w:rFonts w:ascii="Arial" w:hAnsi="Arial" w:cs="Arial"/>
          <w:szCs w:val="18"/>
        </w:rPr>
      </w:pPr>
      <w:r w:rsidRPr="00AA1943">
        <w:rPr>
          <w:rStyle w:val="FootnoteReference"/>
          <w:rFonts w:ascii="Arial" w:hAnsi="Arial" w:cs="Arial"/>
          <w:sz w:val="18"/>
          <w:szCs w:val="18"/>
        </w:rPr>
        <w:footnoteRef/>
      </w:r>
      <w:r w:rsidRPr="00AA1943">
        <w:rPr>
          <w:rFonts w:ascii="Arial" w:hAnsi="Arial" w:cs="Arial"/>
          <w:szCs w:val="18"/>
        </w:rPr>
        <w:t xml:space="preserve"> See Chapters 3 – 5 </w:t>
      </w:r>
    </w:p>
  </w:footnote>
  <w:footnote w:id="314">
    <w:p w14:paraId="0BC52684" w14:textId="77777777" w:rsidR="00F27213" w:rsidRPr="00AA1943" w:rsidRDefault="00F27213" w:rsidP="00CC269F">
      <w:pPr>
        <w:pStyle w:val="NoSpacing"/>
        <w:rPr>
          <w:rFonts w:ascii="Arial" w:hAnsi="Arial" w:cs="Arial"/>
          <w:color w:val="000000"/>
          <w:sz w:val="18"/>
          <w:szCs w:val="18"/>
        </w:rPr>
      </w:pPr>
      <w:r w:rsidRPr="00AA1943">
        <w:rPr>
          <w:rStyle w:val="FootnoteReference"/>
          <w:rFonts w:ascii="Arial" w:hAnsi="Arial" w:cs="Arial"/>
          <w:sz w:val="18"/>
          <w:szCs w:val="18"/>
        </w:rPr>
        <w:footnoteRef/>
      </w:r>
      <w:r w:rsidRPr="00AA1943">
        <w:rPr>
          <w:rFonts w:ascii="Arial" w:hAnsi="Arial" w:cs="Arial"/>
          <w:sz w:val="18"/>
          <w:szCs w:val="18"/>
        </w:rPr>
        <w:t xml:space="preserve"> </w:t>
      </w:r>
      <w:r w:rsidRPr="00AA1943">
        <w:rPr>
          <w:rFonts w:ascii="Arial" w:hAnsi="Arial" w:cs="Arial"/>
          <w:color w:val="000000"/>
          <w:sz w:val="18"/>
          <w:szCs w:val="18"/>
        </w:rPr>
        <w:t xml:space="preserve">Coleman, J.S., (1959). Relational Analysis: The Study of Social Organizations with Survey Methods. </w:t>
      </w:r>
      <w:r w:rsidRPr="00AA1943">
        <w:rPr>
          <w:rFonts w:ascii="Arial" w:hAnsi="Arial" w:cs="Arial"/>
          <w:i/>
          <w:color w:val="000000"/>
          <w:sz w:val="18"/>
          <w:szCs w:val="18"/>
        </w:rPr>
        <w:t>Human Organization.</w:t>
      </w:r>
      <w:r w:rsidRPr="00AA1943">
        <w:rPr>
          <w:rFonts w:ascii="Arial" w:hAnsi="Arial" w:cs="Arial"/>
          <w:color w:val="000000"/>
          <w:sz w:val="18"/>
          <w:szCs w:val="18"/>
        </w:rPr>
        <w:t xml:space="preserve"> 17. 28–36; and Goodman, L.A., (1961). Snowball Sampling. </w:t>
      </w:r>
      <w:r w:rsidRPr="00AA1943">
        <w:rPr>
          <w:rFonts w:ascii="Arial" w:hAnsi="Arial" w:cs="Arial"/>
          <w:i/>
          <w:color w:val="000000"/>
          <w:sz w:val="18"/>
          <w:szCs w:val="18"/>
        </w:rPr>
        <w:t>Annals of Mathematical Statistics.</w:t>
      </w:r>
      <w:r w:rsidRPr="00AA1943">
        <w:rPr>
          <w:rFonts w:ascii="Arial" w:hAnsi="Arial" w:cs="Arial"/>
          <w:color w:val="000000"/>
          <w:sz w:val="18"/>
          <w:szCs w:val="18"/>
        </w:rPr>
        <w:t xml:space="preserve"> 32. 148–170</w:t>
      </w:r>
    </w:p>
  </w:footnote>
  <w:footnote w:id="315">
    <w:p w14:paraId="256356B1" w14:textId="77777777" w:rsidR="00F27213" w:rsidRPr="00AA1943" w:rsidRDefault="00F27213" w:rsidP="00CC269F">
      <w:pPr>
        <w:pStyle w:val="NoSpacing"/>
        <w:rPr>
          <w:rFonts w:ascii="Arial" w:hAnsi="Arial" w:cs="Arial"/>
          <w:color w:val="000000"/>
          <w:sz w:val="18"/>
          <w:szCs w:val="18"/>
        </w:rPr>
      </w:pPr>
      <w:r w:rsidRPr="00AA1943">
        <w:rPr>
          <w:rStyle w:val="FootnoteReference"/>
          <w:rFonts w:ascii="Arial" w:hAnsi="Arial" w:cs="Arial"/>
          <w:sz w:val="18"/>
          <w:szCs w:val="18"/>
        </w:rPr>
        <w:footnoteRef/>
      </w:r>
      <w:r w:rsidRPr="00AA1943">
        <w:rPr>
          <w:rFonts w:ascii="Arial" w:hAnsi="Arial" w:cs="Arial"/>
          <w:sz w:val="18"/>
          <w:szCs w:val="18"/>
        </w:rPr>
        <w:t xml:space="preserve"> </w:t>
      </w:r>
      <w:r w:rsidRPr="00AA1943">
        <w:rPr>
          <w:rFonts w:ascii="Arial" w:hAnsi="Arial" w:cs="Arial"/>
          <w:color w:val="000000"/>
          <w:sz w:val="18"/>
          <w:szCs w:val="18"/>
        </w:rPr>
        <w:t>Heckathorn, D.D., (1997). Respondent-Driven Sampling: A New Approach to the Study of Hidden Populations. </w:t>
      </w:r>
      <w:r w:rsidRPr="00AA1943">
        <w:rPr>
          <w:rFonts w:ascii="Arial" w:hAnsi="Arial" w:cs="Arial"/>
          <w:i/>
          <w:color w:val="000000"/>
          <w:sz w:val="18"/>
          <w:szCs w:val="18"/>
        </w:rPr>
        <w:t>Social Problems</w:t>
      </w:r>
      <w:r w:rsidRPr="00AA1943">
        <w:rPr>
          <w:rFonts w:ascii="Arial" w:hAnsi="Arial" w:cs="Arial"/>
          <w:color w:val="000000"/>
          <w:sz w:val="18"/>
          <w:szCs w:val="18"/>
        </w:rPr>
        <w:t>. 44. 174–199</w:t>
      </w:r>
    </w:p>
  </w:footnote>
  <w:footnote w:id="316">
    <w:p w14:paraId="6F019BBD" w14:textId="77777777" w:rsidR="00F27213" w:rsidRPr="00AA1943" w:rsidRDefault="00F27213" w:rsidP="004B1235">
      <w:pPr>
        <w:pStyle w:val="NoSpacing"/>
        <w:rPr>
          <w:rFonts w:ascii="Arial" w:hAnsi="Arial" w:cs="Arial"/>
          <w:sz w:val="18"/>
          <w:szCs w:val="18"/>
        </w:rPr>
      </w:pPr>
      <w:r w:rsidRPr="00AA1943">
        <w:rPr>
          <w:rStyle w:val="FootnoteReference"/>
          <w:rFonts w:ascii="Arial" w:hAnsi="Arial" w:cs="Arial"/>
          <w:sz w:val="18"/>
          <w:szCs w:val="18"/>
        </w:rPr>
        <w:footnoteRef/>
      </w:r>
      <w:r w:rsidRPr="00AA1943">
        <w:rPr>
          <w:rFonts w:ascii="Arial" w:hAnsi="Arial" w:cs="Arial"/>
          <w:sz w:val="18"/>
          <w:szCs w:val="18"/>
        </w:rPr>
        <w:t xml:space="preserve"> Vogt, W.P., (1999). </w:t>
      </w:r>
      <w:r w:rsidRPr="00AA1943">
        <w:rPr>
          <w:rFonts w:ascii="Arial" w:hAnsi="Arial" w:cs="Arial"/>
          <w:i/>
          <w:sz w:val="18"/>
          <w:szCs w:val="18"/>
        </w:rPr>
        <w:t>Dictionary of Statistics and Methodology: A Nontechnical Guide for the Social Sciences</w:t>
      </w:r>
      <w:r w:rsidRPr="00AA1943">
        <w:rPr>
          <w:rFonts w:ascii="Arial" w:hAnsi="Arial" w:cs="Arial"/>
          <w:sz w:val="18"/>
          <w:szCs w:val="18"/>
        </w:rPr>
        <w:t>. London: Sage</w:t>
      </w:r>
    </w:p>
  </w:footnote>
  <w:footnote w:id="317">
    <w:p w14:paraId="2BC0A0E4" w14:textId="77777777" w:rsidR="00F27213" w:rsidRPr="00B76BA9" w:rsidRDefault="00F27213" w:rsidP="00CC269F">
      <w:pPr>
        <w:rPr>
          <w:rFonts w:ascii="Arial" w:hAnsi="Arial" w:cs="Arial"/>
        </w:rPr>
      </w:pPr>
      <w:r w:rsidRPr="00B76BA9">
        <w:rPr>
          <w:rStyle w:val="FootnoteReference"/>
          <w:rFonts w:ascii="Arial" w:hAnsi="Arial" w:cs="Arial"/>
          <w:sz w:val="18"/>
          <w:szCs w:val="18"/>
        </w:rPr>
        <w:footnoteRef/>
      </w:r>
      <w:r w:rsidRPr="00B76BA9">
        <w:rPr>
          <w:rFonts w:ascii="Arial" w:hAnsi="Arial" w:cs="Arial"/>
          <w:sz w:val="18"/>
          <w:szCs w:val="18"/>
        </w:rPr>
        <w:t xml:space="preserve"> Salganik, M.J., Heckathorn, D.D., (2004). Sampling and Estimation in Hidden Populations Using Respondent-Driven Sampling. </w:t>
      </w:r>
      <w:r w:rsidRPr="00B76BA9">
        <w:rPr>
          <w:rFonts w:ascii="Arial" w:hAnsi="Arial" w:cs="Arial"/>
          <w:i/>
          <w:sz w:val="18"/>
          <w:szCs w:val="18"/>
        </w:rPr>
        <w:t>Socio Meth</w:t>
      </w:r>
      <w:r w:rsidRPr="00B76BA9">
        <w:rPr>
          <w:rFonts w:ascii="Arial" w:hAnsi="Arial" w:cs="Arial"/>
          <w:sz w:val="18"/>
          <w:szCs w:val="18"/>
        </w:rPr>
        <w:t>. 34(1). 193–240</w:t>
      </w:r>
    </w:p>
  </w:footnote>
  <w:footnote w:id="318">
    <w:p w14:paraId="17E90ECA" w14:textId="77777777" w:rsidR="00F27213" w:rsidRPr="00AA1943" w:rsidRDefault="00F27213" w:rsidP="00AA1943">
      <w:pPr>
        <w:pStyle w:val="FootnoteText"/>
        <w:jc w:val="left"/>
        <w:rPr>
          <w:rFonts w:ascii="Arial" w:hAnsi="Arial" w:cs="Arial"/>
          <w:szCs w:val="18"/>
        </w:rPr>
      </w:pPr>
      <w:r w:rsidRPr="00AA1943">
        <w:rPr>
          <w:rStyle w:val="FootnoteReference"/>
          <w:rFonts w:ascii="Arial" w:hAnsi="Arial" w:cs="Arial"/>
          <w:sz w:val="18"/>
          <w:szCs w:val="18"/>
        </w:rPr>
        <w:footnoteRef/>
      </w:r>
      <w:r w:rsidRPr="00AA1943">
        <w:rPr>
          <w:rFonts w:ascii="Arial" w:hAnsi="Arial" w:cs="Arial"/>
          <w:szCs w:val="18"/>
        </w:rPr>
        <w:t xml:space="preserve"> Smith, J.A., &amp; Osborn, M., (2008). Interpretative Phenomenological Analysis, in Smith, J.A., (Ed.). </w:t>
      </w:r>
      <w:r w:rsidRPr="00AA1943">
        <w:rPr>
          <w:rFonts w:ascii="Arial" w:hAnsi="Arial" w:cs="Arial"/>
          <w:i/>
          <w:szCs w:val="18"/>
        </w:rPr>
        <w:t>Qualitative Psychology: A Practical Guide to Research Methods</w:t>
      </w:r>
      <w:r w:rsidRPr="00AA1943">
        <w:rPr>
          <w:rFonts w:ascii="Arial" w:hAnsi="Arial" w:cs="Arial"/>
          <w:szCs w:val="18"/>
        </w:rPr>
        <w:t>. 2nd Edition. London: Sage. 53-80</w:t>
      </w:r>
    </w:p>
  </w:footnote>
  <w:footnote w:id="319">
    <w:p w14:paraId="62E92B8E" w14:textId="77777777" w:rsidR="00F27213" w:rsidRPr="00AA1943" w:rsidRDefault="00F27213" w:rsidP="00283152">
      <w:pPr>
        <w:pStyle w:val="FootnoteText"/>
        <w:jc w:val="left"/>
        <w:rPr>
          <w:rFonts w:ascii="Arial" w:hAnsi="Arial" w:cs="Arial"/>
          <w:szCs w:val="18"/>
        </w:rPr>
      </w:pPr>
      <w:r w:rsidRPr="00AA1943">
        <w:rPr>
          <w:rStyle w:val="FootnoteReference"/>
          <w:rFonts w:ascii="Arial" w:hAnsi="Arial" w:cs="Arial"/>
          <w:sz w:val="18"/>
          <w:szCs w:val="18"/>
        </w:rPr>
        <w:footnoteRef/>
      </w:r>
      <w:r w:rsidRPr="00AA1943">
        <w:rPr>
          <w:rFonts w:ascii="Arial" w:hAnsi="Arial" w:cs="Arial"/>
          <w:szCs w:val="18"/>
        </w:rPr>
        <w:t xml:space="preserve"> a) Chapman, E., &amp; Smith, J.A., (2002). Interpretative Phenomenological Analysis and the New Genetics. </w:t>
      </w:r>
      <w:r w:rsidRPr="00AA1943">
        <w:rPr>
          <w:rFonts w:ascii="Arial" w:hAnsi="Arial" w:cs="Arial"/>
          <w:i/>
          <w:szCs w:val="18"/>
        </w:rPr>
        <w:t>Journal of Health Psychology.</w:t>
      </w:r>
      <w:r w:rsidRPr="00AA1943">
        <w:rPr>
          <w:rFonts w:ascii="Arial" w:hAnsi="Arial" w:cs="Arial"/>
          <w:szCs w:val="18"/>
        </w:rPr>
        <w:t xml:space="preserve"> 7. 125-130; and b) Smith, J.A., Flowers, P., &amp; Osborn, M., (1997). Interpretative Phenomenological Analysis and the Psychology of Health and Illness, in Yardley. L., (Ed.). </w:t>
      </w:r>
      <w:r w:rsidRPr="00AA1943">
        <w:rPr>
          <w:rFonts w:ascii="Arial" w:hAnsi="Arial" w:cs="Arial"/>
          <w:i/>
          <w:szCs w:val="18"/>
        </w:rPr>
        <w:t>Material Discourses of Health and Illness</w:t>
      </w:r>
      <w:r w:rsidRPr="00AA1943">
        <w:rPr>
          <w:rFonts w:ascii="Arial" w:hAnsi="Arial" w:cs="Arial"/>
          <w:szCs w:val="18"/>
        </w:rPr>
        <w:t>. London: Routledge</w:t>
      </w:r>
    </w:p>
  </w:footnote>
  <w:footnote w:id="320">
    <w:p w14:paraId="2638CE10" w14:textId="77777777" w:rsidR="00F27213" w:rsidRPr="00AA1943" w:rsidRDefault="00F27213" w:rsidP="00AA1943">
      <w:pPr>
        <w:pStyle w:val="FootnoteText"/>
        <w:jc w:val="left"/>
        <w:rPr>
          <w:rFonts w:ascii="Arial" w:hAnsi="Arial" w:cs="Arial"/>
          <w:szCs w:val="18"/>
        </w:rPr>
      </w:pPr>
      <w:r w:rsidRPr="00AA1943">
        <w:rPr>
          <w:rStyle w:val="FootnoteReference"/>
          <w:rFonts w:ascii="Arial" w:hAnsi="Arial" w:cs="Arial"/>
          <w:sz w:val="18"/>
          <w:szCs w:val="18"/>
        </w:rPr>
        <w:footnoteRef/>
      </w:r>
      <w:r w:rsidRPr="00AA1943">
        <w:rPr>
          <w:rFonts w:ascii="Arial" w:hAnsi="Arial" w:cs="Arial"/>
          <w:szCs w:val="18"/>
        </w:rPr>
        <w:t xml:space="preserve"> Smith, J.A., Jarman, M., &amp; Osborn, M., (1999). Doing Interpretative Phenomenological Analysis, in Murray, M., &amp; Chamberlain, K., (Eds.). </w:t>
      </w:r>
      <w:r w:rsidRPr="00AA1943">
        <w:rPr>
          <w:rFonts w:ascii="Arial" w:hAnsi="Arial" w:cs="Arial"/>
          <w:i/>
          <w:szCs w:val="18"/>
        </w:rPr>
        <w:t>Qualitative Health Psychology: Theories and Methods.</w:t>
      </w:r>
      <w:r w:rsidRPr="00AA1943">
        <w:rPr>
          <w:rFonts w:ascii="Arial" w:hAnsi="Arial" w:cs="Arial"/>
          <w:szCs w:val="18"/>
        </w:rPr>
        <w:t xml:space="preserve"> London: Sage. 218-240</w:t>
      </w:r>
    </w:p>
  </w:footnote>
  <w:footnote w:id="321">
    <w:p w14:paraId="6C460FBB" w14:textId="77777777" w:rsidR="00F27213" w:rsidRPr="00AA1943" w:rsidRDefault="00F27213" w:rsidP="00AA1943">
      <w:pPr>
        <w:pStyle w:val="FootnoteText"/>
        <w:jc w:val="left"/>
        <w:rPr>
          <w:rFonts w:ascii="Arial" w:hAnsi="Arial" w:cs="Arial"/>
          <w:szCs w:val="18"/>
        </w:rPr>
      </w:pPr>
      <w:r w:rsidRPr="00AA1943">
        <w:rPr>
          <w:rStyle w:val="FootnoteReference"/>
          <w:rFonts w:ascii="Arial" w:hAnsi="Arial" w:cs="Arial"/>
          <w:sz w:val="18"/>
          <w:szCs w:val="18"/>
        </w:rPr>
        <w:footnoteRef/>
      </w:r>
      <w:r w:rsidRPr="00AA1943">
        <w:rPr>
          <w:rFonts w:ascii="Arial" w:hAnsi="Arial" w:cs="Arial"/>
          <w:szCs w:val="18"/>
        </w:rPr>
        <w:t xml:space="preserve"> Smith, J.A., Flowers, P., &amp; Osborn, M., (1997). Interpretative Phenomenological Analysis and the Psychology of Health and Illness, in Yardley. L., (Ed.). </w:t>
      </w:r>
      <w:r w:rsidRPr="00AA1943">
        <w:rPr>
          <w:rFonts w:ascii="Arial" w:hAnsi="Arial" w:cs="Arial"/>
          <w:i/>
          <w:szCs w:val="18"/>
        </w:rPr>
        <w:t>Material Discourses of Health and Illness</w:t>
      </w:r>
      <w:r w:rsidRPr="00AA1943">
        <w:rPr>
          <w:rFonts w:ascii="Arial" w:hAnsi="Arial" w:cs="Arial"/>
          <w:szCs w:val="18"/>
        </w:rPr>
        <w:t>. London: Routledge</w:t>
      </w:r>
    </w:p>
  </w:footnote>
  <w:footnote w:id="322">
    <w:p w14:paraId="56D6638E" w14:textId="77777777" w:rsidR="00F27213" w:rsidRPr="00AA1943" w:rsidRDefault="00F27213" w:rsidP="00D60087">
      <w:pPr>
        <w:pStyle w:val="NoSpacing"/>
        <w:rPr>
          <w:rFonts w:ascii="Arial" w:hAnsi="Arial" w:cs="Arial"/>
          <w:sz w:val="18"/>
          <w:szCs w:val="18"/>
        </w:rPr>
      </w:pPr>
      <w:r w:rsidRPr="00AA1943">
        <w:rPr>
          <w:rStyle w:val="FootnoteReference"/>
          <w:rFonts w:ascii="Arial" w:hAnsi="Arial" w:cs="Arial"/>
          <w:sz w:val="18"/>
          <w:szCs w:val="18"/>
        </w:rPr>
        <w:footnoteRef/>
      </w:r>
      <w:r w:rsidRPr="00AA1943">
        <w:rPr>
          <w:rFonts w:ascii="Arial" w:hAnsi="Arial" w:cs="Arial"/>
          <w:sz w:val="18"/>
          <w:szCs w:val="18"/>
        </w:rPr>
        <w:t xml:space="preserve"> Examples of this range from studies of individual personal experiences of bone marrow transplants to individual experiences of spinal cord injuries. Holmes, S., Coyle, A., &amp; Thomson, E., (1997). Quality Of Life in Survivors of Bone Marrow Transplant. </w:t>
      </w:r>
      <w:r w:rsidRPr="00AA1943">
        <w:rPr>
          <w:rFonts w:ascii="Arial" w:hAnsi="Arial" w:cs="Arial"/>
          <w:i/>
          <w:sz w:val="18"/>
          <w:szCs w:val="18"/>
        </w:rPr>
        <w:t>Journal of Cancer Nursing</w:t>
      </w:r>
      <w:r w:rsidRPr="00AA1943">
        <w:rPr>
          <w:rFonts w:ascii="Arial" w:hAnsi="Arial" w:cs="Arial"/>
          <w:sz w:val="18"/>
          <w:szCs w:val="18"/>
        </w:rPr>
        <w:t xml:space="preserve">. 1(3). 106-116; and, Dickson, A., Allan, D., &amp; O’Carroll, R., (2008). Biographical Disruption and the Experience of Loss Following a Spinal Cord Injury: An Interpretative Phenomenological Analysis. </w:t>
      </w:r>
      <w:r w:rsidRPr="00AA1943">
        <w:rPr>
          <w:rFonts w:ascii="Arial" w:hAnsi="Arial" w:cs="Arial"/>
          <w:i/>
          <w:sz w:val="18"/>
          <w:szCs w:val="18"/>
        </w:rPr>
        <w:t>Psychology &amp; Health.</w:t>
      </w:r>
      <w:r w:rsidRPr="00AA1943">
        <w:rPr>
          <w:rFonts w:ascii="Arial" w:hAnsi="Arial" w:cs="Arial"/>
          <w:sz w:val="18"/>
          <w:szCs w:val="18"/>
        </w:rPr>
        <w:t xml:space="preserve"> 23. 407-425</w:t>
      </w:r>
    </w:p>
  </w:footnote>
  <w:footnote w:id="323">
    <w:p w14:paraId="79B62AB4" w14:textId="77777777" w:rsidR="00F27213" w:rsidRPr="00CB0510" w:rsidRDefault="00F27213" w:rsidP="00AA1943">
      <w:pPr>
        <w:rPr>
          <w:rFonts w:ascii="Arial" w:hAnsi="Arial" w:cs="Arial"/>
        </w:rPr>
      </w:pPr>
      <w:r w:rsidRPr="00AA1943">
        <w:rPr>
          <w:rStyle w:val="FootnoteReference"/>
          <w:rFonts w:ascii="Arial" w:hAnsi="Arial" w:cs="Arial"/>
          <w:sz w:val="18"/>
          <w:szCs w:val="18"/>
        </w:rPr>
        <w:footnoteRef/>
      </w:r>
      <w:r w:rsidRPr="00AA1943">
        <w:rPr>
          <w:rFonts w:ascii="Arial" w:hAnsi="Arial" w:cs="Arial"/>
          <w:sz w:val="18"/>
          <w:szCs w:val="18"/>
        </w:rPr>
        <w:t xml:space="preserve"> Morrison, J.F., (2010). ‘</w:t>
      </w:r>
      <w:r w:rsidRPr="00AA1943">
        <w:rPr>
          <w:rFonts w:ascii="Arial" w:eastAsia="Calibri" w:hAnsi="Arial" w:cs="Arial"/>
          <w:bCs/>
          <w:i/>
          <w:sz w:val="18"/>
          <w:szCs w:val="18"/>
        </w:rPr>
        <w:t>The Affirmation of Behan?' An Understanding of The Politicisation Process of The Provisional Irish Republican Movement Through An Organisational Analysis of Splits From 1969 To 1997</w:t>
      </w:r>
      <w:r w:rsidRPr="00AA1943">
        <w:rPr>
          <w:rFonts w:ascii="Arial" w:eastAsia="Calibri" w:hAnsi="Arial" w:cs="Arial"/>
          <w:bCs/>
          <w:sz w:val="18"/>
          <w:szCs w:val="18"/>
        </w:rPr>
        <w:t>, A Thesis Submitted For The Degree of PhD at The University of St Andrews, Scotland, UK</w:t>
      </w:r>
    </w:p>
  </w:footnote>
  <w:footnote w:id="324">
    <w:p w14:paraId="5C913FB6" w14:textId="77777777" w:rsidR="00F27213" w:rsidRPr="00CB0510" w:rsidRDefault="00F27213" w:rsidP="00AA1943">
      <w:pPr>
        <w:rPr>
          <w:rFonts w:ascii="Arial" w:hAnsi="Arial" w:cs="Arial"/>
          <w:sz w:val="18"/>
          <w:szCs w:val="18"/>
        </w:rPr>
      </w:pPr>
      <w:r w:rsidRPr="00CB0510">
        <w:rPr>
          <w:rStyle w:val="FootnoteReference"/>
          <w:rFonts w:ascii="Arial" w:hAnsi="Arial" w:cs="Arial"/>
          <w:sz w:val="18"/>
          <w:szCs w:val="18"/>
        </w:rPr>
        <w:footnoteRef/>
      </w:r>
      <w:r w:rsidRPr="00CB0510">
        <w:rPr>
          <w:rFonts w:ascii="Arial" w:hAnsi="Arial" w:cs="Arial"/>
          <w:sz w:val="18"/>
          <w:szCs w:val="18"/>
        </w:rPr>
        <w:t xml:space="preserve"> Silke, A., (2001). The Devil You Know: Continuing Problems with Research on Terrorism. </w:t>
      </w:r>
      <w:r w:rsidRPr="00CB0510">
        <w:rPr>
          <w:rFonts w:ascii="Arial" w:hAnsi="Arial" w:cs="Arial"/>
          <w:i/>
          <w:sz w:val="18"/>
          <w:szCs w:val="18"/>
        </w:rPr>
        <w:t>Terrorism and Political Violence</w:t>
      </w:r>
      <w:r w:rsidRPr="00CB0510">
        <w:rPr>
          <w:rFonts w:ascii="Arial" w:hAnsi="Arial" w:cs="Arial"/>
          <w:sz w:val="18"/>
          <w:szCs w:val="18"/>
        </w:rPr>
        <w:t>. 13(4). 1–14. London: Frank Cass</w:t>
      </w:r>
    </w:p>
  </w:footnote>
  <w:footnote w:id="325">
    <w:p w14:paraId="4B4620ED" w14:textId="77777777" w:rsidR="00F27213" w:rsidRPr="007732DA" w:rsidRDefault="00F27213" w:rsidP="00C944AB">
      <w:pPr>
        <w:pStyle w:val="NoSpacing"/>
        <w:rPr>
          <w:rFonts w:ascii="Arial" w:hAnsi="Arial" w:cs="Arial"/>
          <w:sz w:val="18"/>
          <w:szCs w:val="18"/>
        </w:rPr>
      </w:pPr>
      <w:r w:rsidRPr="007732DA">
        <w:rPr>
          <w:rStyle w:val="FootnoteReference"/>
          <w:rFonts w:ascii="Arial" w:hAnsi="Arial" w:cs="Arial"/>
          <w:sz w:val="18"/>
          <w:szCs w:val="18"/>
        </w:rPr>
        <w:footnoteRef/>
      </w:r>
      <w:r w:rsidRPr="007732DA">
        <w:rPr>
          <w:rFonts w:ascii="Arial" w:hAnsi="Arial" w:cs="Arial"/>
          <w:sz w:val="18"/>
          <w:szCs w:val="18"/>
        </w:rPr>
        <w:t xml:space="preserve"> DfE, (2011). </w:t>
      </w:r>
      <w:r w:rsidRPr="007732DA">
        <w:rPr>
          <w:rFonts w:ascii="Arial" w:hAnsi="Arial" w:cs="Arial"/>
          <w:i/>
          <w:iCs/>
          <w:sz w:val="18"/>
          <w:szCs w:val="18"/>
        </w:rPr>
        <w:t xml:space="preserve">Personal, Social, Health and Economic (PSHE) Education: A Mapping Study of the Prevalent Models of Delivery and Their Effectiveness, </w:t>
      </w:r>
      <w:r w:rsidRPr="007732DA">
        <w:rPr>
          <w:rFonts w:ascii="Arial" w:hAnsi="Arial" w:cs="Arial"/>
          <w:sz w:val="18"/>
          <w:szCs w:val="18"/>
        </w:rPr>
        <w:t>Research Report. London: TSO</w:t>
      </w:r>
    </w:p>
  </w:footnote>
  <w:footnote w:id="326">
    <w:p w14:paraId="5C6A0EF2" w14:textId="77777777" w:rsidR="00F27213" w:rsidRPr="00190DDE" w:rsidRDefault="00F27213" w:rsidP="00C944AB">
      <w:pPr>
        <w:pStyle w:val="FootnoteText"/>
        <w:rPr>
          <w:rFonts w:ascii="Arial" w:hAnsi="Arial" w:cs="Arial"/>
          <w:szCs w:val="18"/>
        </w:rPr>
      </w:pPr>
      <w:r w:rsidRPr="00190DDE">
        <w:rPr>
          <w:rStyle w:val="FootnoteReference"/>
          <w:rFonts w:ascii="Arial" w:hAnsi="Arial" w:cs="Arial"/>
          <w:sz w:val="18"/>
          <w:szCs w:val="18"/>
        </w:rPr>
        <w:footnoteRef/>
      </w:r>
      <w:r w:rsidRPr="00190DDE">
        <w:rPr>
          <w:rFonts w:ascii="Arial" w:hAnsi="Arial" w:cs="Arial"/>
          <w:szCs w:val="18"/>
        </w:rPr>
        <w:t xml:space="preserve"> NQT = newly-qualified teachers</w:t>
      </w:r>
    </w:p>
  </w:footnote>
  <w:footnote w:id="327">
    <w:p w14:paraId="6BCC3480" w14:textId="77777777" w:rsidR="00F27213" w:rsidRPr="009B7784" w:rsidRDefault="00F27213" w:rsidP="00C944AB">
      <w:pPr>
        <w:pStyle w:val="NoSpacing"/>
        <w:rPr>
          <w:rFonts w:ascii="Arial" w:hAnsi="Arial" w:cs="Arial"/>
          <w:sz w:val="18"/>
          <w:szCs w:val="18"/>
        </w:rPr>
      </w:pPr>
      <w:r w:rsidRPr="009B7784">
        <w:rPr>
          <w:rStyle w:val="FootnoteReference"/>
          <w:rFonts w:ascii="Arial" w:hAnsi="Arial" w:cs="Arial"/>
          <w:sz w:val="18"/>
          <w:szCs w:val="18"/>
        </w:rPr>
        <w:footnoteRef/>
      </w:r>
      <w:r w:rsidRPr="009B7784">
        <w:rPr>
          <w:rFonts w:ascii="Arial" w:hAnsi="Arial" w:cs="Arial"/>
          <w:sz w:val="18"/>
          <w:szCs w:val="18"/>
        </w:rPr>
        <w:t xml:space="preserve"> Kerr, D., &amp; Bonnell J., (2011). </w:t>
      </w:r>
      <w:r w:rsidRPr="009B7784">
        <w:rPr>
          <w:rFonts w:ascii="Arial" w:hAnsi="Arial" w:cs="Arial"/>
          <w:i/>
          <w:sz w:val="18"/>
          <w:szCs w:val="18"/>
        </w:rPr>
        <w:t>Teaching Approaches That Build Resilience to Extremism among Young People: Evidence-Based Learning for Decision-Makers, Policy-Makers, School Leaders, Teachers and Other Practitioners, Including Youth and Community Workers</w:t>
      </w:r>
      <w:r w:rsidRPr="009B7784">
        <w:rPr>
          <w:rFonts w:ascii="Arial" w:hAnsi="Arial" w:cs="Arial"/>
          <w:sz w:val="18"/>
          <w:szCs w:val="18"/>
        </w:rPr>
        <w:t xml:space="preserve">, National Foundation for Educational Research (NFER) [online]. </w:t>
      </w:r>
      <w:r w:rsidRPr="009B7784">
        <w:rPr>
          <w:rFonts w:ascii="Arial" w:hAnsi="Arial" w:cs="Arial"/>
          <w:i/>
          <w:sz w:val="18"/>
          <w:szCs w:val="18"/>
        </w:rPr>
        <w:t>NFER.</w:t>
      </w:r>
      <w:r w:rsidRPr="009B7784">
        <w:rPr>
          <w:rStyle w:val="j-title-breadcrumb"/>
          <w:rFonts w:ascii="Arial" w:eastAsiaTheme="majorEastAsia" w:hAnsi="Arial" w:cs="Arial"/>
          <w:i/>
          <w:sz w:val="18"/>
          <w:szCs w:val="18"/>
        </w:rPr>
        <w:t xml:space="preserve"> </w:t>
      </w:r>
      <w:r w:rsidRPr="009B7784">
        <w:rPr>
          <w:rFonts w:ascii="Arial" w:hAnsi="Arial" w:cs="Arial"/>
          <w:sz w:val="18"/>
          <w:szCs w:val="18"/>
        </w:rPr>
        <w:t xml:space="preserve">[Viewed 15 December 2018]. Available from:   </w:t>
      </w:r>
      <w:hyperlink r:id="rId162" w:history="1">
        <w:r w:rsidRPr="009B7784">
          <w:rPr>
            <w:rStyle w:val="Hyperlink"/>
            <w:rFonts w:ascii="Arial" w:eastAsiaTheme="majorEastAsia" w:hAnsi="Arial" w:cs="Arial"/>
            <w:sz w:val="18"/>
            <w:szCs w:val="18"/>
          </w:rPr>
          <w:t>https://www.nfer.ac.uk/publications/OPXZ02/OPXZ02.pdf</w:t>
        </w:r>
      </w:hyperlink>
      <w:r w:rsidRPr="009B7784">
        <w:rPr>
          <w:rFonts w:ascii="Arial" w:hAnsi="Arial" w:cs="Arial"/>
          <w:sz w:val="18"/>
          <w:szCs w:val="18"/>
        </w:rPr>
        <w:t xml:space="preserve"> </w:t>
      </w:r>
    </w:p>
  </w:footnote>
  <w:footnote w:id="328">
    <w:p w14:paraId="1407037F" w14:textId="77777777" w:rsidR="00F27213" w:rsidRPr="009B7784" w:rsidRDefault="00F27213" w:rsidP="00C944AB">
      <w:pPr>
        <w:pStyle w:val="NoSpacing"/>
        <w:rPr>
          <w:rFonts w:ascii="Arial" w:hAnsi="Arial" w:cs="Arial"/>
          <w:sz w:val="18"/>
          <w:szCs w:val="18"/>
        </w:rPr>
      </w:pPr>
      <w:r w:rsidRPr="009B7784">
        <w:rPr>
          <w:rStyle w:val="FootnoteReference"/>
          <w:rFonts w:ascii="Arial" w:eastAsia="Calibri" w:hAnsi="Arial" w:cs="Arial"/>
          <w:sz w:val="18"/>
          <w:szCs w:val="18"/>
        </w:rPr>
        <w:footnoteRef/>
      </w:r>
      <w:r w:rsidRPr="009B7784">
        <w:rPr>
          <w:rFonts w:ascii="Arial" w:hAnsi="Arial" w:cs="Arial"/>
          <w:sz w:val="18"/>
          <w:szCs w:val="18"/>
        </w:rPr>
        <w:t xml:space="preserve"> Carpenter, J.S., Levitt, M., &amp; Jacobson, M., (2009). Confronting the Ideology of Radical Extremism. </w:t>
      </w:r>
      <w:r w:rsidRPr="009B7784">
        <w:rPr>
          <w:rFonts w:ascii="Arial" w:hAnsi="Arial" w:cs="Arial"/>
          <w:i/>
          <w:sz w:val="18"/>
          <w:szCs w:val="18"/>
        </w:rPr>
        <w:t>Journal of National Security, Law and Policy.</w:t>
      </w:r>
      <w:r w:rsidRPr="009B7784">
        <w:rPr>
          <w:rFonts w:ascii="Arial" w:hAnsi="Arial" w:cs="Arial"/>
          <w:sz w:val="18"/>
          <w:szCs w:val="18"/>
        </w:rPr>
        <w:t xml:space="preserve"> Vol.3. 303-329 [online]. </w:t>
      </w:r>
      <w:r w:rsidRPr="009B7784">
        <w:rPr>
          <w:rFonts w:ascii="Arial" w:hAnsi="Arial" w:cs="Arial"/>
          <w:i/>
          <w:sz w:val="18"/>
          <w:szCs w:val="18"/>
        </w:rPr>
        <w:t>WI</w:t>
      </w:r>
      <w:r w:rsidRPr="009B7784">
        <w:rPr>
          <w:rFonts w:ascii="Arial" w:hAnsi="Arial" w:cs="Arial"/>
          <w:sz w:val="18"/>
          <w:szCs w:val="18"/>
        </w:rPr>
        <w:t>.</w:t>
      </w:r>
      <w:r w:rsidRPr="009B7784">
        <w:rPr>
          <w:rStyle w:val="j-title-breadcrumb"/>
          <w:rFonts w:ascii="Arial" w:eastAsiaTheme="majorEastAsia" w:hAnsi="Arial" w:cs="Arial"/>
          <w:i/>
          <w:sz w:val="18"/>
          <w:szCs w:val="18"/>
        </w:rPr>
        <w:t xml:space="preserve"> </w:t>
      </w:r>
      <w:r w:rsidRPr="009B7784">
        <w:rPr>
          <w:rFonts w:ascii="Arial" w:hAnsi="Arial" w:cs="Arial"/>
          <w:sz w:val="18"/>
          <w:szCs w:val="18"/>
        </w:rPr>
        <w:t xml:space="preserve">[Viewed 15 December 2018]. Available from:  </w:t>
      </w:r>
    </w:p>
    <w:p w14:paraId="6C1DCF50" w14:textId="77777777" w:rsidR="00F27213" w:rsidRPr="009B7784" w:rsidRDefault="008D2A7F" w:rsidP="00C944AB">
      <w:pPr>
        <w:pStyle w:val="NoSpacing"/>
        <w:rPr>
          <w:rFonts w:ascii="Arial" w:hAnsi="Arial" w:cs="Arial"/>
          <w:sz w:val="18"/>
          <w:szCs w:val="18"/>
        </w:rPr>
      </w:pPr>
      <w:hyperlink r:id="rId163" w:history="1">
        <w:r w:rsidR="00F27213" w:rsidRPr="009B7784">
          <w:rPr>
            <w:rStyle w:val="Hyperlink"/>
            <w:rFonts w:ascii="Arial" w:eastAsiaTheme="majorEastAsia" w:hAnsi="Arial" w:cs="Arial"/>
            <w:sz w:val="18"/>
            <w:szCs w:val="18"/>
          </w:rPr>
          <w:t>http://www.washingtoninstitute.org/uploads/Documents/opeds/4aca6941f0ec7.pdf</w:t>
        </w:r>
      </w:hyperlink>
      <w:r w:rsidR="00F27213" w:rsidRPr="009B7784">
        <w:rPr>
          <w:rFonts w:ascii="Arial" w:hAnsi="Arial" w:cs="Arial"/>
          <w:sz w:val="18"/>
          <w:szCs w:val="18"/>
        </w:rPr>
        <w:t xml:space="preserve"> </w:t>
      </w:r>
    </w:p>
  </w:footnote>
  <w:footnote w:id="329">
    <w:p w14:paraId="4EA72866" w14:textId="77777777" w:rsidR="00F27213" w:rsidRPr="009B7784" w:rsidRDefault="00F27213" w:rsidP="005F0690">
      <w:pPr>
        <w:rPr>
          <w:rFonts w:ascii="Arial" w:hAnsi="Arial" w:cs="Arial"/>
        </w:rPr>
      </w:pPr>
      <w:r w:rsidRPr="009B7784">
        <w:rPr>
          <w:rStyle w:val="FootnoteReference"/>
          <w:rFonts w:ascii="Arial" w:hAnsi="Arial" w:cs="Arial"/>
          <w:sz w:val="18"/>
          <w:szCs w:val="18"/>
        </w:rPr>
        <w:footnoteRef/>
      </w:r>
      <w:r w:rsidRPr="009B7784">
        <w:rPr>
          <w:rFonts w:ascii="Arial" w:hAnsi="Arial" w:cs="Arial"/>
          <w:sz w:val="18"/>
          <w:szCs w:val="18"/>
        </w:rPr>
        <w:t xml:space="preserve"> Bullough, R.V. Jr., (2011). Ethical and Moral Matters in Teaching and Teacher Education. </w:t>
      </w:r>
      <w:r w:rsidRPr="009B7784">
        <w:rPr>
          <w:rFonts w:ascii="Arial" w:hAnsi="Arial" w:cs="Arial"/>
          <w:i/>
          <w:sz w:val="18"/>
          <w:szCs w:val="18"/>
        </w:rPr>
        <w:t>Teaching and Teacher Education.</w:t>
      </w:r>
      <w:r w:rsidRPr="009B7784">
        <w:rPr>
          <w:rFonts w:ascii="Arial" w:hAnsi="Arial" w:cs="Arial"/>
          <w:sz w:val="18"/>
          <w:szCs w:val="18"/>
        </w:rPr>
        <w:t xml:space="preserve"> 27. 21-28</w:t>
      </w:r>
    </w:p>
  </w:footnote>
  <w:footnote w:id="330">
    <w:p w14:paraId="7DC5A01A" w14:textId="77777777" w:rsidR="00F27213" w:rsidRPr="00F758EF" w:rsidRDefault="00F27213" w:rsidP="00C944AB">
      <w:pPr>
        <w:pStyle w:val="FootnoteText"/>
        <w:rPr>
          <w:rFonts w:ascii="Arial" w:hAnsi="Arial" w:cs="Arial"/>
          <w:szCs w:val="18"/>
        </w:rPr>
      </w:pPr>
      <w:r w:rsidRPr="009B7784">
        <w:rPr>
          <w:rStyle w:val="FootnoteReference"/>
          <w:rFonts w:ascii="Arial" w:hAnsi="Arial" w:cs="Arial"/>
          <w:szCs w:val="18"/>
        </w:rPr>
        <w:footnoteRef/>
      </w:r>
      <w:r w:rsidRPr="009B7784">
        <w:rPr>
          <w:rFonts w:ascii="Arial" w:hAnsi="Arial" w:cs="Arial"/>
          <w:szCs w:val="18"/>
        </w:rPr>
        <w:t xml:space="preserve"> Continuous Professional Development workshops</w:t>
      </w:r>
    </w:p>
  </w:footnote>
  <w:footnote w:id="331">
    <w:p w14:paraId="219BF77D" w14:textId="77777777" w:rsidR="00F27213" w:rsidRPr="009B7784" w:rsidRDefault="00F27213" w:rsidP="00C944AB">
      <w:pPr>
        <w:pStyle w:val="NoSpacing"/>
        <w:rPr>
          <w:rFonts w:ascii="Arial" w:hAnsi="Arial" w:cs="Arial"/>
          <w:sz w:val="18"/>
          <w:szCs w:val="18"/>
        </w:rPr>
      </w:pPr>
      <w:r w:rsidRPr="009B7784">
        <w:rPr>
          <w:rStyle w:val="FootnoteReference"/>
          <w:rFonts w:ascii="Arial" w:eastAsia="Calibri" w:hAnsi="Arial" w:cs="Arial"/>
          <w:sz w:val="18"/>
          <w:szCs w:val="18"/>
        </w:rPr>
        <w:footnoteRef/>
      </w:r>
      <w:r w:rsidRPr="009B7784">
        <w:rPr>
          <w:rFonts w:ascii="Arial" w:hAnsi="Arial" w:cs="Arial"/>
          <w:sz w:val="18"/>
          <w:szCs w:val="18"/>
        </w:rPr>
        <w:t xml:space="preserve"> Carpenter, J.S., Levitt, M., &amp; Jacobson, M., (2009). Confronting the Ideology of Radical Extremism. </w:t>
      </w:r>
      <w:r w:rsidRPr="009B7784">
        <w:rPr>
          <w:rFonts w:ascii="Arial" w:hAnsi="Arial" w:cs="Arial"/>
          <w:i/>
          <w:sz w:val="18"/>
          <w:szCs w:val="18"/>
        </w:rPr>
        <w:t>Journal of National Security, Law and Policy.</w:t>
      </w:r>
      <w:r w:rsidRPr="009B7784">
        <w:rPr>
          <w:rFonts w:ascii="Arial" w:hAnsi="Arial" w:cs="Arial"/>
          <w:sz w:val="18"/>
          <w:szCs w:val="18"/>
        </w:rPr>
        <w:t xml:space="preserve"> Vol.3. 303-329 [online]. </w:t>
      </w:r>
      <w:r w:rsidRPr="009B7784">
        <w:rPr>
          <w:rFonts w:ascii="Arial" w:hAnsi="Arial" w:cs="Arial"/>
          <w:i/>
          <w:sz w:val="18"/>
          <w:szCs w:val="18"/>
        </w:rPr>
        <w:t>WI</w:t>
      </w:r>
      <w:r w:rsidRPr="009B7784">
        <w:rPr>
          <w:rFonts w:ascii="Arial" w:hAnsi="Arial" w:cs="Arial"/>
          <w:sz w:val="18"/>
          <w:szCs w:val="18"/>
        </w:rPr>
        <w:t>.</w:t>
      </w:r>
      <w:r w:rsidRPr="009B7784">
        <w:rPr>
          <w:rStyle w:val="j-title-breadcrumb"/>
          <w:rFonts w:ascii="Arial" w:eastAsiaTheme="majorEastAsia" w:hAnsi="Arial" w:cs="Arial"/>
          <w:i/>
          <w:sz w:val="18"/>
          <w:szCs w:val="18"/>
        </w:rPr>
        <w:t xml:space="preserve"> </w:t>
      </w:r>
      <w:r w:rsidRPr="009B7784">
        <w:rPr>
          <w:rFonts w:ascii="Arial" w:hAnsi="Arial" w:cs="Arial"/>
          <w:sz w:val="18"/>
          <w:szCs w:val="18"/>
        </w:rPr>
        <w:t xml:space="preserve">[Viewed 15 December 2018]. Available from:  </w:t>
      </w:r>
    </w:p>
    <w:p w14:paraId="77723B91" w14:textId="77777777" w:rsidR="00F27213" w:rsidRPr="009B7784" w:rsidRDefault="008D2A7F" w:rsidP="00C944AB">
      <w:pPr>
        <w:pStyle w:val="NoSpacing"/>
        <w:rPr>
          <w:rFonts w:ascii="Arial" w:hAnsi="Arial" w:cs="Arial"/>
        </w:rPr>
      </w:pPr>
      <w:hyperlink r:id="rId164" w:history="1">
        <w:r w:rsidR="00F27213" w:rsidRPr="009B7784">
          <w:rPr>
            <w:rStyle w:val="Hyperlink"/>
            <w:rFonts w:ascii="Arial" w:eastAsiaTheme="majorEastAsia" w:hAnsi="Arial" w:cs="Arial"/>
            <w:sz w:val="18"/>
            <w:szCs w:val="18"/>
          </w:rPr>
          <w:t>http://www.washingtoninstitute.org/uploads/Documents/opeds/4aca6941f0ec7.pdf</w:t>
        </w:r>
      </w:hyperlink>
      <w:r w:rsidR="00F27213">
        <w:rPr>
          <w:rFonts w:ascii="Arial" w:hAnsi="Arial" w:cs="Arial"/>
        </w:rPr>
        <w:t xml:space="preserve"> </w:t>
      </w:r>
    </w:p>
  </w:footnote>
  <w:footnote w:id="332">
    <w:p w14:paraId="74641C9D" w14:textId="77777777" w:rsidR="00F27213" w:rsidRPr="00190DDE" w:rsidRDefault="00F27213" w:rsidP="00C944AB">
      <w:pPr>
        <w:pStyle w:val="FootnoteText"/>
        <w:rPr>
          <w:rFonts w:ascii="Arial" w:hAnsi="Arial" w:cs="Arial"/>
          <w:szCs w:val="18"/>
        </w:rPr>
      </w:pPr>
      <w:r w:rsidRPr="00190DDE">
        <w:rPr>
          <w:rStyle w:val="FootnoteReference"/>
          <w:rFonts w:ascii="Arial" w:hAnsi="Arial" w:cs="Arial"/>
          <w:sz w:val="18"/>
          <w:szCs w:val="18"/>
        </w:rPr>
        <w:footnoteRef/>
      </w:r>
      <w:r w:rsidRPr="00190DDE">
        <w:rPr>
          <w:rFonts w:ascii="Arial" w:hAnsi="Arial" w:cs="Arial"/>
          <w:szCs w:val="18"/>
        </w:rPr>
        <w:t xml:space="preserve"> Independent Schools’ Inspectorate – carries out function of OFSTED in independent education sector</w:t>
      </w:r>
    </w:p>
  </w:footnote>
  <w:footnote w:id="333">
    <w:p w14:paraId="3FAAA573" w14:textId="77777777" w:rsidR="00F27213" w:rsidRPr="009B7784" w:rsidRDefault="00F27213" w:rsidP="00C944AB">
      <w:pPr>
        <w:rPr>
          <w:rFonts w:ascii="Arial" w:hAnsi="Arial" w:cs="Arial"/>
        </w:rPr>
      </w:pPr>
      <w:r w:rsidRPr="009B7784">
        <w:rPr>
          <w:rStyle w:val="FootnoteReference"/>
          <w:rFonts w:ascii="Arial" w:hAnsi="Arial" w:cs="Arial"/>
          <w:sz w:val="18"/>
          <w:szCs w:val="18"/>
        </w:rPr>
        <w:footnoteRef/>
      </w:r>
      <w:r w:rsidRPr="009B7784">
        <w:rPr>
          <w:rFonts w:ascii="Arial" w:hAnsi="Arial" w:cs="Arial"/>
          <w:sz w:val="18"/>
          <w:szCs w:val="18"/>
        </w:rPr>
        <w:t xml:space="preserve"> Gillborn, D., (2008). </w:t>
      </w:r>
      <w:r w:rsidRPr="009B7784">
        <w:rPr>
          <w:rFonts w:ascii="Arial" w:hAnsi="Arial" w:cs="Arial"/>
          <w:i/>
          <w:sz w:val="18"/>
          <w:szCs w:val="18"/>
        </w:rPr>
        <w:t>Racism and Education: Coincidence or Conspiracy?</w:t>
      </w:r>
      <w:r w:rsidRPr="009B7784">
        <w:rPr>
          <w:rFonts w:ascii="Arial" w:hAnsi="Arial" w:cs="Arial"/>
          <w:sz w:val="18"/>
          <w:szCs w:val="18"/>
        </w:rPr>
        <w:t xml:space="preserve"> London: Routledge</w:t>
      </w:r>
    </w:p>
  </w:footnote>
  <w:footnote w:id="334">
    <w:p w14:paraId="109A14B5" w14:textId="77777777" w:rsidR="00F27213" w:rsidRPr="00AC6940" w:rsidRDefault="00F27213" w:rsidP="00C944AB">
      <w:pPr>
        <w:pStyle w:val="NoSpacing"/>
        <w:rPr>
          <w:rFonts w:ascii="Arial" w:hAnsi="Arial" w:cs="Arial"/>
          <w:sz w:val="18"/>
          <w:szCs w:val="18"/>
        </w:rPr>
      </w:pPr>
      <w:r w:rsidRPr="00AC6940">
        <w:rPr>
          <w:rStyle w:val="FootnoteReference"/>
          <w:rFonts w:ascii="Arial" w:hAnsi="Arial" w:cs="Arial"/>
          <w:sz w:val="18"/>
          <w:szCs w:val="18"/>
        </w:rPr>
        <w:footnoteRef/>
      </w:r>
      <w:r w:rsidRPr="00AC6940">
        <w:rPr>
          <w:rFonts w:ascii="Arial" w:hAnsi="Arial" w:cs="Arial"/>
          <w:sz w:val="18"/>
          <w:szCs w:val="18"/>
        </w:rPr>
        <w:t xml:space="preserve"> </w:t>
      </w:r>
      <w:r>
        <w:rPr>
          <w:rFonts w:ascii="Arial" w:hAnsi="Arial" w:cs="Arial"/>
          <w:sz w:val="18"/>
          <w:szCs w:val="18"/>
        </w:rPr>
        <w:t xml:space="preserve">DfES, (2005). </w:t>
      </w:r>
      <w:r w:rsidRPr="00AC6940">
        <w:rPr>
          <w:rFonts w:ascii="Arial" w:hAnsi="Arial" w:cs="Arial"/>
          <w:i/>
          <w:sz w:val="18"/>
          <w:szCs w:val="18"/>
        </w:rPr>
        <w:t>Developing the Global Dimension in the School Curriculum, Guidance: Curriculum and Standards</w:t>
      </w:r>
      <w:r>
        <w:rPr>
          <w:rFonts w:ascii="Arial" w:hAnsi="Arial" w:cs="Arial"/>
          <w:sz w:val="18"/>
          <w:szCs w:val="18"/>
        </w:rPr>
        <w:t xml:space="preserve">. </w:t>
      </w:r>
      <w:r w:rsidRPr="00AC6940">
        <w:rPr>
          <w:rFonts w:ascii="Arial" w:hAnsi="Arial" w:cs="Arial"/>
          <w:sz w:val="18"/>
          <w:szCs w:val="18"/>
        </w:rPr>
        <w:t>1409-2005DOC-EN</w:t>
      </w:r>
      <w:r>
        <w:rPr>
          <w:rFonts w:ascii="Arial" w:hAnsi="Arial" w:cs="Arial"/>
          <w:sz w:val="18"/>
          <w:szCs w:val="18"/>
        </w:rPr>
        <w:t>.</w:t>
      </w:r>
      <w:r w:rsidRPr="00AC6940">
        <w:rPr>
          <w:rFonts w:ascii="Arial" w:hAnsi="Arial" w:cs="Arial"/>
          <w:sz w:val="18"/>
          <w:szCs w:val="18"/>
        </w:rPr>
        <w:t xml:space="preserve"> London</w:t>
      </w:r>
      <w:r>
        <w:rPr>
          <w:rFonts w:ascii="Arial" w:hAnsi="Arial" w:cs="Arial"/>
          <w:sz w:val="18"/>
          <w:szCs w:val="18"/>
        </w:rPr>
        <w:t>: TSO</w:t>
      </w:r>
      <w:r w:rsidRPr="00AC6940">
        <w:rPr>
          <w:rFonts w:ascii="Arial" w:hAnsi="Arial" w:cs="Arial"/>
          <w:sz w:val="18"/>
          <w:szCs w:val="18"/>
        </w:rPr>
        <w:t xml:space="preserve"> </w:t>
      </w:r>
    </w:p>
  </w:footnote>
  <w:footnote w:id="335">
    <w:p w14:paraId="021914C3" w14:textId="77777777" w:rsidR="00F27213" w:rsidRPr="009B7784" w:rsidRDefault="00F27213" w:rsidP="00C944AB">
      <w:pPr>
        <w:pStyle w:val="NoSpacing"/>
        <w:rPr>
          <w:rFonts w:ascii="Arial" w:hAnsi="Arial" w:cs="Arial"/>
          <w:sz w:val="18"/>
          <w:szCs w:val="18"/>
        </w:rPr>
      </w:pPr>
      <w:r w:rsidRPr="009B7784">
        <w:rPr>
          <w:rStyle w:val="FootnoteReference"/>
          <w:rFonts w:ascii="Arial" w:eastAsia="Calibri" w:hAnsi="Arial" w:cs="Arial"/>
          <w:sz w:val="18"/>
          <w:szCs w:val="18"/>
        </w:rPr>
        <w:footnoteRef/>
      </w:r>
      <w:r w:rsidRPr="009B7784">
        <w:rPr>
          <w:rFonts w:ascii="Arial" w:hAnsi="Arial" w:cs="Arial"/>
          <w:sz w:val="18"/>
          <w:szCs w:val="18"/>
        </w:rPr>
        <w:t xml:space="preserve"> Carpenter, J.S., Levitt, M., &amp; Jacobson, M., (2009). Confronting the Ideology of Radical Extremism. </w:t>
      </w:r>
      <w:r w:rsidRPr="009B7784">
        <w:rPr>
          <w:rFonts w:ascii="Arial" w:hAnsi="Arial" w:cs="Arial"/>
          <w:i/>
          <w:sz w:val="18"/>
          <w:szCs w:val="18"/>
        </w:rPr>
        <w:t>Journal of National Security, Law and Policy.</w:t>
      </w:r>
      <w:r w:rsidRPr="009B7784">
        <w:rPr>
          <w:rFonts w:ascii="Arial" w:hAnsi="Arial" w:cs="Arial"/>
          <w:sz w:val="18"/>
          <w:szCs w:val="18"/>
        </w:rPr>
        <w:t xml:space="preserve"> Vol.3. 303-329 [online]. </w:t>
      </w:r>
      <w:r w:rsidRPr="009B7784">
        <w:rPr>
          <w:rFonts w:ascii="Arial" w:hAnsi="Arial" w:cs="Arial"/>
          <w:i/>
          <w:sz w:val="18"/>
          <w:szCs w:val="18"/>
        </w:rPr>
        <w:t>WI</w:t>
      </w:r>
      <w:r w:rsidRPr="009B7784">
        <w:rPr>
          <w:rFonts w:ascii="Arial" w:hAnsi="Arial" w:cs="Arial"/>
          <w:sz w:val="18"/>
          <w:szCs w:val="18"/>
        </w:rPr>
        <w:t>.</w:t>
      </w:r>
      <w:r w:rsidRPr="009B7784">
        <w:rPr>
          <w:rStyle w:val="j-title-breadcrumb"/>
          <w:rFonts w:ascii="Arial" w:eastAsiaTheme="majorEastAsia" w:hAnsi="Arial" w:cs="Arial"/>
          <w:i/>
          <w:sz w:val="18"/>
          <w:szCs w:val="18"/>
        </w:rPr>
        <w:t xml:space="preserve"> </w:t>
      </w:r>
      <w:r w:rsidRPr="009B7784">
        <w:rPr>
          <w:rFonts w:ascii="Arial" w:hAnsi="Arial" w:cs="Arial"/>
          <w:sz w:val="18"/>
          <w:szCs w:val="18"/>
        </w:rPr>
        <w:t xml:space="preserve">[Viewed 15 December 2018]. Available from:  </w:t>
      </w:r>
    </w:p>
    <w:p w14:paraId="173E2860" w14:textId="77777777" w:rsidR="00F27213" w:rsidRPr="009B7784" w:rsidRDefault="008D2A7F" w:rsidP="00C944AB">
      <w:pPr>
        <w:pStyle w:val="NoSpacing"/>
        <w:rPr>
          <w:rFonts w:ascii="Arial" w:hAnsi="Arial" w:cs="Arial"/>
          <w:sz w:val="18"/>
          <w:szCs w:val="18"/>
        </w:rPr>
      </w:pPr>
      <w:hyperlink r:id="rId165" w:history="1">
        <w:r w:rsidR="00F27213" w:rsidRPr="009B7784">
          <w:rPr>
            <w:rStyle w:val="Hyperlink"/>
            <w:rFonts w:ascii="Arial" w:eastAsiaTheme="majorEastAsia" w:hAnsi="Arial" w:cs="Arial"/>
            <w:sz w:val="18"/>
            <w:szCs w:val="18"/>
          </w:rPr>
          <w:t>http://www.washingtoninstitute.org/uploads/Documents/opeds/4aca6941f0ec7.pdf</w:t>
        </w:r>
      </w:hyperlink>
      <w:r w:rsidR="00F27213" w:rsidRPr="009B7784">
        <w:rPr>
          <w:rFonts w:ascii="Arial" w:hAnsi="Arial" w:cs="Arial"/>
          <w:sz w:val="18"/>
          <w:szCs w:val="18"/>
        </w:rPr>
        <w:t xml:space="preserve"> </w:t>
      </w:r>
    </w:p>
  </w:footnote>
  <w:footnote w:id="336">
    <w:p w14:paraId="469FB2CF" w14:textId="77777777" w:rsidR="00F27213" w:rsidRPr="00244FDD" w:rsidRDefault="00F27213" w:rsidP="003667AA">
      <w:pPr>
        <w:pStyle w:val="NoSpacing"/>
        <w:rPr>
          <w:rFonts w:ascii="Arial" w:hAnsi="Arial" w:cs="Arial"/>
          <w:sz w:val="18"/>
          <w:szCs w:val="18"/>
        </w:rPr>
      </w:pPr>
      <w:r w:rsidRPr="00244FDD">
        <w:rPr>
          <w:rStyle w:val="FootnoteReference"/>
          <w:rFonts w:ascii="Arial" w:hAnsi="Arial" w:cs="Arial"/>
          <w:sz w:val="18"/>
          <w:szCs w:val="18"/>
        </w:rPr>
        <w:footnoteRef/>
      </w:r>
      <w:r w:rsidRPr="00244FDD">
        <w:rPr>
          <w:rFonts w:ascii="Arial" w:hAnsi="Arial" w:cs="Arial"/>
          <w:sz w:val="18"/>
          <w:szCs w:val="18"/>
        </w:rPr>
        <w:t xml:space="preserve"> Th</w:t>
      </w:r>
      <w:r>
        <w:rPr>
          <w:rFonts w:ascii="Arial" w:hAnsi="Arial" w:cs="Arial"/>
          <w:sz w:val="18"/>
          <w:szCs w:val="18"/>
        </w:rPr>
        <w:t>e National Citizen Service (NCS) is a voluntary programme for 15-17 year olds funded largely by the UK Government</w:t>
      </w:r>
    </w:p>
  </w:footnote>
  <w:footnote w:id="337">
    <w:p w14:paraId="779B8810" w14:textId="77777777" w:rsidR="00F27213" w:rsidRPr="00190DDE" w:rsidRDefault="00F27213" w:rsidP="00C944AB">
      <w:pPr>
        <w:pStyle w:val="FootnoteText"/>
        <w:rPr>
          <w:szCs w:val="18"/>
        </w:rPr>
      </w:pPr>
      <w:r w:rsidRPr="00190DDE">
        <w:rPr>
          <w:rStyle w:val="FootnoteReference"/>
          <w:rFonts w:ascii="Arial" w:hAnsi="Arial" w:cs="Arial"/>
          <w:sz w:val="18"/>
          <w:szCs w:val="18"/>
        </w:rPr>
        <w:footnoteRef/>
      </w:r>
      <w:r w:rsidRPr="00190DDE">
        <w:rPr>
          <w:rFonts w:ascii="Arial" w:hAnsi="Arial" w:cs="Arial"/>
          <w:szCs w:val="18"/>
        </w:rPr>
        <w:t xml:space="preserve"> Visegrad Group refers to a cultural and political alliance of the Czech Republic, Slovakia, Hungary, and Poland</w:t>
      </w:r>
    </w:p>
  </w:footnote>
  <w:footnote w:id="338">
    <w:p w14:paraId="24BFB7FD" w14:textId="77777777" w:rsidR="00F27213" w:rsidRPr="009B7784" w:rsidRDefault="00F27213" w:rsidP="00C944AB">
      <w:pPr>
        <w:pStyle w:val="NoSpacing"/>
        <w:rPr>
          <w:rFonts w:ascii="Arial" w:hAnsi="Arial" w:cs="Arial"/>
          <w:sz w:val="18"/>
          <w:szCs w:val="18"/>
        </w:rPr>
      </w:pPr>
      <w:r w:rsidRPr="009B7784">
        <w:rPr>
          <w:rStyle w:val="FootnoteReference"/>
          <w:rFonts w:ascii="Arial" w:hAnsi="Arial" w:cs="Arial"/>
          <w:sz w:val="18"/>
          <w:szCs w:val="18"/>
        </w:rPr>
        <w:footnoteRef/>
      </w:r>
      <w:r w:rsidRPr="009B7784">
        <w:rPr>
          <w:rFonts w:ascii="Arial" w:hAnsi="Arial" w:cs="Arial"/>
          <w:sz w:val="18"/>
          <w:szCs w:val="18"/>
        </w:rPr>
        <w:t xml:space="preserve"> Baker-Beall, C., Heath-Kelly, C., &amp; Jarvis, L., (2014). </w:t>
      </w:r>
      <w:r w:rsidRPr="009B7784">
        <w:rPr>
          <w:rFonts w:ascii="Arial" w:hAnsi="Arial" w:cs="Arial"/>
          <w:i/>
          <w:sz w:val="18"/>
          <w:szCs w:val="18"/>
        </w:rPr>
        <w:t>Counter-Radicalisation: Critical Perspectives</w:t>
      </w:r>
      <w:r w:rsidRPr="009B7784">
        <w:rPr>
          <w:rFonts w:ascii="Arial" w:hAnsi="Arial" w:cs="Arial"/>
          <w:sz w:val="18"/>
          <w:szCs w:val="18"/>
        </w:rPr>
        <w:t xml:space="preserve">. Abingdon: Routledge </w:t>
      </w:r>
    </w:p>
  </w:footnote>
  <w:footnote w:id="339">
    <w:p w14:paraId="6A022738" w14:textId="77777777" w:rsidR="00F27213" w:rsidRPr="009B7784" w:rsidRDefault="00F27213" w:rsidP="00C944AB">
      <w:pPr>
        <w:pStyle w:val="NoSpacing"/>
        <w:rPr>
          <w:rFonts w:ascii="Arial" w:hAnsi="Arial" w:cs="Arial"/>
        </w:rPr>
      </w:pPr>
      <w:r w:rsidRPr="009B7784">
        <w:rPr>
          <w:rStyle w:val="FootnoteReference"/>
          <w:rFonts w:ascii="Arial" w:hAnsi="Arial" w:cs="Arial"/>
          <w:sz w:val="18"/>
          <w:szCs w:val="18"/>
        </w:rPr>
        <w:footnoteRef/>
      </w:r>
      <w:r w:rsidRPr="009B7784">
        <w:rPr>
          <w:rFonts w:ascii="Arial" w:hAnsi="Arial" w:cs="Arial"/>
          <w:sz w:val="18"/>
          <w:szCs w:val="18"/>
        </w:rPr>
        <w:t xml:space="preserve"> See, for example, Basaran, E., (2016). Xenophobia, Far-Right on the Rise in Post-Brexit Europe as Italians Opt for ‘No’ In Crucial Referendum [online]. </w:t>
      </w:r>
      <w:r w:rsidRPr="009B7784">
        <w:rPr>
          <w:rFonts w:ascii="Arial" w:hAnsi="Arial" w:cs="Arial"/>
          <w:i/>
          <w:sz w:val="18"/>
          <w:szCs w:val="18"/>
        </w:rPr>
        <w:t>Daily Sabah, 05 Dec 2016.</w:t>
      </w:r>
      <w:r w:rsidRPr="009B7784">
        <w:rPr>
          <w:rStyle w:val="j-title-breadcrumb"/>
          <w:rFonts w:ascii="Arial" w:eastAsiaTheme="majorEastAsia" w:hAnsi="Arial" w:cs="Arial"/>
          <w:i/>
          <w:sz w:val="18"/>
          <w:szCs w:val="18"/>
        </w:rPr>
        <w:t xml:space="preserve"> </w:t>
      </w:r>
      <w:r w:rsidRPr="009B7784">
        <w:rPr>
          <w:rFonts w:ascii="Arial" w:hAnsi="Arial" w:cs="Arial"/>
          <w:sz w:val="18"/>
          <w:szCs w:val="18"/>
        </w:rPr>
        <w:t>[Viewed 15 December 2018]. Available from:</w:t>
      </w:r>
      <w:r w:rsidRPr="009B7784">
        <w:rPr>
          <w:rFonts w:ascii="Arial" w:hAnsi="Arial" w:cs="Arial"/>
          <w:sz w:val="18"/>
          <w:szCs w:val="18"/>
          <w:bdr w:val="none" w:sz="0" w:space="0" w:color="auto" w:frame="1"/>
          <w:shd w:val="clear" w:color="auto" w:fill="FFFFFF"/>
        </w:rPr>
        <w:t xml:space="preserve"> </w:t>
      </w:r>
      <w:hyperlink r:id="rId166" w:history="1">
        <w:r w:rsidRPr="009B7784">
          <w:rPr>
            <w:rStyle w:val="Hyperlink"/>
            <w:rFonts w:ascii="Arial" w:eastAsiaTheme="majorEastAsia" w:hAnsi="Arial" w:cs="Arial"/>
            <w:sz w:val="18"/>
            <w:szCs w:val="18"/>
          </w:rPr>
          <w:t>https://www.dailysabah.com/europe/2016/12/05/xenophobia-far-right-on-the-rise-in-post-brexit-europe-as-italians-opt-for-no-in-crucial-referendum</w:t>
        </w:r>
      </w:hyperlink>
      <w:r w:rsidRPr="00DD275C">
        <w:rPr>
          <w:rFonts w:ascii="Arial" w:hAnsi="Arial" w:cs="Arial"/>
        </w:rPr>
        <w:t xml:space="preserve"> </w:t>
      </w:r>
    </w:p>
  </w:footnote>
  <w:footnote w:id="340">
    <w:p w14:paraId="6FA78607" w14:textId="77777777" w:rsidR="00F27213" w:rsidRPr="003E5951" w:rsidRDefault="00F27213" w:rsidP="00C944AB">
      <w:pPr>
        <w:pStyle w:val="NoSpacing"/>
        <w:rPr>
          <w:rFonts w:ascii="Arial" w:hAnsi="Arial" w:cs="Arial"/>
          <w:sz w:val="18"/>
          <w:szCs w:val="18"/>
        </w:rPr>
      </w:pPr>
      <w:r w:rsidRPr="003E5951">
        <w:rPr>
          <w:rStyle w:val="FootnoteReference"/>
          <w:rFonts w:ascii="Arial" w:eastAsia="ヒラギノ角ゴ Pro W3" w:hAnsi="Arial" w:cs="Arial"/>
          <w:sz w:val="18"/>
          <w:szCs w:val="18"/>
        </w:rPr>
        <w:footnoteRef/>
      </w:r>
      <w:r w:rsidRPr="003E5951">
        <w:rPr>
          <w:rFonts w:ascii="Arial" w:hAnsi="Arial" w:cs="Arial"/>
          <w:sz w:val="18"/>
          <w:szCs w:val="18"/>
        </w:rPr>
        <w:t xml:space="preserve"> Brown, K.E., &amp; Saeed, T., (2015). Radicalization and Counter-Radicalization at British Universities: Muslim Encounters and Alternatives. </w:t>
      </w:r>
      <w:r w:rsidRPr="003E5951">
        <w:rPr>
          <w:rFonts w:ascii="Arial" w:hAnsi="Arial" w:cs="Arial"/>
          <w:i/>
          <w:sz w:val="18"/>
          <w:szCs w:val="18"/>
        </w:rPr>
        <w:t>Ethnic and Racial Studies.</w:t>
      </w:r>
      <w:r w:rsidRPr="003E5951">
        <w:rPr>
          <w:rFonts w:ascii="Arial" w:hAnsi="Arial" w:cs="Arial"/>
          <w:sz w:val="18"/>
          <w:szCs w:val="18"/>
        </w:rPr>
        <w:t xml:space="preserve"> 38(11). 1952–1968</w:t>
      </w:r>
    </w:p>
  </w:footnote>
  <w:footnote w:id="341">
    <w:p w14:paraId="08CDAFF6" w14:textId="77777777" w:rsidR="00F27213" w:rsidRPr="003E5951" w:rsidRDefault="00F27213" w:rsidP="00C944AB">
      <w:pPr>
        <w:pStyle w:val="NoSpacing"/>
        <w:rPr>
          <w:rFonts w:ascii="Arial" w:hAnsi="Arial" w:cs="Arial"/>
          <w:color w:val="000000"/>
          <w:sz w:val="18"/>
          <w:szCs w:val="18"/>
        </w:rPr>
      </w:pPr>
      <w:r w:rsidRPr="003E5951">
        <w:rPr>
          <w:rStyle w:val="FootnoteReference"/>
          <w:rFonts w:ascii="Arial" w:hAnsi="Arial" w:cs="Arial"/>
          <w:sz w:val="18"/>
          <w:szCs w:val="18"/>
        </w:rPr>
        <w:footnoteRef/>
      </w:r>
      <w:r w:rsidRPr="003E5951">
        <w:rPr>
          <w:rFonts w:ascii="Arial" w:hAnsi="Arial" w:cs="Arial"/>
          <w:sz w:val="18"/>
          <w:szCs w:val="18"/>
        </w:rPr>
        <w:t xml:space="preserve"> </w:t>
      </w:r>
      <w:r w:rsidRPr="003E5951">
        <w:rPr>
          <w:rFonts w:ascii="Arial" w:eastAsia="Calibri" w:hAnsi="Arial" w:cs="Arial"/>
          <w:sz w:val="18"/>
          <w:szCs w:val="18"/>
        </w:rPr>
        <w:t xml:space="preserve">Ezekiel, R.S., (2002). An Ethnographer Looks at Neo-Nazi and Klan groups: </w:t>
      </w:r>
      <w:r w:rsidRPr="003E5951">
        <w:rPr>
          <w:rFonts w:ascii="Arial" w:eastAsia="Calibri" w:hAnsi="Arial" w:cs="Arial"/>
          <w:iCs/>
          <w:sz w:val="18"/>
          <w:szCs w:val="18"/>
        </w:rPr>
        <w:t xml:space="preserve">The Racist Mind </w:t>
      </w:r>
      <w:r w:rsidRPr="003E5951">
        <w:rPr>
          <w:rFonts w:ascii="Arial" w:eastAsia="Calibri" w:hAnsi="Arial" w:cs="Arial"/>
          <w:sz w:val="18"/>
          <w:szCs w:val="18"/>
        </w:rPr>
        <w:t xml:space="preserve">Revisited. </w:t>
      </w:r>
      <w:r w:rsidRPr="003E5951">
        <w:rPr>
          <w:rFonts w:ascii="Arial" w:eastAsia="Calibri" w:hAnsi="Arial" w:cs="Arial"/>
          <w:i/>
          <w:sz w:val="18"/>
          <w:szCs w:val="18"/>
        </w:rPr>
        <w:t>American Behavioral Scientist.</w:t>
      </w:r>
      <w:r w:rsidRPr="003E5951">
        <w:rPr>
          <w:rFonts w:ascii="Arial" w:eastAsia="Calibri" w:hAnsi="Arial" w:cs="Arial"/>
          <w:sz w:val="18"/>
          <w:szCs w:val="18"/>
        </w:rPr>
        <w:t xml:space="preserve"> 46(1). </w:t>
      </w:r>
      <w:r w:rsidRPr="003E5951">
        <w:rPr>
          <w:rFonts w:ascii="Arial" w:hAnsi="Arial" w:cs="Arial"/>
          <w:sz w:val="18"/>
          <w:szCs w:val="18"/>
        </w:rPr>
        <w:t>51-71</w:t>
      </w:r>
    </w:p>
  </w:footnote>
  <w:footnote w:id="342">
    <w:p w14:paraId="55E415C1" w14:textId="77777777" w:rsidR="00F27213" w:rsidRPr="0076277D" w:rsidRDefault="00F27213" w:rsidP="0083408D">
      <w:pPr>
        <w:pStyle w:val="NoSpacing"/>
        <w:rPr>
          <w:rFonts w:ascii="Arial" w:hAnsi="Arial" w:cs="Arial"/>
          <w:sz w:val="18"/>
          <w:szCs w:val="18"/>
          <w:shd w:val="clear" w:color="auto" w:fill="FFFFFF"/>
        </w:rPr>
      </w:pPr>
      <w:r w:rsidRPr="0076277D">
        <w:rPr>
          <w:rStyle w:val="FootnoteReference"/>
          <w:rFonts w:ascii="Arial" w:hAnsi="Arial" w:cs="Arial"/>
          <w:sz w:val="18"/>
          <w:szCs w:val="18"/>
        </w:rPr>
        <w:footnoteRef/>
      </w:r>
      <w:r w:rsidRPr="0076277D">
        <w:rPr>
          <w:rFonts w:ascii="Arial" w:hAnsi="Arial" w:cs="Arial"/>
          <w:sz w:val="18"/>
          <w:szCs w:val="18"/>
        </w:rPr>
        <w:t xml:space="preserve"> Qualifications and Curriculum Authority/Department of Education and Employment, (1999). </w:t>
      </w:r>
      <w:r w:rsidRPr="0076277D">
        <w:rPr>
          <w:rFonts w:ascii="Arial" w:hAnsi="Arial" w:cs="Arial"/>
          <w:i/>
          <w:sz w:val="18"/>
          <w:szCs w:val="18"/>
        </w:rPr>
        <w:t>The National Curriculum in England: Citizenship</w:t>
      </w:r>
      <w:r w:rsidRPr="0076277D">
        <w:rPr>
          <w:rFonts w:ascii="Arial" w:hAnsi="Arial" w:cs="Arial"/>
          <w:sz w:val="18"/>
          <w:szCs w:val="18"/>
        </w:rPr>
        <w:t>. London: QCA</w:t>
      </w:r>
      <w:r w:rsidRPr="0076277D">
        <w:rPr>
          <w:rFonts w:ascii="Arial" w:hAnsi="Arial" w:cs="Arial"/>
          <w:sz w:val="18"/>
          <w:szCs w:val="18"/>
          <w:shd w:val="clear" w:color="auto" w:fill="FFFFFF"/>
        </w:rPr>
        <w:t xml:space="preserve"> </w:t>
      </w:r>
    </w:p>
  </w:footnote>
  <w:footnote w:id="343">
    <w:p w14:paraId="2A237F75" w14:textId="77777777" w:rsidR="00F27213" w:rsidRPr="0076277D" w:rsidRDefault="00F27213" w:rsidP="0083408D">
      <w:pPr>
        <w:pStyle w:val="NoSpacing"/>
        <w:rPr>
          <w:rFonts w:ascii="Arial" w:hAnsi="Arial" w:cs="Arial"/>
          <w:sz w:val="18"/>
          <w:szCs w:val="18"/>
        </w:rPr>
      </w:pPr>
      <w:r w:rsidRPr="0076277D">
        <w:rPr>
          <w:rStyle w:val="FootnoteReference"/>
          <w:rFonts w:ascii="Arial" w:hAnsi="Arial" w:cs="Arial"/>
          <w:sz w:val="18"/>
          <w:szCs w:val="18"/>
        </w:rPr>
        <w:footnoteRef/>
      </w:r>
      <w:r w:rsidRPr="0076277D">
        <w:rPr>
          <w:rFonts w:ascii="Arial" w:hAnsi="Arial" w:cs="Arial"/>
          <w:sz w:val="18"/>
          <w:szCs w:val="18"/>
        </w:rPr>
        <w:t xml:space="preserve"> Davies, L., (2008). Educating Against Extremism: Towards a Critical Politicisation of Young People. </w:t>
      </w:r>
      <w:r w:rsidRPr="0076277D">
        <w:rPr>
          <w:rFonts w:ascii="Arial" w:hAnsi="Arial" w:cs="Arial"/>
          <w:i/>
          <w:sz w:val="18"/>
          <w:szCs w:val="18"/>
        </w:rPr>
        <w:t>International Review of Education.</w:t>
      </w:r>
      <w:r w:rsidRPr="0076277D">
        <w:rPr>
          <w:rFonts w:ascii="Arial" w:hAnsi="Arial" w:cs="Arial"/>
          <w:sz w:val="18"/>
          <w:szCs w:val="18"/>
        </w:rPr>
        <w:t xml:space="preserve"> 55 (2/3). 183-203</w:t>
      </w:r>
    </w:p>
  </w:footnote>
  <w:footnote w:id="344">
    <w:p w14:paraId="2EDD6606" w14:textId="77777777" w:rsidR="00F27213" w:rsidRPr="0076277D" w:rsidRDefault="00F27213" w:rsidP="0083408D">
      <w:pPr>
        <w:pStyle w:val="NoSpacing"/>
        <w:rPr>
          <w:rFonts w:ascii="Arial" w:hAnsi="Arial" w:cs="Arial"/>
          <w:b/>
          <w:sz w:val="18"/>
          <w:szCs w:val="18"/>
        </w:rPr>
      </w:pPr>
      <w:r w:rsidRPr="0076277D">
        <w:rPr>
          <w:rStyle w:val="FootnoteReference"/>
          <w:rFonts w:ascii="Arial" w:hAnsi="Arial" w:cs="Arial"/>
          <w:sz w:val="18"/>
          <w:szCs w:val="18"/>
        </w:rPr>
        <w:footnoteRef/>
      </w:r>
      <w:r w:rsidRPr="0076277D">
        <w:rPr>
          <w:rFonts w:ascii="Arial" w:hAnsi="Arial" w:cs="Arial"/>
          <w:sz w:val="18"/>
          <w:szCs w:val="18"/>
        </w:rPr>
        <w:t xml:space="preserve"> For example: Borum, R., (2011). Radicalization into Violent Extremism II: A Review of Conceptual Models and Empirical Research.</w:t>
      </w:r>
      <w:r w:rsidRPr="0076277D">
        <w:rPr>
          <w:rFonts w:ascii="Arial" w:hAnsi="Arial" w:cs="Arial"/>
          <w:i/>
          <w:sz w:val="18"/>
          <w:szCs w:val="18"/>
        </w:rPr>
        <w:t xml:space="preserve"> Journal of Strategic Security.</w:t>
      </w:r>
      <w:r w:rsidRPr="0076277D">
        <w:rPr>
          <w:rFonts w:ascii="Arial" w:hAnsi="Arial" w:cs="Arial"/>
          <w:sz w:val="18"/>
          <w:szCs w:val="18"/>
        </w:rPr>
        <w:t xml:space="preserve"> 4(4). 7-62 King, M., &amp; Taylor, D., (2011). The Radicalization of Homegrown Jihadists: A Review of Theoretical Models and Social Psychological Evidence. </w:t>
      </w:r>
      <w:r w:rsidRPr="0076277D">
        <w:rPr>
          <w:rFonts w:ascii="Arial" w:hAnsi="Arial" w:cs="Arial"/>
          <w:i/>
          <w:sz w:val="18"/>
          <w:szCs w:val="18"/>
        </w:rPr>
        <w:t>Terrorism and Political Violence.</w:t>
      </w:r>
      <w:r w:rsidRPr="0076277D">
        <w:rPr>
          <w:rFonts w:ascii="Arial" w:hAnsi="Arial" w:cs="Arial"/>
          <w:sz w:val="18"/>
          <w:szCs w:val="18"/>
        </w:rPr>
        <w:t xml:space="preserve"> 23(4). 602-622; and, Allan, H., Glazzard, A., Jesperson, S., Reddy-Tumu, S., &amp; Winterbotham, E., (2015). Drivers of Violent Extremism: Hypotheses and Literature Review [online]. </w:t>
      </w:r>
      <w:r w:rsidRPr="0076277D">
        <w:rPr>
          <w:rFonts w:ascii="Arial" w:hAnsi="Arial" w:cs="Arial"/>
          <w:i/>
          <w:sz w:val="18"/>
          <w:szCs w:val="18"/>
        </w:rPr>
        <w:t>RUSI.</w:t>
      </w:r>
      <w:r w:rsidRPr="0076277D">
        <w:rPr>
          <w:rStyle w:val="j-title-breadcrumb"/>
          <w:rFonts w:ascii="Arial" w:hAnsi="Arial" w:cs="Arial"/>
          <w:i/>
          <w:sz w:val="18"/>
          <w:szCs w:val="18"/>
        </w:rPr>
        <w:t xml:space="preserve"> </w:t>
      </w:r>
      <w:r w:rsidRPr="0076277D">
        <w:rPr>
          <w:rFonts w:ascii="Arial" w:hAnsi="Arial" w:cs="Arial"/>
          <w:sz w:val="18"/>
          <w:szCs w:val="18"/>
        </w:rPr>
        <w:t xml:space="preserve">[Viewed 15 December 2018]. Available from:  </w:t>
      </w:r>
      <w:hyperlink r:id="rId167" w:history="1">
        <w:r w:rsidRPr="0076277D">
          <w:rPr>
            <w:rStyle w:val="Hyperlink"/>
            <w:rFonts w:ascii="Arial" w:eastAsiaTheme="majorEastAsia" w:hAnsi="Arial" w:cs="Arial"/>
            <w:sz w:val="18"/>
            <w:szCs w:val="18"/>
          </w:rPr>
          <w:t>https://www.gov.uk/dfid-research-outputs/drivers-of-violent-extremism-hypotheses-and-literature-review</w:t>
        </w:r>
      </w:hyperlink>
      <w:r w:rsidRPr="0076277D">
        <w:rPr>
          <w:rFonts w:ascii="Arial" w:hAnsi="Arial" w:cs="Arial"/>
          <w:sz w:val="18"/>
          <w:szCs w:val="18"/>
        </w:rPr>
        <w:t xml:space="preserve"> </w:t>
      </w:r>
    </w:p>
  </w:footnote>
  <w:footnote w:id="345">
    <w:p w14:paraId="7E9FC8B2" w14:textId="77777777" w:rsidR="00F27213" w:rsidRPr="0076277D" w:rsidRDefault="00F27213" w:rsidP="0083408D">
      <w:pPr>
        <w:pStyle w:val="NoSpacing"/>
        <w:rPr>
          <w:rFonts w:ascii="Arial" w:hAnsi="Arial" w:cs="Arial"/>
          <w:color w:val="0000FF"/>
          <w:u w:val="single"/>
        </w:rPr>
      </w:pPr>
      <w:r w:rsidRPr="0076277D">
        <w:rPr>
          <w:rStyle w:val="FootnoteReference"/>
          <w:rFonts w:ascii="Arial" w:hAnsi="Arial" w:cs="Arial"/>
          <w:sz w:val="18"/>
          <w:szCs w:val="18"/>
        </w:rPr>
        <w:footnoteRef/>
      </w:r>
      <w:r w:rsidRPr="0076277D">
        <w:rPr>
          <w:rFonts w:ascii="Arial" w:hAnsi="Arial" w:cs="Arial"/>
          <w:sz w:val="18"/>
          <w:szCs w:val="18"/>
        </w:rPr>
        <w:t xml:space="preserve"> Morgan, N., (2015). </w:t>
      </w:r>
      <w:r w:rsidRPr="0076277D">
        <w:rPr>
          <w:rFonts w:ascii="Arial" w:hAnsi="Arial" w:cs="Arial"/>
          <w:i/>
          <w:sz w:val="18"/>
          <w:szCs w:val="18"/>
        </w:rPr>
        <w:t>Nicky Morgan, Secretary of State for Education address to House</w:t>
      </w:r>
      <w:r w:rsidRPr="0076277D">
        <w:rPr>
          <w:rFonts w:ascii="Arial" w:hAnsi="Arial" w:cs="Arial"/>
          <w:sz w:val="18"/>
          <w:szCs w:val="18"/>
        </w:rPr>
        <w:t xml:space="preserve">, HC Deb [online]. </w:t>
      </w:r>
      <w:r w:rsidRPr="0076277D">
        <w:rPr>
          <w:rFonts w:ascii="Arial" w:hAnsi="Arial" w:cs="Arial"/>
          <w:i/>
          <w:sz w:val="18"/>
          <w:szCs w:val="18"/>
        </w:rPr>
        <w:t>mySociety, 29 Jan 2015</w:t>
      </w:r>
      <w:r w:rsidRPr="0076277D">
        <w:rPr>
          <w:rFonts w:ascii="Arial" w:hAnsi="Arial" w:cs="Arial"/>
          <w:sz w:val="18"/>
          <w:szCs w:val="18"/>
        </w:rPr>
        <w:t>.</w:t>
      </w:r>
      <w:r w:rsidRPr="0076277D">
        <w:rPr>
          <w:rStyle w:val="j-title-breadcrumb"/>
          <w:rFonts w:ascii="Arial" w:hAnsi="Arial" w:cs="Arial"/>
          <w:i/>
          <w:sz w:val="18"/>
          <w:szCs w:val="18"/>
        </w:rPr>
        <w:t xml:space="preserve"> </w:t>
      </w:r>
      <w:r w:rsidRPr="0076277D">
        <w:rPr>
          <w:rFonts w:ascii="Arial" w:hAnsi="Arial" w:cs="Arial"/>
          <w:sz w:val="18"/>
          <w:szCs w:val="18"/>
        </w:rPr>
        <w:t xml:space="preserve">[Viewed 15 December 2018]. Available from: </w:t>
      </w:r>
      <w:hyperlink r:id="rId168" w:history="1">
        <w:r w:rsidRPr="0076277D">
          <w:rPr>
            <w:rStyle w:val="Hyperlink"/>
            <w:rFonts w:ascii="Arial" w:eastAsiaTheme="majorEastAsia" w:hAnsi="Arial" w:cs="Arial"/>
            <w:sz w:val="18"/>
            <w:szCs w:val="18"/>
          </w:rPr>
          <w:t>https://www.theyworkforyou.com/debates/?id=2015-01-29a.1015.0</w:t>
        </w:r>
      </w:hyperlink>
    </w:p>
  </w:footnote>
  <w:footnote w:id="346">
    <w:p w14:paraId="52E350AB" w14:textId="77777777" w:rsidR="00F27213" w:rsidRPr="00B76BA9" w:rsidRDefault="00F27213" w:rsidP="0083408D">
      <w:pPr>
        <w:pStyle w:val="NoSpacing"/>
        <w:rPr>
          <w:rFonts w:ascii="Arial" w:hAnsi="Arial" w:cs="Arial"/>
          <w:sz w:val="18"/>
          <w:szCs w:val="18"/>
        </w:rPr>
      </w:pPr>
      <w:r w:rsidRPr="00B76BA9">
        <w:rPr>
          <w:rStyle w:val="FootnoteReference"/>
          <w:rFonts w:ascii="Arial" w:hAnsi="Arial" w:cs="Arial"/>
          <w:sz w:val="18"/>
          <w:szCs w:val="18"/>
        </w:rPr>
        <w:footnoteRef/>
      </w:r>
      <w:r w:rsidRPr="00B76BA9">
        <w:rPr>
          <w:rFonts w:ascii="Arial" w:hAnsi="Arial" w:cs="Arial"/>
          <w:sz w:val="18"/>
          <w:szCs w:val="18"/>
        </w:rPr>
        <w:t xml:space="preserve"> Awan, I., (2014). Operation ‘Trojan Horse’: Islamophobia or Extremism? </w:t>
      </w:r>
      <w:r w:rsidRPr="00B76BA9">
        <w:rPr>
          <w:rFonts w:ascii="Arial" w:hAnsi="Arial" w:cs="Arial"/>
          <w:i/>
          <w:sz w:val="18"/>
          <w:szCs w:val="18"/>
        </w:rPr>
        <w:t>Political Insight.</w:t>
      </w:r>
      <w:r w:rsidRPr="00B76BA9">
        <w:rPr>
          <w:rFonts w:ascii="Arial" w:hAnsi="Arial" w:cs="Arial"/>
          <w:sz w:val="18"/>
          <w:szCs w:val="18"/>
        </w:rPr>
        <w:t xml:space="preserve"> 5(22). 38–39</w:t>
      </w:r>
    </w:p>
  </w:footnote>
  <w:footnote w:id="347">
    <w:p w14:paraId="759AA1A2" w14:textId="77777777" w:rsidR="00F27213" w:rsidRPr="00B76BA9" w:rsidRDefault="00F27213" w:rsidP="0083408D">
      <w:pPr>
        <w:rPr>
          <w:rFonts w:ascii="Arial" w:hAnsi="Arial" w:cs="Arial"/>
          <w:sz w:val="18"/>
          <w:szCs w:val="18"/>
        </w:rPr>
      </w:pPr>
      <w:r w:rsidRPr="00B76BA9">
        <w:rPr>
          <w:rStyle w:val="FootnoteReference"/>
          <w:rFonts w:ascii="Arial" w:eastAsiaTheme="majorEastAsia" w:hAnsi="Arial" w:cs="Arial"/>
          <w:sz w:val="18"/>
          <w:szCs w:val="18"/>
        </w:rPr>
        <w:footnoteRef/>
      </w:r>
      <w:r w:rsidRPr="00B76BA9">
        <w:rPr>
          <w:rFonts w:ascii="Arial" w:hAnsi="Arial" w:cs="Arial"/>
          <w:sz w:val="18"/>
          <w:szCs w:val="18"/>
        </w:rPr>
        <w:t xml:space="preserve"> Horgan, J., (2017). Psychology of Terrorism: Introduction to the Special Issue. </w:t>
      </w:r>
      <w:r w:rsidRPr="00B76BA9">
        <w:rPr>
          <w:rFonts w:ascii="Arial" w:hAnsi="Arial" w:cs="Arial"/>
          <w:i/>
          <w:sz w:val="18"/>
          <w:szCs w:val="18"/>
        </w:rPr>
        <w:t>American Psychologist</w:t>
      </w:r>
      <w:r w:rsidRPr="00B76BA9">
        <w:rPr>
          <w:rFonts w:ascii="Arial" w:hAnsi="Arial" w:cs="Arial"/>
          <w:sz w:val="18"/>
          <w:szCs w:val="18"/>
        </w:rPr>
        <w:t>. 72(3). 199-204</w:t>
      </w:r>
    </w:p>
  </w:footnote>
  <w:footnote w:id="348">
    <w:p w14:paraId="4837CB2C" w14:textId="77777777" w:rsidR="00F27213" w:rsidRPr="00B76BA9" w:rsidRDefault="00F27213" w:rsidP="0083408D">
      <w:pPr>
        <w:pStyle w:val="NoSpacing"/>
        <w:rPr>
          <w:rFonts w:ascii="Arial" w:hAnsi="Arial" w:cs="Arial"/>
          <w:sz w:val="18"/>
          <w:szCs w:val="18"/>
        </w:rPr>
      </w:pPr>
      <w:r w:rsidRPr="00B76BA9">
        <w:rPr>
          <w:rStyle w:val="FootnoteReference"/>
          <w:rFonts w:ascii="Arial" w:hAnsi="Arial" w:cs="Arial"/>
          <w:sz w:val="18"/>
          <w:szCs w:val="18"/>
        </w:rPr>
        <w:footnoteRef/>
      </w:r>
      <w:r w:rsidRPr="00B76BA9">
        <w:rPr>
          <w:rFonts w:ascii="Arial" w:hAnsi="Arial" w:cs="Arial"/>
          <w:sz w:val="18"/>
          <w:szCs w:val="18"/>
        </w:rPr>
        <w:t xml:space="preserve"> Abbas, T., (2015). </w:t>
      </w:r>
      <w:r w:rsidRPr="00B76BA9">
        <w:rPr>
          <w:rFonts w:ascii="Arial" w:hAnsi="Arial" w:cs="Arial"/>
          <w:i/>
          <w:sz w:val="18"/>
          <w:szCs w:val="18"/>
        </w:rPr>
        <w:t>Preventing Islamophobia and Radicalisation</w:t>
      </w:r>
      <w:r w:rsidRPr="00B76BA9">
        <w:rPr>
          <w:rFonts w:ascii="Arial" w:hAnsi="Arial" w:cs="Arial"/>
          <w:sz w:val="18"/>
          <w:szCs w:val="18"/>
        </w:rPr>
        <w:t xml:space="preserve">. Written paper presented to the Committee on Equality and Non-Discrimination. No Hate Parliamentary Alliance. Council of Europe, Strasbourg. 23 Jun 15 [online]. </w:t>
      </w:r>
      <w:r w:rsidRPr="00B76BA9">
        <w:rPr>
          <w:rFonts w:ascii="Arial" w:hAnsi="Arial" w:cs="Arial"/>
          <w:i/>
          <w:sz w:val="18"/>
          <w:szCs w:val="18"/>
        </w:rPr>
        <w:t>Tahir Abbas</w:t>
      </w:r>
      <w:r w:rsidRPr="00B76BA9">
        <w:rPr>
          <w:rFonts w:ascii="Arial" w:hAnsi="Arial" w:cs="Arial"/>
          <w:sz w:val="18"/>
          <w:szCs w:val="18"/>
        </w:rPr>
        <w:t xml:space="preserve">. [Viewed 15 December 2018]. Available from: </w:t>
      </w:r>
      <w:hyperlink r:id="rId169" w:history="1">
        <w:r w:rsidRPr="00B76BA9">
          <w:rPr>
            <w:rStyle w:val="Hyperlink"/>
            <w:rFonts w:ascii="Arial" w:eastAsiaTheme="majorEastAsia" w:hAnsi="Arial" w:cs="Arial"/>
            <w:sz w:val="18"/>
            <w:szCs w:val="18"/>
          </w:rPr>
          <w:t>http://tahirabbas.co.uk/wp-content/uploads/2015/04/PREVENTING-ISLAMOPHOBIA-AND-RADICALISATION.pdf</w:t>
        </w:r>
      </w:hyperlink>
      <w:r w:rsidRPr="00B76BA9">
        <w:rPr>
          <w:rFonts w:ascii="Arial" w:hAnsi="Arial" w:cs="Arial"/>
          <w:sz w:val="18"/>
          <w:szCs w:val="18"/>
        </w:rPr>
        <w:t xml:space="preserve"> </w:t>
      </w:r>
    </w:p>
  </w:footnote>
  <w:footnote w:id="349">
    <w:p w14:paraId="1F7A32A0" w14:textId="77777777" w:rsidR="00F27213" w:rsidRPr="00B76BA9" w:rsidRDefault="00F27213" w:rsidP="0083408D">
      <w:pPr>
        <w:pStyle w:val="NoSpacing"/>
        <w:rPr>
          <w:rFonts w:ascii="Arial" w:hAnsi="Arial" w:cs="Arial"/>
          <w:color w:val="0000FF"/>
          <w:u w:val="single"/>
        </w:rPr>
      </w:pPr>
      <w:r w:rsidRPr="00B76BA9">
        <w:rPr>
          <w:rStyle w:val="FootnoteReference"/>
          <w:rFonts w:ascii="Arial" w:eastAsia="ヒラギノ角ゴ Pro W3" w:hAnsi="Arial" w:cs="Arial"/>
          <w:sz w:val="18"/>
          <w:szCs w:val="18"/>
        </w:rPr>
        <w:footnoteRef/>
      </w:r>
      <w:r w:rsidRPr="00B76BA9">
        <w:rPr>
          <w:rFonts w:ascii="Arial" w:hAnsi="Arial" w:cs="Arial"/>
          <w:sz w:val="18"/>
          <w:szCs w:val="18"/>
        </w:rPr>
        <w:t xml:space="preserve"> See, for example, SAFIRE, (2011). </w:t>
      </w:r>
      <w:r w:rsidRPr="00B76BA9">
        <w:rPr>
          <w:rFonts w:ascii="Arial" w:hAnsi="Arial" w:cs="Arial"/>
          <w:i/>
          <w:sz w:val="18"/>
          <w:szCs w:val="18"/>
        </w:rPr>
        <w:t>Synthesis Report on the Results from Work Package 2: Inventory of the Factors of Radicalization and Counterterrorism Interventions</w:t>
      </w:r>
      <w:r w:rsidRPr="00B76BA9">
        <w:rPr>
          <w:rFonts w:ascii="Arial" w:hAnsi="Arial" w:cs="Arial"/>
          <w:sz w:val="18"/>
          <w:szCs w:val="18"/>
        </w:rPr>
        <w:t>. Seventh Framework Programme: Security</w:t>
      </w:r>
      <w:r>
        <w:rPr>
          <w:rFonts w:ascii="Arial" w:hAnsi="Arial" w:cs="Arial"/>
          <w:sz w:val="18"/>
          <w:szCs w:val="18"/>
        </w:rPr>
        <w:t>.</w:t>
      </w:r>
      <w:r w:rsidRPr="00B76BA9">
        <w:rPr>
          <w:rStyle w:val="Hyperlink"/>
          <w:rFonts w:ascii="Arial" w:eastAsiaTheme="majorEastAsia" w:hAnsi="Arial" w:cs="Arial"/>
          <w:sz w:val="18"/>
          <w:szCs w:val="18"/>
        </w:rPr>
        <w:t xml:space="preserve"> </w:t>
      </w:r>
      <w:r w:rsidRPr="00B76BA9">
        <w:rPr>
          <w:rFonts w:ascii="Arial" w:hAnsi="Arial" w:cs="Arial"/>
          <w:sz w:val="18"/>
          <w:szCs w:val="18"/>
        </w:rPr>
        <w:t>p18</w:t>
      </w:r>
    </w:p>
  </w:footnote>
  <w:footnote w:id="350">
    <w:p w14:paraId="2DF4DD39" w14:textId="77777777" w:rsidR="00F27213" w:rsidRPr="00B76BA9" w:rsidRDefault="00F27213" w:rsidP="0083408D">
      <w:pPr>
        <w:pStyle w:val="NoSpacing"/>
        <w:rPr>
          <w:rFonts w:ascii="Arial" w:hAnsi="Arial" w:cs="Arial"/>
          <w:sz w:val="18"/>
          <w:szCs w:val="18"/>
        </w:rPr>
      </w:pPr>
      <w:r w:rsidRPr="00B76BA9">
        <w:rPr>
          <w:rStyle w:val="FootnoteReference"/>
          <w:rFonts w:ascii="Arial" w:eastAsia="ヒラギノ角ゴ Pro W3" w:hAnsi="Arial" w:cs="Arial"/>
          <w:sz w:val="18"/>
          <w:szCs w:val="18"/>
        </w:rPr>
        <w:footnoteRef/>
      </w:r>
      <w:r w:rsidRPr="00B76BA9">
        <w:rPr>
          <w:rFonts w:ascii="Arial" w:hAnsi="Arial" w:cs="Arial"/>
          <w:sz w:val="18"/>
          <w:szCs w:val="18"/>
        </w:rPr>
        <w:t xml:space="preserve"> Macaluso, A., (2016). </w:t>
      </w:r>
      <w:r w:rsidRPr="00B76BA9">
        <w:rPr>
          <w:rFonts w:ascii="Arial" w:hAnsi="Arial" w:cs="Arial"/>
          <w:i/>
          <w:sz w:val="18"/>
          <w:szCs w:val="18"/>
        </w:rPr>
        <w:t>From Countering to Preventing Radicalization Through Education: Limits and Opportunities</w:t>
      </w:r>
      <w:r w:rsidRPr="00B76BA9">
        <w:rPr>
          <w:rFonts w:ascii="Arial" w:hAnsi="Arial" w:cs="Arial"/>
          <w:sz w:val="18"/>
          <w:szCs w:val="18"/>
        </w:rPr>
        <w:t>. The Hague Institute for Global Justice. Working Paper 18. Oct 2016</w:t>
      </w:r>
    </w:p>
  </w:footnote>
  <w:footnote w:id="351">
    <w:p w14:paraId="25D796EB" w14:textId="77777777" w:rsidR="00F27213" w:rsidRPr="00B76BA9" w:rsidRDefault="00F27213" w:rsidP="0083408D">
      <w:pPr>
        <w:pStyle w:val="NoSpacing"/>
        <w:rPr>
          <w:rFonts w:ascii="Arial" w:hAnsi="Arial" w:cs="Arial"/>
          <w:color w:val="000000"/>
          <w:sz w:val="18"/>
          <w:szCs w:val="18"/>
        </w:rPr>
      </w:pPr>
      <w:r w:rsidRPr="00B76BA9">
        <w:rPr>
          <w:rStyle w:val="FootnoteReference"/>
          <w:rFonts w:ascii="Arial" w:hAnsi="Arial" w:cs="Arial"/>
          <w:sz w:val="18"/>
          <w:szCs w:val="18"/>
        </w:rPr>
        <w:footnoteRef/>
      </w:r>
      <w:r w:rsidRPr="00B76BA9">
        <w:rPr>
          <w:rFonts w:ascii="Arial" w:hAnsi="Arial" w:cs="Arial"/>
          <w:sz w:val="18"/>
          <w:szCs w:val="18"/>
        </w:rPr>
        <w:t xml:space="preserve"> </w:t>
      </w:r>
      <w:r w:rsidRPr="00B76BA9">
        <w:rPr>
          <w:rFonts w:ascii="Arial" w:hAnsi="Arial" w:cs="Arial"/>
          <w:color w:val="000000"/>
          <w:sz w:val="18"/>
          <w:szCs w:val="18"/>
        </w:rPr>
        <w:t>Biernacki P., Waldorf D., (1981). Snowball Sampling: Problems and Techniques of Chain Referral Sampling. </w:t>
      </w:r>
      <w:r w:rsidRPr="00B76BA9">
        <w:rPr>
          <w:rFonts w:ascii="Arial" w:hAnsi="Arial" w:cs="Arial"/>
          <w:i/>
          <w:color w:val="000000"/>
          <w:sz w:val="18"/>
          <w:szCs w:val="18"/>
        </w:rPr>
        <w:t>Sociological Methods and Research.</w:t>
      </w:r>
      <w:r w:rsidRPr="00B76BA9">
        <w:rPr>
          <w:rFonts w:ascii="Arial" w:hAnsi="Arial" w:cs="Arial"/>
          <w:color w:val="000000"/>
          <w:sz w:val="18"/>
          <w:szCs w:val="18"/>
        </w:rPr>
        <w:t xml:space="preserve"> 10. 141–163</w:t>
      </w:r>
    </w:p>
  </w:footnote>
  <w:footnote w:id="352">
    <w:p w14:paraId="5AC58C96" w14:textId="77777777" w:rsidR="00F27213" w:rsidRPr="00B76BA9" w:rsidRDefault="00F27213" w:rsidP="0083408D">
      <w:pPr>
        <w:pStyle w:val="NoSpacing"/>
        <w:rPr>
          <w:rFonts w:ascii="Arial" w:hAnsi="Arial" w:cs="Arial"/>
          <w:sz w:val="18"/>
          <w:szCs w:val="18"/>
        </w:rPr>
      </w:pPr>
      <w:r w:rsidRPr="00B76BA9">
        <w:rPr>
          <w:rStyle w:val="FootnoteReference"/>
          <w:rFonts w:ascii="Arial" w:hAnsi="Arial" w:cs="Arial"/>
          <w:sz w:val="18"/>
          <w:szCs w:val="18"/>
        </w:rPr>
        <w:footnoteRef/>
      </w:r>
      <w:r w:rsidRPr="00B76BA9">
        <w:rPr>
          <w:rFonts w:ascii="Arial" w:hAnsi="Arial" w:cs="Arial"/>
          <w:sz w:val="18"/>
          <w:szCs w:val="18"/>
        </w:rPr>
        <w:t xml:space="preserve"> Griffiths, P., Gossop, M., Powis, B., &amp; Strang, J., (1993). Reaching Hidden Populations of Drug Users by Privileged Access Interviewers: Methodological and Practical Issues. </w:t>
      </w:r>
      <w:r w:rsidRPr="00B76BA9">
        <w:rPr>
          <w:rFonts w:ascii="Arial" w:hAnsi="Arial" w:cs="Arial"/>
          <w:i/>
          <w:sz w:val="18"/>
          <w:szCs w:val="18"/>
        </w:rPr>
        <w:t>Addiction</w:t>
      </w:r>
      <w:r w:rsidRPr="00B76BA9">
        <w:rPr>
          <w:rFonts w:ascii="Arial" w:hAnsi="Arial" w:cs="Arial"/>
          <w:sz w:val="18"/>
          <w:szCs w:val="18"/>
        </w:rPr>
        <w:t>. 88. 1617-1626</w:t>
      </w:r>
    </w:p>
  </w:footnote>
  <w:footnote w:id="353">
    <w:p w14:paraId="67AF40D0" w14:textId="77777777" w:rsidR="00F27213" w:rsidRPr="00B76BA9" w:rsidRDefault="00F27213" w:rsidP="0083408D">
      <w:pPr>
        <w:rPr>
          <w:rFonts w:ascii="Arial" w:hAnsi="Arial" w:cs="Arial"/>
          <w:sz w:val="18"/>
          <w:szCs w:val="18"/>
        </w:rPr>
      </w:pPr>
      <w:r w:rsidRPr="00B76BA9">
        <w:rPr>
          <w:rStyle w:val="FootnoteReference"/>
          <w:rFonts w:ascii="Arial" w:hAnsi="Arial" w:cs="Arial"/>
          <w:sz w:val="18"/>
          <w:szCs w:val="18"/>
        </w:rPr>
        <w:footnoteRef/>
      </w:r>
      <w:r w:rsidRPr="00B76BA9">
        <w:rPr>
          <w:rFonts w:ascii="Arial" w:hAnsi="Arial" w:cs="Arial"/>
          <w:sz w:val="18"/>
          <w:szCs w:val="18"/>
        </w:rPr>
        <w:t xml:space="preserve"> Salganik, M.J., Heckathorn, D.D., (2004). Sampling and Estimation in Hidden Populations Using Respondent-Driven Sampling. </w:t>
      </w:r>
      <w:r w:rsidRPr="00B76BA9">
        <w:rPr>
          <w:rFonts w:ascii="Arial" w:hAnsi="Arial" w:cs="Arial"/>
          <w:i/>
          <w:sz w:val="18"/>
          <w:szCs w:val="18"/>
        </w:rPr>
        <w:t>Socio Meth</w:t>
      </w:r>
      <w:r w:rsidRPr="00B76BA9">
        <w:rPr>
          <w:rFonts w:ascii="Arial" w:hAnsi="Arial" w:cs="Arial"/>
          <w:sz w:val="18"/>
          <w:szCs w:val="18"/>
        </w:rPr>
        <w:t>. 34(1). 193–240</w:t>
      </w:r>
    </w:p>
  </w:footnote>
  <w:footnote w:id="354">
    <w:p w14:paraId="49566219" w14:textId="77777777" w:rsidR="003C6CDC" w:rsidRPr="00B76BA9" w:rsidRDefault="003C6CDC" w:rsidP="003C6CDC">
      <w:pPr>
        <w:rPr>
          <w:rFonts w:ascii="Arial" w:hAnsi="Arial" w:cs="Arial"/>
        </w:rPr>
      </w:pPr>
      <w:r w:rsidRPr="00B76BA9">
        <w:rPr>
          <w:rStyle w:val="FootnoteReference"/>
          <w:rFonts w:ascii="Arial" w:hAnsi="Arial" w:cs="Arial"/>
          <w:sz w:val="18"/>
          <w:szCs w:val="18"/>
        </w:rPr>
        <w:footnoteRef/>
      </w:r>
      <w:r w:rsidRPr="00B76BA9">
        <w:rPr>
          <w:rFonts w:ascii="Arial" w:hAnsi="Arial" w:cs="Arial"/>
          <w:sz w:val="18"/>
          <w:szCs w:val="18"/>
        </w:rPr>
        <w:t xml:space="preserve"> Salganik, M.J., Heckathorn, D.D., (2004). Sampling and Estimation in Hidden Populations Using Respondent-Driven Sampling. </w:t>
      </w:r>
      <w:r w:rsidRPr="00B76BA9">
        <w:rPr>
          <w:rFonts w:ascii="Arial" w:hAnsi="Arial" w:cs="Arial"/>
          <w:i/>
          <w:sz w:val="18"/>
          <w:szCs w:val="18"/>
        </w:rPr>
        <w:t>Socio Meth</w:t>
      </w:r>
      <w:r w:rsidRPr="00B76BA9">
        <w:rPr>
          <w:rFonts w:ascii="Arial" w:hAnsi="Arial" w:cs="Arial"/>
          <w:sz w:val="18"/>
          <w:szCs w:val="18"/>
        </w:rPr>
        <w:t>. 34(1). 193–240</w:t>
      </w:r>
    </w:p>
  </w:footnote>
  <w:footnote w:id="355">
    <w:p w14:paraId="11FE4090" w14:textId="77777777" w:rsidR="00F27213" w:rsidRDefault="00F27213" w:rsidP="003605B4">
      <w:pPr>
        <w:pStyle w:val="FootnoteText"/>
        <w:rPr>
          <w:rFonts w:ascii="Arial" w:hAnsi="Arial" w:cs="Arial"/>
          <w:sz w:val="16"/>
          <w:szCs w:val="16"/>
        </w:rPr>
      </w:pPr>
      <w:r>
        <w:rPr>
          <w:rStyle w:val="FootnoteReference"/>
          <w:rFonts w:cs="Arial"/>
          <w:color w:val="000000"/>
          <w:sz w:val="16"/>
          <w:szCs w:val="16"/>
        </w:rPr>
        <w:footnoteRef/>
      </w:r>
      <w:r>
        <w:rPr>
          <w:rFonts w:ascii="Arial" w:hAnsi="Arial" w:cs="Arial"/>
          <w:color w:val="000000"/>
          <w:sz w:val="16"/>
          <w:szCs w:val="16"/>
        </w:rPr>
        <w:t xml:space="preserve"> </w:t>
      </w:r>
      <w:hyperlink r:id="rId170" w:history="1">
        <w:r>
          <w:rPr>
            <w:rStyle w:val="Hyperlink"/>
            <w:rFonts w:cs="Arial"/>
            <w:sz w:val="16"/>
            <w:szCs w:val="16"/>
          </w:rPr>
          <w:t>http://www.britsoc.co.uk/media/27107/StatementofEthicalPractice.pdf</w:t>
        </w:r>
      </w:hyperlink>
      <w:r>
        <w:rPr>
          <w:rFonts w:ascii="Arial" w:hAnsi="Arial" w:cs="Arial"/>
          <w:sz w:val="16"/>
          <w:szCs w:val="16"/>
        </w:rPr>
        <w:t xml:space="preserve"> </w:t>
      </w:r>
      <w:r>
        <w:rPr>
          <w:rFonts w:ascii="Arial" w:hAnsi="Arial" w:cs="Arial"/>
          <w:bCs/>
          <w:sz w:val="16"/>
          <w:szCs w:val="16"/>
        </w:rPr>
        <w:t>accessed 11 May 2014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10409"/>
    <w:lvl w:ilvl="0">
      <w:numFmt w:val="bullet"/>
      <w:lvlText w:val=""/>
      <w:lvlJc w:val="left"/>
      <w:pPr>
        <w:tabs>
          <w:tab w:val="num" w:pos="360"/>
        </w:tabs>
        <w:ind w:left="360" w:hanging="360"/>
      </w:pPr>
      <w:rPr>
        <w:rFonts w:ascii="Symbol" w:hAnsi="Symbol" w:hint="default"/>
      </w:rPr>
    </w:lvl>
  </w:abstractNum>
  <w:abstractNum w:abstractNumId="1" w15:restartNumberingAfterBreak="0">
    <w:nsid w:val="0066663A"/>
    <w:multiLevelType w:val="hybridMultilevel"/>
    <w:tmpl w:val="2C3E95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EB5107"/>
    <w:multiLevelType w:val="hybridMultilevel"/>
    <w:tmpl w:val="7FC638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2FE7930"/>
    <w:multiLevelType w:val="hybridMultilevel"/>
    <w:tmpl w:val="D0B08A0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CB2CE1"/>
    <w:multiLevelType w:val="hybridMultilevel"/>
    <w:tmpl w:val="C826E58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4915053"/>
    <w:multiLevelType w:val="hybridMultilevel"/>
    <w:tmpl w:val="AC32A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4992389"/>
    <w:multiLevelType w:val="hybridMultilevel"/>
    <w:tmpl w:val="062AB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58448B8"/>
    <w:multiLevelType w:val="hybridMultilevel"/>
    <w:tmpl w:val="0CDEFB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7A61359"/>
    <w:multiLevelType w:val="hybridMultilevel"/>
    <w:tmpl w:val="C75243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D4E1F22"/>
    <w:multiLevelType w:val="hybridMultilevel"/>
    <w:tmpl w:val="63C04A7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F9F0655"/>
    <w:multiLevelType w:val="hybridMultilevel"/>
    <w:tmpl w:val="5BF06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FF60E23"/>
    <w:multiLevelType w:val="hybridMultilevel"/>
    <w:tmpl w:val="F4502D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2C708A0"/>
    <w:multiLevelType w:val="hybridMultilevel"/>
    <w:tmpl w:val="38407E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3926E89"/>
    <w:multiLevelType w:val="hybridMultilevel"/>
    <w:tmpl w:val="87E83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6A14DA9"/>
    <w:multiLevelType w:val="hybridMultilevel"/>
    <w:tmpl w:val="3BB28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823190D"/>
    <w:multiLevelType w:val="hybridMultilevel"/>
    <w:tmpl w:val="6AC6AA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82F05D6"/>
    <w:multiLevelType w:val="hybridMultilevel"/>
    <w:tmpl w:val="DF6CE2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A0B57FE"/>
    <w:multiLevelType w:val="hybridMultilevel"/>
    <w:tmpl w:val="E0547A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B6A752F"/>
    <w:multiLevelType w:val="hybridMultilevel"/>
    <w:tmpl w:val="ACD4E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1EBD6735"/>
    <w:multiLevelType w:val="hybridMultilevel"/>
    <w:tmpl w:val="68D89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04D5E7B"/>
    <w:multiLevelType w:val="hybridMultilevel"/>
    <w:tmpl w:val="B9EC16D2"/>
    <w:lvl w:ilvl="0" w:tplc="E80EF3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E15CC7"/>
    <w:multiLevelType w:val="hybridMultilevel"/>
    <w:tmpl w:val="EB082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4895789"/>
    <w:multiLevelType w:val="hybridMultilevel"/>
    <w:tmpl w:val="A7B2F6A6"/>
    <w:lvl w:ilvl="0" w:tplc="A928D576">
      <w:numFmt w:val="bullet"/>
      <w:lvlText w:val="-"/>
      <w:lvlJc w:val="left"/>
      <w:pPr>
        <w:ind w:left="720" w:hanging="360"/>
      </w:pPr>
      <w:rPr>
        <w:rFonts w:ascii="Arial" w:eastAsia="Times New Roman" w:hAnsi="Arial" w:cs="Arial" w:hint="default"/>
        <w:b/>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7C7EB4"/>
    <w:multiLevelType w:val="hybridMultilevel"/>
    <w:tmpl w:val="46885F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2EFC3B7F"/>
    <w:multiLevelType w:val="multilevel"/>
    <w:tmpl w:val="5E74F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2285597"/>
    <w:multiLevelType w:val="hybridMultilevel"/>
    <w:tmpl w:val="7898F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6E71B9"/>
    <w:multiLevelType w:val="hybridMultilevel"/>
    <w:tmpl w:val="439E83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66327C3"/>
    <w:multiLevelType w:val="hybridMultilevel"/>
    <w:tmpl w:val="3CCCEB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7E466EB"/>
    <w:multiLevelType w:val="hybridMultilevel"/>
    <w:tmpl w:val="279C12FE"/>
    <w:lvl w:ilvl="0" w:tplc="E80EF3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9E36EC2"/>
    <w:multiLevelType w:val="multilevel"/>
    <w:tmpl w:val="95B49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A340BAF"/>
    <w:multiLevelType w:val="hybridMultilevel"/>
    <w:tmpl w:val="E2B836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49250D6"/>
    <w:multiLevelType w:val="hybridMultilevel"/>
    <w:tmpl w:val="E81C05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5E24270"/>
    <w:multiLevelType w:val="hybridMultilevel"/>
    <w:tmpl w:val="1406AAA2"/>
    <w:lvl w:ilvl="0" w:tplc="E5EE93DC">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8C165CA"/>
    <w:multiLevelType w:val="hybridMultilevel"/>
    <w:tmpl w:val="82F0C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1D77BE0"/>
    <w:multiLevelType w:val="hybridMultilevel"/>
    <w:tmpl w:val="3EE8964E"/>
    <w:lvl w:ilvl="0" w:tplc="04090001">
      <w:start w:val="1"/>
      <w:numFmt w:val="bullet"/>
      <w:lvlText w:val=""/>
      <w:lvlJc w:val="left"/>
      <w:pPr>
        <w:tabs>
          <w:tab w:val="num" w:pos="360"/>
        </w:tabs>
        <w:ind w:left="360" w:hanging="360"/>
      </w:pPr>
      <w:rPr>
        <w:rFonts w:ascii="Symbol" w:hAnsi="Symbol" w:hint="default"/>
      </w:rPr>
    </w:lvl>
    <w:lvl w:ilvl="1" w:tplc="70DE701A">
      <w:start w:val="1"/>
      <w:numFmt w:val="bullet"/>
      <w:lvlText w:val=""/>
      <w:lvlJc w:val="left"/>
      <w:pPr>
        <w:tabs>
          <w:tab w:val="num" w:pos="1080"/>
        </w:tabs>
        <w:ind w:left="1080" w:hanging="360"/>
      </w:pPr>
      <w:rPr>
        <w:rFonts w:ascii="Symbol" w:hAnsi="Symbol" w:hint="default"/>
        <w:sz w:val="24"/>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551D7A45"/>
    <w:multiLevelType w:val="hybridMultilevel"/>
    <w:tmpl w:val="5C6E6740"/>
    <w:lvl w:ilvl="0" w:tplc="E80EF3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D9797A"/>
    <w:multiLevelType w:val="hybridMultilevel"/>
    <w:tmpl w:val="22FEE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85D2BA8"/>
    <w:multiLevelType w:val="hybridMultilevel"/>
    <w:tmpl w:val="EC9A97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8A15140"/>
    <w:multiLevelType w:val="hybridMultilevel"/>
    <w:tmpl w:val="AB347F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B8C53EE"/>
    <w:multiLevelType w:val="hybridMultilevel"/>
    <w:tmpl w:val="32AC6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DC2225A"/>
    <w:multiLevelType w:val="hybridMultilevel"/>
    <w:tmpl w:val="0F72DF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FA340EC"/>
    <w:multiLevelType w:val="hybridMultilevel"/>
    <w:tmpl w:val="BF0CA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4932892"/>
    <w:multiLevelType w:val="hybridMultilevel"/>
    <w:tmpl w:val="3D343F1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A57624"/>
    <w:multiLevelType w:val="hybridMultilevel"/>
    <w:tmpl w:val="2D8241A8"/>
    <w:lvl w:ilvl="0" w:tplc="E80EF3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D35F96"/>
    <w:multiLevelType w:val="hybridMultilevel"/>
    <w:tmpl w:val="88F21C6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7456D64"/>
    <w:multiLevelType w:val="hybridMultilevel"/>
    <w:tmpl w:val="D5F010B8"/>
    <w:lvl w:ilvl="0" w:tplc="A928D576">
      <w:numFmt w:val="bullet"/>
      <w:lvlText w:val="-"/>
      <w:lvlJc w:val="left"/>
      <w:pPr>
        <w:ind w:left="720" w:hanging="360"/>
      </w:pPr>
      <w:rPr>
        <w:rFonts w:ascii="Arial" w:eastAsia="Times New Roman" w:hAnsi="Arial" w:cs="Arial" w:hint="default"/>
        <w:b/>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E74383"/>
    <w:multiLevelType w:val="hybridMultilevel"/>
    <w:tmpl w:val="53C62B56"/>
    <w:lvl w:ilvl="0" w:tplc="08090001">
      <w:start w:val="1"/>
      <w:numFmt w:val="bullet"/>
      <w:lvlText w:val=""/>
      <w:lvlJc w:val="left"/>
      <w:pPr>
        <w:ind w:left="360" w:hanging="360"/>
      </w:pPr>
      <w:rPr>
        <w:rFonts w:ascii="Symbol" w:hAnsi="Symbol" w:hint="default"/>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4"/>
  </w:num>
  <w:num w:numId="2">
    <w:abstractNumId w:val="11"/>
  </w:num>
  <w:num w:numId="3">
    <w:abstractNumId w:val="25"/>
  </w:num>
  <w:num w:numId="4">
    <w:abstractNumId w:val="21"/>
  </w:num>
  <w:num w:numId="5">
    <w:abstractNumId w:val="31"/>
  </w:num>
  <w:num w:numId="6">
    <w:abstractNumId w:val="26"/>
  </w:num>
  <w:num w:numId="7">
    <w:abstractNumId w:val="1"/>
  </w:num>
  <w:num w:numId="8">
    <w:abstractNumId w:val="10"/>
  </w:num>
  <w:num w:numId="9">
    <w:abstractNumId w:val="33"/>
  </w:num>
  <w:num w:numId="10">
    <w:abstractNumId w:val="7"/>
  </w:num>
  <w:num w:numId="11">
    <w:abstractNumId w:val="2"/>
  </w:num>
  <w:num w:numId="12">
    <w:abstractNumId w:val="40"/>
  </w:num>
  <w:num w:numId="13">
    <w:abstractNumId w:val="4"/>
  </w:num>
  <w:num w:numId="14">
    <w:abstractNumId w:val="15"/>
  </w:num>
  <w:num w:numId="15">
    <w:abstractNumId w:val="17"/>
  </w:num>
  <w:num w:numId="16">
    <w:abstractNumId w:val="14"/>
  </w:num>
  <w:num w:numId="17">
    <w:abstractNumId w:val="5"/>
  </w:num>
  <w:num w:numId="18">
    <w:abstractNumId w:val="37"/>
  </w:num>
  <w:num w:numId="19">
    <w:abstractNumId w:val="23"/>
  </w:num>
  <w:num w:numId="20">
    <w:abstractNumId w:val="29"/>
  </w:num>
  <w:num w:numId="21">
    <w:abstractNumId w:val="24"/>
  </w:num>
  <w:num w:numId="22">
    <w:abstractNumId w:val="12"/>
  </w:num>
  <w:num w:numId="23">
    <w:abstractNumId w:val="46"/>
  </w:num>
  <w:num w:numId="24">
    <w:abstractNumId w:val="13"/>
  </w:num>
  <w:num w:numId="25">
    <w:abstractNumId w:val="36"/>
  </w:num>
  <w:num w:numId="26">
    <w:abstractNumId w:val="18"/>
  </w:num>
  <w:num w:numId="27">
    <w:abstractNumId w:val="39"/>
  </w:num>
  <w:num w:numId="28">
    <w:abstractNumId w:val="41"/>
  </w:num>
  <w:num w:numId="29">
    <w:abstractNumId w:val="8"/>
  </w:num>
  <w:num w:numId="30">
    <w:abstractNumId w:val="22"/>
  </w:num>
  <w:num w:numId="31">
    <w:abstractNumId w:val="45"/>
  </w:num>
  <w:num w:numId="32">
    <w:abstractNumId w:val="35"/>
  </w:num>
  <w:num w:numId="33">
    <w:abstractNumId w:val="28"/>
  </w:num>
  <w:num w:numId="34">
    <w:abstractNumId w:val="43"/>
  </w:num>
  <w:num w:numId="35">
    <w:abstractNumId w:val="20"/>
  </w:num>
  <w:num w:numId="36">
    <w:abstractNumId w:val="27"/>
  </w:num>
  <w:num w:numId="37">
    <w:abstractNumId w:val="42"/>
  </w:num>
  <w:num w:numId="38">
    <w:abstractNumId w:val="3"/>
  </w:num>
  <w:num w:numId="39">
    <w:abstractNumId w:val="44"/>
  </w:num>
  <w:num w:numId="40">
    <w:abstractNumId w:val="9"/>
  </w:num>
  <w:num w:numId="41">
    <w:abstractNumId w:val="16"/>
  </w:num>
  <w:num w:numId="42">
    <w:abstractNumId w:val="32"/>
  </w:num>
  <w:num w:numId="43">
    <w:abstractNumId w:val="0"/>
  </w:num>
  <w:num w:numId="44">
    <w:abstractNumId w:val="19"/>
  </w:num>
  <w:num w:numId="45">
    <w:abstractNumId w:val="30"/>
  </w:num>
  <w:num w:numId="46">
    <w:abstractNumId w:val="38"/>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06E7"/>
    <w:rsid w:val="000004C9"/>
    <w:rsid w:val="0001739F"/>
    <w:rsid w:val="00036360"/>
    <w:rsid w:val="00060F18"/>
    <w:rsid w:val="000846C2"/>
    <w:rsid w:val="00094451"/>
    <w:rsid w:val="000A211F"/>
    <w:rsid w:val="000A5497"/>
    <w:rsid w:val="000B2762"/>
    <w:rsid w:val="000C704D"/>
    <w:rsid w:val="000E0C70"/>
    <w:rsid w:val="00107388"/>
    <w:rsid w:val="00120E81"/>
    <w:rsid w:val="00122C50"/>
    <w:rsid w:val="00125918"/>
    <w:rsid w:val="0013202E"/>
    <w:rsid w:val="00133DF9"/>
    <w:rsid w:val="00133F6F"/>
    <w:rsid w:val="00142510"/>
    <w:rsid w:val="00153144"/>
    <w:rsid w:val="00154DAE"/>
    <w:rsid w:val="00155979"/>
    <w:rsid w:val="00166C59"/>
    <w:rsid w:val="00171A63"/>
    <w:rsid w:val="001775F5"/>
    <w:rsid w:val="00183021"/>
    <w:rsid w:val="00187EA1"/>
    <w:rsid w:val="00190810"/>
    <w:rsid w:val="00190DDE"/>
    <w:rsid w:val="001A4693"/>
    <w:rsid w:val="001C2BEB"/>
    <w:rsid w:val="001D3215"/>
    <w:rsid w:val="00200FCB"/>
    <w:rsid w:val="0020591C"/>
    <w:rsid w:val="002136B4"/>
    <w:rsid w:val="00226FE7"/>
    <w:rsid w:val="002304E7"/>
    <w:rsid w:val="0025442A"/>
    <w:rsid w:val="0025758F"/>
    <w:rsid w:val="00262A76"/>
    <w:rsid w:val="00262E4A"/>
    <w:rsid w:val="00272FC7"/>
    <w:rsid w:val="00283152"/>
    <w:rsid w:val="00287F39"/>
    <w:rsid w:val="00296AB8"/>
    <w:rsid w:val="002B7450"/>
    <w:rsid w:val="002C5806"/>
    <w:rsid w:val="002E471C"/>
    <w:rsid w:val="002F7036"/>
    <w:rsid w:val="00314758"/>
    <w:rsid w:val="0031792E"/>
    <w:rsid w:val="003354E3"/>
    <w:rsid w:val="00335DBB"/>
    <w:rsid w:val="0034365C"/>
    <w:rsid w:val="00344D20"/>
    <w:rsid w:val="00352302"/>
    <w:rsid w:val="003605B4"/>
    <w:rsid w:val="00361FF5"/>
    <w:rsid w:val="003667AA"/>
    <w:rsid w:val="003700CA"/>
    <w:rsid w:val="00380691"/>
    <w:rsid w:val="00393BEA"/>
    <w:rsid w:val="0039640B"/>
    <w:rsid w:val="003965A4"/>
    <w:rsid w:val="003A1454"/>
    <w:rsid w:val="003A7CAA"/>
    <w:rsid w:val="003B43B4"/>
    <w:rsid w:val="003C0ECA"/>
    <w:rsid w:val="003C6CDC"/>
    <w:rsid w:val="003C7905"/>
    <w:rsid w:val="003D6AB6"/>
    <w:rsid w:val="003E2100"/>
    <w:rsid w:val="003F25DF"/>
    <w:rsid w:val="003F45E8"/>
    <w:rsid w:val="003F6E4A"/>
    <w:rsid w:val="004102E5"/>
    <w:rsid w:val="00423F8A"/>
    <w:rsid w:val="00427D4E"/>
    <w:rsid w:val="00464477"/>
    <w:rsid w:val="00471774"/>
    <w:rsid w:val="00492048"/>
    <w:rsid w:val="004A6995"/>
    <w:rsid w:val="004B1235"/>
    <w:rsid w:val="004C1CC6"/>
    <w:rsid w:val="004C1DCA"/>
    <w:rsid w:val="004C526A"/>
    <w:rsid w:val="004C5D9D"/>
    <w:rsid w:val="004E1D11"/>
    <w:rsid w:val="004E2901"/>
    <w:rsid w:val="004E303C"/>
    <w:rsid w:val="004E4537"/>
    <w:rsid w:val="0050619B"/>
    <w:rsid w:val="005061F5"/>
    <w:rsid w:val="00514AD9"/>
    <w:rsid w:val="005210A0"/>
    <w:rsid w:val="00581B68"/>
    <w:rsid w:val="0059711B"/>
    <w:rsid w:val="005A0273"/>
    <w:rsid w:val="005C7509"/>
    <w:rsid w:val="005C7D76"/>
    <w:rsid w:val="005F0690"/>
    <w:rsid w:val="005F247A"/>
    <w:rsid w:val="005F4068"/>
    <w:rsid w:val="00614B41"/>
    <w:rsid w:val="006260F3"/>
    <w:rsid w:val="00633F4C"/>
    <w:rsid w:val="006603F8"/>
    <w:rsid w:val="006653AF"/>
    <w:rsid w:val="00666E9D"/>
    <w:rsid w:val="006836E4"/>
    <w:rsid w:val="00690E43"/>
    <w:rsid w:val="006B2832"/>
    <w:rsid w:val="006B366B"/>
    <w:rsid w:val="006C1D04"/>
    <w:rsid w:val="006C4F40"/>
    <w:rsid w:val="006F39C9"/>
    <w:rsid w:val="007006E7"/>
    <w:rsid w:val="00701D8F"/>
    <w:rsid w:val="007450CF"/>
    <w:rsid w:val="0074519B"/>
    <w:rsid w:val="0075390B"/>
    <w:rsid w:val="00786F4D"/>
    <w:rsid w:val="007A15BF"/>
    <w:rsid w:val="007B4320"/>
    <w:rsid w:val="007C0779"/>
    <w:rsid w:val="007D156F"/>
    <w:rsid w:val="007E4F86"/>
    <w:rsid w:val="007F1457"/>
    <w:rsid w:val="00802263"/>
    <w:rsid w:val="00821AD0"/>
    <w:rsid w:val="00833A09"/>
    <w:rsid w:val="0083408D"/>
    <w:rsid w:val="008432B4"/>
    <w:rsid w:val="008470C7"/>
    <w:rsid w:val="00847E76"/>
    <w:rsid w:val="008613B3"/>
    <w:rsid w:val="00867BA9"/>
    <w:rsid w:val="008843CE"/>
    <w:rsid w:val="008924BD"/>
    <w:rsid w:val="00893F08"/>
    <w:rsid w:val="008D0859"/>
    <w:rsid w:val="008D2A7F"/>
    <w:rsid w:val="00902F8E"/>
    <w:rsid w:val="009108E6"/>
    <w:rsid w:val="00922815"/>
    <w:rsid w:val="00922F74"/>
    <w:rsid w:val="00953FE9"/>
    <w:rsid w:val="00982E82"/>
    <w:rsid w:val="009A58FC"/>
    <w:rsid w:val="009B411D"/>
    <w:rsid w:val="009C1022"/>
    <w:rsid w:val="009C1FAD"/>
    <w:rsid w:val="009D22D7"/>
    <w:rsid w:val="009E04ED"/>
    <w:rsid w:val="009E5F72"/>
    <w:rsid w:val="00A04C96"/>
    <w:rsid w:val="00A216A8"/>
    <w:rsid w:val="00A33C55"/>
    <w:rsid w:val="00A352BF"/>
    <w:rsid w:val="00A40B2E"/>
    <w:rsid w:val="00A76FA8"/>
    <w:rsid w:val="00A95262"/>
    <w:rsid w:val="00AA1943"/>
    <w:rsid w:val="00AD0103"/>
    <w:rsid w:val="00AD2E32"/>
    <w:rsid w:val="00AE4EA5"/>
    <w:rsid w:val="00AE64B0"/>
    <w:rsid w:val="00AF7689"/>
    <w:rsid w:val="00B40378"/>
    <w:rsid w:val="00B4040B"/>
    <w:rsid w:val="00B5166F"/>
    <w:rsid w:val="00B60A34"/>
    <w:rsid w:val="00B62B54"/>
    <w:rsid w:val="00B718E0"/>
    <w:rsid w:val="00B748E4"/>
    <w:rsid w:val="00B81353"/>
    <w:rsid w:val="00B82ABB"/>
    <w:rsid w:val="00BD40C1"/>
    <w:rsid w:val="00BD6E84"/>
    <w:rsid w:val="00BF1985"/>
    <w:rsid w:val="00BF2392"/>
    <w:rsid w:val="00C10F50"/>
    <w:rsid w:val="00C275E7"/>
    <w:rsid w:val="00C3119E"/>
    <w:rsid w:val="00C37610"/>
    <w:rsid w:val="00C44F7E"/>
    <w:rsid w:val="00C45CC3"/>
    <w:rsid w:val="00C55B9E"/>
    <w:rsid w:val="00C80B7C"/>
    <w:rsid w:val="00C833BC"/>
    <w:rsid w:val="00C836BF"/>
    <w:rsid w:val="00C84C2A"/>
    <w:rsid w:val="00C84DA3"/>
    <w:rsid w:val="00C944AB"/>
    <w:rsid w:val="00CC269F"/>
    <w:rsid w:val="00CC759A"/>
    <w:rsid w:val="00CD58D0"/>
    <w:rsid w:val="00CE41CF"/>
    <w:rsid w:val="00CF7C92"/>
    <w:rsid w:val="00D00069"/>
    <w:rsid w:val="00D14DF4"/>
    <w:rsid w:val="00D45D7D"/>
    <w:rsid w:val="00D50E40"/>
    <w:rsid w:val="00D54C06"/>
    <w:rsid w:val="00D57EAD"/>
    <w:rsid w:val="00D60087"/>
    <w:rsid w:val="00D620A8"/>
    <w:rsid w:val="00D820AF"/>
    <w:rsid w:val="00DF4C92"/>
    <w:rsid w:val="00E0320C"/>
    <w:rsid w:val="00E0333C"/>
    <w:rsid w:val="00E0778F"/>
    <w:rsid w:val="00E138A9"/>
    <w:rsid w:val="00E14056"/>
    <w:rsid w:val="00E145BC"/>
    <w:rsid w:val="00E41B05"/>
    <w:rsid w:val="00E450B5"/>
    <w:rsid w:val="00E725AA"/>
    <w:rsid w:val="00E74FED"/>
    <w:rsid w:val="00E86A71"/>
    <w:rsid w:val="00EC14F9"/>
    <w:rsid w:val="00EC1628"/>
    <w:rsid w:val="00EC3F68"/>
    <w:rsid w:val="00EC3FE0"/>
    <w:rsid w:val="00EC7F95"/>
    <w:rsid w:val="00EE7D36"/>
    <w:rsid w:val="00F03CC4"/>
    <w:rsid w:val="00F07004"/>
    <w:rsid w:val="00F11A7C"/>
    <w:rsid w:val="00F124CC"/>
    <w:rsid w:val="00F158F0"/>
    <w:rsid w:val="00F27213"/>
    <w:rsid w:val="00F53E1B"/>
    <w:rsid w:val="00F6232C"/>
    <w:rsid w:val="00F85D3A"/>
    <w:rsid w:val="00F9094B"/>
    <w:rsid w:val="00F934B2"/>
    <w:rsid w:val="00F94C61"/>
    <w:rsid w:val="00FA5121"/>
    <w:rsid w:val="00FB0D5D"/>
    <w:rsid w:val="00FD0B03"/>
    <w:rsid w:val="00FE1953"/>
    <w:rsid w:val="00FE4E8B"/>
    <w:rsid w:val="00FF5ED4"/>
    <w:rsid w:val="00FF65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28B19F1D"/>
  <w15:chartTrackingRefBased/>
  <w15:docId w15:val="{8B1076EB-228E-4171-9490-687899228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06E7"/>
    <w:pPr>
      <w:spacing w:after="0" w:line="240" w:lineRule="auto"/>
    </w:pPr>
    <w:rPr>
      <w:rFonts w:ascii="Times New Roman" w:eastAsia="Times New Roman" w:hAnsi="Times New Roman" w:cs="Times New Roman"/>
      <w:sz w:val="20"/>
      <w:szCs w:val="20"/>
      <w:lang w:eastAsia="en-GB"/>
    </w:rPr>
  </w:style>
  <w:style w:type="paragraph" w:styleId="Heading1">
    <w:name w:val="heading 1"/>
    <w:basedOn w:val="Normal"/>
    <w:link w:val="Heading1Char"/>
    <w:qFormat/>
    <w:rsid w:val="00C944AB"/>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15314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C944AB"/>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4AB"/>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rsid w:val="00153144"/>
    <w:rPr>
      <w:rFonts w:asciiTheme="majorHAnsi" w:eastAsiaTheme="majorEastAsia" w:hAnsiTheme="majorHAnsi" w:cstheme="majorBidi"/>
      <w:color w:val="2E74B5" w:themeColor="accent1" w:themeShade="BF"/>
      <w:sz w:val="26"/>
      <w:szCs w:val="26"/>
      <w:lang w:eastAsia="en-GB"/>
    </w:rPr>
  </w:style>
  <w:style w:type="character" w:customStyle="1" w:styleId="Heading3Char">
    <w:name w:val="Heading 3 Char"/>
    <w:basedOn w:val="DefaultParagraphFont"/>
    <w:link w:val="Heading3"/>
    <w:uiPriority w:val="9"/>
    <w:semiHidden/>
    <w:rsid w:val="00C944AB"/>
    <w:rPr>
      <w:rFonts w:asciiTheme="majorHAnsi" w:eastAsiaTheme="majorEastAsia" w:hAnsiTheme="majorHAnsi" w:cstheme="majorBidi"/>
      <w:color w:val="1F4D78" w:themeColor="accent1" w:themeShade="7F"/>
      <w:sz w:val="24"/>
      <w:szCs w:val="24"/>
      <w:lang w:eastAsia="en-GB"/>
    </w:rPr>
  </w:style>
  <w:style w:type="paragraph" w:styleId="NoSpacing">
    <w:name w:val="No Spacing"/>
    <w:uiPriority w:val="1"/>
    <w:qFormat/>
    <w:rsid w:val="007006E7"/>
    <w:pPr>
      <w:spacing w:after="0" w:line="240" w:lineRule="auto"/>
    </w:pPr>
    <w:rPr>
      <w:rFonts w:ascii="Times New Roman" w:eastAsia="Times New Roman" w:hAnsi="Times New Roman" w:cs="Times New Roman"/>
      <w:sz w:val="20"/>
      <w:szCs w:val="20"/>
      <w:lang w:eastAsia="en-GB"/>
    </w:rPr>
  </w:style>
  <w:style w:type="table" w:styleId="TableGrid">
    <w:name w:val="Table Grid"/>
    <w:basedOn w:val="TableNormal"/>
    <w:uiPriority w:val="39"/>
    <w:rsid w:val="00700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153144"/>
    <w:rPr>
      <w:color w:val="0563C1" w:themeColor="hyperlink"/>
      <w:u w:val="single"/>
    </w:rPr>
  </w:style>
  <w:style w:type="character" w:styleId="Emphasis">
    <w:name w:val="Emphasis"/>
    <w:basedOn w:val="DefaultParagraphFont"/>
    <w:uiPriority w:val="20"/>
    <w:qFormat/>
    <w:rsid w:val="00153144"/>
    <w:rPr>
      <w:i/>
      <w:iCs/>
    </w:rPr>
  </w:style>
  <w:style w:type="paragraph" w:customStyle="1" w:styleId="Default">
    <w:name w:val="Default"/>
    <w:rsid w:val="00153144"/>
    <w:pPr>
      <w:widowControl w:val="0"/>
      <w:autoSpaceDE w:val="0"/>
      <w:autoSpaceDN w:val="0"/>
      <w:adjustRightInd w:val="0"/>
      <w:spacing w:after="0" w:line="240" w:lineRule="auto"/>
    </w:pPr>
    <w:rPr>
      <w:rFonts w:ascii="Trade Gothic" w:eastAsia="Times New Roman" w:hAnsi="Trade Gothic" w:cs="Times New Roman"/>
      <w:color w:val="000000"/>
      <w:sz w:val="24"/>
      <w:szCs w:val="20"/>
      <w:lang w:val="en-US" w:bidi="en-US"/>
    </w:rPr>
  </w:style>
  <w:style w:type="paragraph" w:styleId="FootnoteText">
    <w:name w:val="footnote text"/>
    <w:basedOn w:val="Normal"/>
    <w:link w:val="FootnoteTextChar"/>
    <w:rsid w:val="0015314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pPr>
    <w:rPr>
      <w:rFonts w:eastAsia="ヒラギノ角ゴ Pro W3" w:cs="TimesNewRomanPSMT"/>
      <w:sz w:val="18"/>
      <w:szCs w:val="24"/>
      <w:lang w:eastAsia="en-US" w:bidi="en-US"/>
    </w:rPr>
  </w:style>
  <w:style w:type="character" w:customStyle="1" w:styleId="FootnoteTextChar">
    <w:name w:val="Footnote Text Char"/>
    <w:basedOn w:val="DefaultParagraphFont"/>
    <w:link w:val="FootnoteText"/>
    <w:rsid w:val="00153144"/>
    <w:rPr>
      <w:rFonts w:ascii="Times New Roman" w:eastAsia="ヒラギノ角ゴ Pro W3" w:hAnsi="Times New Roman" w:cs="TimesNewRomanPSMT"/>
      <w:sz w:val="18"/>
      <w:szCs w:val="24"/>
      <w:lang w:bidi="en-US"/>
    </w:rPr>
  </w:style>
  <w:style w:type="character" w:styleId="FootnoteReference">
    <w:name w:val="footnote reference"/>
    <w:uiPriority w:val="99"/>
    <w:rsid w:val="00153144"/>
    <w:rPr>
      <w:rFonts w:ascii="Times New Roman" w:hAnsi="Times New Roman" w:cs="Times New Roman"/>
      <w:sz w:val="24"/>
      <w:vertAlign w:val="superscript"/>
    </w:rPr>
  </w:style>
  <w:style w:type="character" w:customStyle="1" w:styleId="legdslegrhslegp2text">
    <w:name w:val="legds legrhs legp2text"/>
    <w:basedOn w:val="DefaultParagraphFont"/>
    <w:rsid w:val="00153144"/>
  </w:style>
  <w:style w:type="character" w:customStyle="1" w:styleId="legdsleglhslegp3no">
    <w:name w:val="legds leglhs legp3no"/>
    <w:basedOn w:val="DefaultParagraphFont"/>
    <w:rsid w:val="00153144"/>
  </w:style>
  <w:style w:type="character" w:customStyle="1" w:styleId="legdslegrhslegp3text">
    <w:name w:val="legds legrhs legp3text"/>
    <w:basedOn w:val="DefaultParagraphFont"/>
    <w:rsid w:val="00153144"/>
  </w:style>
  <w:style w:type="character" w:customStyle="1" w:styleId="person-name">
    <w:name w:val="person-name"/>
    <w:basedOn w:val="DefaultParagraphFont"/>
    <w:rsid w:val="00153144"/>
  </w:style>
  <w:style w:type="character" w:customStyle="1" w:styleId="surname">
    <w:name w:val="surname"/>
    <w:basedOn w:val="DefaultParagraphFont"/>
    <w:rsid w:val="00153144"/>
  </w:style>
  <w:style w:type="character" w:customStyle="1" w:styleId="givennames">
    <w:name w:val="givennames"/>
    <w:basedOn w:val="DefaultParagraphFont"/>
    <w:rsid w:val="00153144"/>
  </w:style>
  <w:style w:type="character" w:styleId="HTMLCite">
    <w:name w:val="HTML Cite"/>
    <w:basedOn w:val="DefaultParagraphFont"/>
    <w:uiPriority w:val="99"/>
    <w:semiHidden/>
    <w:unhideWhenUsed/>
    <w:rsid w:val="00153144"/>
    <w:rPr>
      <w:i/>
      <w:iCs/>
    </w:rPr>
  </w:style>
  <w:style w:type="character" w:customStyle="1" w:styleId="j-title-breadcrumb">
    <w:name w:val="j-title-breadcrumb"/>
    <w:basedOn w:val="DefaultParagraphFont"/>
    <w:rsid w:val="00153144"/>
  </w:style>
  <w:style w:type="character" w:customStyle="1" w:styleId="entryauthor">
    <w:name w:val="entryauthor"/>
    <w:basedOn w:val="DefaultParagraphFont"/>
    <w:rsid w:val="00153144"/>
  </w:style>
  <w:style w:type="character" w:customStyle="1" w:styleId="journalname">
    <w:name w:val="journalname"/>
    <w:basedOn w:val="DefaultParagraphFont"/>
    <w:rsid w:val="00153144"/>
  </w:style>
  <w:style w:type="character" w:customStyle="1" w:styleId="volume">
    <w:name w:val="volume"/>
    <w:basedOn w:val="DefaultParagraphFont"/>
    <w:rsid w:val="00153144"/>
  </w:style>
  <w:style w:type="character" w:customStyle="1" w:styleId="st1">
    <w:name w:val="st1"/>
    <w:basedOn w:val="DefaultParagraphFont"/>
    <w:uiPriority w:val="99"/>
    <w:rsid w:val="00153144"/>
    <w:rPr>
      <w:rFonts w:cs="Times New Roman"/>
    </w:rPr>
  </w:style>
  <w:style w:type="character" w:customStyle="1" w:styleId="harvardtitle">
    <w:name w:val="harvard_title"/>
    <w:basedOn w:val="DefaultParagraphFont"/>
    <w:rsid w:val="00153144"/>
  </w:style>
  <w:style w:type="character" w:customStyle="1" w:styleId="p02066">
    <w:name w:val="p02066"/>
    <w:basedOn w:val="DefaultParagraphFont"/>
    <w:rsid w:val="00153144"/>
  </w:style>
  <w:style w:type="character" w:customStyle="1" w:styleId="fn">
    <w:name w:val="fn"/>
    <w:basedOn w:val="DefaultParagraphFont"/>
    <w:rsid w:val="00153144"/>
  </w:style>
  <w:style w:type="character" w:customStyle="1" w:styleId="Subtitle1">
    <w:name w:val="Subtitle1"/>
    <w:basedOn w:val="DefaultParagraphFont"/>
    <w:rsid w:val="00153144"/>
  </w:style>
  <w:style w:type="character" w:customStyle="1" w:styleId="authors">
    <w:name w:val="authors"/>
    <w:basedOn w:val="DefaultParagraphFont"/>
    <w:rsid w:val="00153144"/>
  </w:style>
  <w:style w:type="character" w:customStyle="1" w:styleId="Date1">
    <w:name w:val="Date1"/>
    <w:basedOn w:val="DefaultParagraphFont"/>
    <w:rsid w:val="00153144"/>
  </w:style>
  <w:style w:type="character" w:customStyle="1" w:styleId="arttitle">
    <w:name w:val="art_title"/>
    <w:basedOn w:val="DefaultParagraphFont"/>
    <w:rsid w:val="00153144"/>
  </w:style>
  <w:style w:type="character" w:customStyle="1" w:styleId="serialtitle">
    <w:name w:val="serial_title"/>
    <w:basedOn w:val="DefaultParagraphFont"/>
    <w:rsid w:val="00153144"/>
  </w:style>
  <w:style w:type="paragraph" w:styleId="Header">
    <w:name w:val="header"/>
    <w:basedOn w:val="Normal"/>
    <w:link w:val="HeaderChar"/>
    <w:uiPriority w:val="99"/>
    <w:unhideWhenUsed/>
    <w:rsid w:val="00153144"/>
    <w:pPr>
      <w:tabs>
        <w:tab w:val="center" w:pos="4513"/>
        <w:tab w:val="right" w:pos="9026"/>
      </w:tabs>
    </w:pPr>
  </w:style>
  <w:style w:type="character" w:customStyle="1" w:styleId="HeaderChar">
    <w:name w:val="Header Char"/>
    <w:basedOn w:val="DefaultParagraphFont"/>
    <w:link w:val="Header"/>
    <w:uiPriority w:val="99"/>
    <w:rsid w:val="00153144"/>
    <w:rPr>
      <w:rFonts w:ascii="Times New Roman" w:eastAsia="Times New Roman" w:hAnsi="Times New Roman" w:cs="Times New Roman"/>
      <w:sz w:val="20"/>
      <w:szCs w:val="20"/>
      <w:lang w:eastAsia="en-GB"/>
    </w:rPr>
  </w:style>
  <w:style w:type="paragraph" w:styleId="Footer">
    <w:name w:val="footer"/>
    <w:basedOn w:val="Normal"/>
    <w:link w:val="FooterChar"/>
    <w:unhideWhenUsed/>
    <w:rsid w:val="00153144"/>
    <w:pPr>
      <w:tabs>
        <w:tab w:val="center" w:pos="4513"/>
        <w:tab w:val="right" w:pos="9026"/>
      </w:tabs>
    </w:pPr>
  </w:style>
  <w:style w:type="character" w:customStyle="1" w:styleId="FooterChar">
    <w:name w:val="Footer Char"/>
    <w:basedOn w:val="DefaultParagraphFont"/>
    <w:link w:val="Footer"/>
    <w:uiPriority w:val="99"/>
    <w:rsid w:val="00153144"/>
    <w:rPr>
      <w:rFonts w:ascii="Times New Roman" w:eastAsia="Times New Roman" w:hAnsi="Times New Roman" w:cs="Times New Roman"/>
      <w:sz w:val="20"/>
      <w:szCs w:val="20"/>
      <w:lang w:eastAsia="en-GB"/>
    </w:rPr>
  </w:style>
  <w:style w:type="paragraph" w:styleId="NormalWeb">
    <w:name w:val="Normal (Web)"/>
    <w:basedOn w:val="Normal"/>
    <w:uiPriority w:val="99"/>
    <w:unhideWhenUsed/>
    <w:rsid w:val="00D45D7D"/>
    <w:pPr>
      <w:spacing w:before="100" w:beforeAutospacing="1" w:after="100" w:afterAutospacing="1"/>
    </w:pPr>
    <w:rPr>
      <w:sz w:val="24"/>
      <w:szCs w:val="24"/>
    </w:rPr>
  </w:style>
  <w:style w:type="character" w:styleId="Strong">
    <w:name w:val="Strong"/>
    <w:basedOn w:val="DefaultParagraphFont"/>
    <w:uiPriority w:val="22"/>
    <w:qFormat/>
    <w:rsid w:val="00D45D7D"/>
    <w:rPr>
      <w:b/>
      <w:bCs/>
    </w:rPr>
  </w:style>
  <w:style w:type="character" w:customStyle="1" w:styleId="A9">
    <w:name w:val="A9"/>
    <w:uiPriority w:val="99"/>
    <w:rsid w:val="00D45D7D"/>
    <w:rPr>
      <w:rFonts w:cs="Cambria"/>
      <w:color w:val="000000"/>
      <w:sz w:val="22"/>
      <w:szCs w:val="22"/>
    </w:rPr>
  </w:style>
  <w:style w:type="character" w:customStyle="1" w:styleId="A15">
    <w:name w:val="A15"/>
    <w:uiPriority w:val="99"/>
    <w:rsid w:val="00D45D7D"/>
    <w:rPr>
      <w:rFonts w:cs="Cambria"/>
      <w:color w:val="000000"/>
      <w:sz w:val="18"/>
      <w:szCs w:val="18"/>
    </w:rPr>
  </w:style>
  <w:style w:type="character" w:customStyle="1" w:styleId="mfirst-letter">
    <w:name w:val="m_first-letter"/>
    <w:basedOn w:val="DefaultParagraphFont"/>
    <w:rsid w:val="00D45D7D"/>
  </w:style>
  <w:style w:type="character" w:customStyle="1" w:styleId="publication-meta-journal">
    <w:name w:val="publication-meta-journal"/>
    <w:basedOn w:val="DefaultParagraphFont"/>
    <w:rsid w:val="00B82ABB"/>
  </w:style>
  <w:style w:type="character" w:styleId="FollowedHyperlink">
    <w:name w:val="FollowedHyperlink"/>
    <w:uiPriority w:val="99"/>
    <w:semiHidden/>
    <w:unhideWhenUsed/>
    <w:rsid w:val="00B82ABB"/>
    <w:rPr>
      <w:color w:val="800080"/>
      <w:u w:val="single"/>
    </w:rPr>
  </w:style>
  <w:style w:type="character" w:customStyle="1" w:styleId="ital">
    <w:name w:val="ital"/>
    <w:basedOn w:val="DefaultParagraphFont"/>
    <w:rsid w:val="00B82ABB"/>
  </w:style>
  <w:style w:type="paragraph" w:styleId="ListParagraph">
    <w:name w:val="List Paragraph"/>
    <w:basedOn w:val="Normal"/>
    <w:uiPriority w:val="34"/>
    <w:qFormat/>
    <w:rsid w:val="00C45CC3"/>
    <w:pPr>
      <w:ind w:left="720"/>
      <w:contextualSpacing/>
    </w:pPr>
    <w:rPr>
      <w:sz w:val="24"/>
      <w:szCs w:val="24"/>
      <w:lang w:bidi="en-US"/>
    </w:rPr>
  </w:style>
  <w:style w:type="paragraph" w:customStyle="1" w:styleId="Explnote">
    <w:name w:val="Expl note"/>
    <w:basedOn w:val="Normal"/>
    <w:uiPriority w:val="99"/>
    <w:rsid w:val="00AA1943"/>
    <w:pPr>
      <w:ind w:left="720"/>
    </w:pPr>
    <w:rPr>
      <w:rFonts w:ascii="Palatino" w:hAnsi="Palatino"/>
      <w:lang w:val="en-US" w:eastAsia="en-US"/>
    </w:rPr>
  </w:style>
  <w:style w:type="character" w:customStyle="1" w:styleId="tabbuttontext">
    <w:name w:val="tabbutton__text"/>
    <w:basedOn w:val="DefaultParagraphFont"/>
    <w:rsid w:val="00C944AB"/>
  </w:style>
  <w:style w:type="character" w:customStyle="1" w:styleId="apple-converted-space">
    <w:name w:val="apple-converted-space"/>
    <w:basedOn w:val="DefaultParagraphFont"/>
    <w:rsid w:val="00C944AB"/>
  </w:style>
  <w:style w:type="paragraph" w:customStyle="1" w:styleId="yiv4042347608msonormal">
    <w:name w:val="yiv4042347608msonormal"/>
    <w:basedOn w:val="Normal"/>
    <w:rsid w:val="00C944AB"/>
    <w:pPr>
      <w:spacing w:before="100" w:beforeAutospacing="1" w:after="100" w:afterAutospacing="1"/>
    </w:pPr>
    <w:rPr>
      <w:sz w:val="24"/>
      <w:szCs w:val="24"/>
    </w:rPr>
  </w:style>
  <w:style w:type="paragraph" w:styleId="CommentText">
    <w:name w:val="annotation text"/>
    <w:basedOn w:val="Normal"/>
    <w:link w:val="CommentTextChar"/>
    <w:uiPriority w:val="99"/>
    <w:unhideWhenUsed/>
    <w:rsid w:val="00C944AB"/>
    <w:pPr>
      <w:spacing w:after="160"/>
    </w:pPr>
    <w:rPr>
      <w:rFonts w:asciiTheme="minorHAnsi" w:eastAsiaTheme="minorHAnsi" w:hAnsiTheme="minorHAnsi" w:cstheme="minorBidi"/>
      <w:lang w:eastAsia="en-US"/>
    </w:rPr>
  </w:style>
  <w:style w:type="character" w:customStyle="1" w:styleId="CommentTextChar">
    <w:name w:val="Comment Text Char"/>
    <w:basedOn w:val="DefaultParagraphFont"/>
    <w:link w:val="CommentText"/>
    <w:uiPriority w:val="99"/>
    <w:rsid w:val="00C944AB"/>
    <w:rPr>
      <w:sz w:val="20"/>
      <w:szCs w:val="20"/>
    </w:rPr>
  </w:style>
  <w:style w:type="character" w:customStyle="1" w:styleId="BodyTextChar">
    <w:name w:val="Body Text Char"/>
    <w:basedOn w:val="DefaultParagraphFont"/>
    <w:link w:val="BodyText"/>
    <w:semiHidden/>
    <w:rsid w:val="00C944AB"/>
    <w:rPr>
      <w:rFonts w:ascii="Times" w:eastAsia="Times" w:hAnsi="Times" w:cs="Times New Roman"/>
      <w:i/>
      <w:sz w:val="24"/>
      <w:szCs w:val="20"/>
    </w:rPr>
  </w:style>
  <w:style w:type="paragraph" w:styleId="BodyText">
    <w:name w:val="Body Text"/>
    <w:basedOn w:val="Normal"/>
    <w:link w:val="BodyTextChar"/>
    <w:semiHidden/>
    <w:rsid w:val="00C944AB"/>
    <w:rPr>
      <w:rFonts w:ascii="Times" w:eastAsia="Times" w:hAnsi="Times"/>
      <w:i/>
      <w:sz w:val="24"/>
      <w:lang w:eastAsia="en-US"/>
    </w:rPr>
  </w:style>
  <w:style w:type="paragraph" w:customStyle="1" w:styleId="ti-oj-1">
    <w:name w:val="ti-oj-1"/>
    <w:basedOn w:val="Normal"/>
    <w:rsid w:val="00C944AB"/>
    <w:pPr>
      <w:spacing w:before="100" w:beforeAutospacing="1" w:after="100" w:afterAutospacing="1"/>
    </w:pPr>
    <w:rPr>
      <w:sz w:val="24"/>
      <w:szCs w:val="24"/>
    </w:rPr>
  </w:style>
  <w:style w:type="paragraph" w:customStyle="1" w:styleId="ti-oj-2">
    <w:name w:val="ti-oj-2"/>
    <w:basedOn w:val="Normal"/>
    <w:rsid w:val="00C944AB"/>
    <w:pPr>
      <w:spacing w:before="100" w:beforeAutospacing="1" w:after="100" w:afterAutospacing="1"/>
    </w:pPr>
    <w:rPr>
      <w:sz w:val="24"/>
      <w:szCs w:val="24"/>
    </w:rPr>
  </w:style>
  <w:style w:type="character" w:customStyle="1" w:styleId="personname">
    <w:name w:val="person_name"/>
    <w:basedOn w:val="DefaultParagraphFont"/>
    <w:rsid w:val="00423F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oecd.org/education/school/39989494.pdf" TargetMode="External"/><Relationship Id="rId21" Type="http://schemas.openxmlformats.org/officeDocument/2006/relationships/hyperlink" Target="https://www.aljazeera.com/indepth/spotlight/bahrain/2011/03/201131454020610721.html" TargetMode="External"/><Relationship Id="rId42" Type="http://schemas.openxmlformats.org/officeDocument/2006/relationships/hyperlink" Target="https://dera.ioe.ac.uk/4385/1/crickreport1998.pdf" TargetMode="External"/><Relationship Id="rId63" Type="http://schemas.openxmlformats.org/officeDocument/2006/relationships/hyperlink" Target="http://www.gmfus.org/publications/transatlantic-trends-immigration-2010" TargetMode="External"/><Relationship Id="rId84" Type="http://schemas.openxmlformats.org/officeDocument/2006/relationships/hyperlink" Target="http://www.legislation.gov.uk/ukpga/2015/6/contents/enacted" TargetMode="External"/><Relationship Id="rId138" Type="http://schemas.openxmlformats.org/officeDocument/2006/relationships/hyperlink" Target="https://rikcoolsaet.be/files/2008/12/expert-group-report-violent-radicalisation-final.pdf" TargetMode="External"/><Relationship Id="rId107" Type="http://schemas.openxmlformats.org/officeDocument/2006/relationships/hyperlink" Target="https://www.ilsole24ore.com/pdf2010/SoleOnLine5/_Oggetti_Correlati/Documenti/Notizie/2013/01/rapporto-detsche-bank-Arab%20Spring.pdf" TargetMode="External"/><Relationship Id="rId11" Type="http://schemas.openxmlformats.org/officeDocument/2006/relationships/endnotes" Target="endnotes.xml"/><Relationship Id="rId32" Type="http://schemas.openxmlformats.org/officeDocument/2006/relationships/hyperlink" Target="http://image.guardian.co.uk/sys-files/Guardian/documents/2001/12/11/Burnleytaskforce.pdf" TargetMode="External"/><Relationship Id="rId53" Type="http://schemas.openxmlformats.org/officeDocument/2006/relationships/hyperlink" Target="http://www.europarl.europa.eu/topics/treaty/pdf/amst-en.pdf" TargetMode="External"/><Relationship Id="rId74" Type="http://schemas.openxmlformats.org/officeDocument/2006/relationships/hyperlink" Target="https://www.euractiv.com/section/global-europe/news/orban-blames-brexit-on-commissions-migration-policies/" TargetMode="External"/><Relationship Id="rId128" Type="http://schemas.openxmlformats.org/officeDocument/2006/relationships/hyperlink" Target="https://learningforward.org/docs/tools-for-learning-schools/tools4-99.pdf?sfvrsn=2" TargetMode="External"/><Relationship Id="rId149" Type="http://schemas.openxmlformats.org/officeDocument/2006/relationships/hyperlink" Target="https://www.rand.org/content/dam/rand/pubs/research_reports/RR400/RR453/RAND_RR453.pdf" TargetMode="External"/><Relationship Id="rId5" Type="http://schemas.openxmlformats.org/officeDocument/2006/relationships/customXml" Target="../customXml/item5.xml"/><Relationship Id="rId95" Type="http://schemas.openxmlformats.org/officeDocument/2006/relationships/hyperlink" Target="https://counterextremism.org/resources/details/id/332/strategy-to-reach-empower-and-educate-teenagers-street-a-case-study-in-government-community-partnership-and-direct-intervention-to-counter-violent-extremism" TargetMode="External"/><Relationship Id="rId22" Type="http://schemas.openxmlformats.org/officeDocument/2006/relationships/hyperlink" Target="https://rikcoolsaet.be/files/2008/12/expert-group-report-violent-radicalisation-final.pdf" TargetMode="External"/><Relationship Id="rId27" Type="http://schemas.openxmlformats.org/officeDocument/2006/relationships/hyperlink" Target="https://scholarcommons.usf.edu/cgi/viewcontent.cgi?article=1575&amp;context=mhlp_facpub" TargetMode="External"/><Relationship Id="rId43" Type="http://schemas.openxmlformats.org/officeDocument/2006/relationships/hyperlink" Target="http://dera.ioe.ac.uk/8396/1/DCSF-Learning%20Together_bkmk.pdf" TargetMode="External"/><Relationship Id="rId48" Type="http://schemas.openxmlformats.org/officeDocument/2006/relationships/hyperlink" Target="http://blogs.boldcreative.co.uk/digitaldisruption/about/" TargetMode="External"/><Relationship Id="rId64" Type="http://schemas.openxmlformats.org/officeDocument/2006/relationships/hyperlink" Target="https://www.telegraph.co.uk/education/educationnews/10899804/Trojan-Horse-how-we-revealed-the-truth-behind-the-plot.html" TargetMode="External"/><Relationship Id="rId69" Type="http://schemas.openxmlformats.org/officeDocument/2006/relationships/hyperlink" Target="http://www.telegraph.co.uk/news/uknews/law-and-order/11381925/AnotherBirmingham-school-put-in-special-measures-amid-Trojan-Horse-fears.html" TargetMode="External"/><Relationship Id="rId113" Type="http://schemas.openxmlformats.org/officeDocument/2006/relationships/hyperlink" Target="http://www.independent.co.uk/news/uk/crime/brexit-hate-crime-racism-eu-referendum-poland-islam-more-in-common-a7231836.html" TargetMode="External"/><Relationship Id="rId118" Type="http://schemas.openxmlformats.org/officeDocument/2006/relationships/hyperlink" Target="https://www.osce.org/atu/111438?download=true" TargetMode="External"/><Relationship Id="rId134" Type="http://schemas.openxmlformats.org/officeDocument/2006/relationships/hyperlink" Target="https://www.geog.ucl.ac.uk//research/research-centres/migration-research-unit/pdfs/Sopemi_UK_2015.pdf" TargetMode="External"/><Relationship Id="rId139" Type="http://schemas.openxmlformats.org/officeDocument/2006/relationships/hyperlink" Target="https://www.nytimes.com/2011/03/20/weekinreview/20proxy.html" TargetMode="External"/><Relationship Id="rId80" Type="http://schemas.openxmlformats.org/officeDocument/2006/relationships/hyperlink" Target="https://www.mepc.org/journal/gcc-and-muslim-brotherhood-what-does-future-hold" TargetMode="External"/><Relationship Id="rId85" Type="http://schemas.openxmlformats.org/officeDocument/2006/relationships/hyperlink" Target="https://www.local.gov.uk/sites/default/files/documents/matt-collins-head-prevent-0e9.pdf" TargetMode="External"/><Relationship Id="rId150" Type="http://schemas.openxmlformats.org/officeDocument/2006/relationships/hyperlink" Target="https://library.fes.de/pdf-files/do/07908-20110311.pdf" TargetMode="External"/><Relationship Id="rId155" Type="http://schemas.openxmlformats.org/officeDocument/2006/relationships/theme" Target="theme/theme1.xml"/><Relationship Id="rId12" Type="http://schemas.openxmlformats.org/officeDocument/2006/relationships/image" Target="media/image1.png"/><Relationship Id="rId17" Type="http://schemas.openxmlformats.org/officeDocument/2006/relationships/hyperlink" Target="mailto:researchethics@uel.ac.uk" TargetMode="External"/><Relationship Id="rId33" Type="http://schemas.openxmlformats.org/officeDocument/2006/relationships/hyperlink" Target="http://dera.ioe.ac.uk/14146/1/communitycohesionreport.pdf" TargetMode="External"/><Relationship Id="rId38" Type="http://schemas.openxmlformats.org/officeDocument/2006/relationships/hyperlink" Target="http://theconversation.com/the-huge-political-cost-of-blairs-decision-to-allow-eastern-european-migrants-unfettered-access-to-britain-66077" TargetMode="External"/><Relationship Id="rId59" Type="http://schemas.openxmlformats.org/officeDocument/2006/relationships/hyperlink" Target="https://globalecco.org/countering-individual-jihad-perspectives-on-nidal-hasan-and-colleen-larose" TargetMode="External"/><Relationship Id="rId103" Type="http://schemas.openxmlformats.org/officeDocument/2006/relationships/hyperlink" Target="https://www.nfer.ac.uk/publications/OPXZ02/OPXZ02.pdf" TargetMode="External"/><Relationship Id="rId108" Type="http://schemas.openxmlformats.org/officeDocument/2006/relationships/hyperlink" Target="http://www.lasa.co.uk/PDF/3Rsresourcee-versionDec09s.pdf" TargetMode="External"/><Relationship Id="rId124" Type="http://schemas.openxmlformats.org/officeDocument/2006/relationships/hyperlink" Target="https://nationalinterest.org/feature/the-isis-chronicles-history-10895" TargetMode="External"/><Relationship Id="rId129" Type="http://schemas.openxmlformats.org/officeDocument/2006/relationships/hyperlink" Target="https://www.theguardian.com/world/2001/nov/01/afghanistan.terrorism3" TargetMode="External"/><Relationship Id="rId54" Type="http://schemas.openxmlformats.org/officeDocument/2006/relationships/hyperlink" Target="https://eur-lex.europa.eu/legal-content/EN/ALL/?uri=CELEX%3A32002F0475" TargetMode="External"/><Relationship Id="rId70" Type="http://schemas.openxmlformats.org/officeDocument/2006/relationships/hyperlink" Target="http://www.telegraph.co.uk/news/religion/11413815/Police-chief-investigatedover-Trojan-horse-school-leak.html" TargetMode="External"/><Relationship Id="rId75" Type="http://schemas.openxmlformats.org/officeDocument/2006/relationships/hyperlink" Target="http://image.guardian.co.uk/sys-files/Guardian/documents/2001/12/11/Oldhamindependentreview.pdf" TargetMode="External"/><Relationship Id="rId91" Type="http://schemas.openxmlformats.org/officeDocument/2006/relationships/hyperlink" Target="http://data.parliament.uk/writtenevidence/committeeevidence.svc/evidencedocument/education-committee/ofsted-schools-and-further-education-and-skills-annual-report-201314/oral/17808.pdf" TargetMode="External"/><Relationship Id="rId96" Type="http://schemas.openxmlformats.org/officeDocument/2006/relationships/hyperlink" Target="https://www.crisisgroup.org/middle-east-north-africa/gulf-and-arabian-peninsula/bahrain/popular-protests-north-africa-and-middle-east-iii-bahrain-revolt" TargetMode="External"/><Relationship Id="rId140" Type="http://schemas.openxmlformats.org/officeDocument/2006/relationships/hyperlink" Target="https://www.investigativeproject.org/documents/testimony/58.pdf" TargetMode="External"/><Relationship Id="rId145" Type="http://schemas.openxmlformats.org/officeDocument/2006/relationships/hyperlink" Target="http://unoy.org/wp-content/uploads/SCR-2250.pdf"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library.college.police.uk/docs/acpo/Prevent-for-Schools-July-2010.pdf" TargetMode="External"/><Relationship Id="rId28" Type="http://schemas.openxmlformats.org/officeDocument/2006/relationships/hyperlink" Target="https://lx.iriss.org.uk/sites/default/files/resources/Bringing%20it%20home%20.pdf" TargetMode="External"/><Relationship Id="rId49" Type="http://schemas.openxmlformats.org/officeDocument/2006/relationships/hyperlink" Target="http://www.ucl.ac.uk/~uctpb21/reports/HomeOffice25_03.pdf" TargetMode="External"/><Relationship Id="rId114" Type="http://schemas.openxmlformats.org/officeDocument/2006/relationships/hyperlink" Target="http://www.npcc.police.uk/FreedomofInformation/NationalChannelReferralFigures.aspx" TargetMode="External"/><Relationship Id="rId119" Type="http://schemas.openxmlformats.org/officeDocument/2006/relationships/hyperlink" Target="https://ec.europa.eu/home-affairs/sites/homeaffairs/files/docs/pages/201612_radicalisation_research_gap_analysis_en.pdf" TargetMode="External"/><Relationship Id="rId44" Type="http://schemas.openxmlformats.org/officeDocument/2006/relationships/hyperlink" Target="https://assets.publishing.service.gov.uk/government/uploads/system/uploads/attachment_data/file/665520/Teachers__Standards.pdf" TargetMode="External"/><Relationship Id="rId60" Type="http://schemas.openxmlformats.org/officeDocument/2006/relationships/hyperlink" Target="http://montrealgazette.com/news/quebec/opinion-education-should-be-at-the-heart-of-quebecs-anti-radicalization-plan" TargetMode="External"/><Relationship Id="rId65" Type="http://schemas.openxmlformats.org/officeDocument/2006/relationships/hyperlink" Target="http://www.telegraph.co.uk/education/10978302/Trojan-Horse-plot-teachers-keep-jobs.html" TargetMode="External"/><Relationship Id="rId81" Type="http://schemas.openxmlformats.org/officeDocument/2006/relationships/hyperlink" Target="https://www.gov.uk/government/uploads/system/uploads/attachment_data/file/97994/contest-summary.pdf" TargetMode="External"/><Relationship Id="rId86" Type="http://schemas.openxmlformats.org/officeDocument/2006/relationships/hyperlink" Target="https://assets.publishing.service.gov.uk/government/uploads/system/uploads/attachment_data/file/677646/individuals-referred-supported-prevent-programme-apr2015-mar2016.pdf" TargetMode="External"/><Relationship Id="rId130" Type="http://schemas.openxmlformats.org/officeDocument/2006/relationships/hyperlink" Target="https://www.npr.org/documents/2006/may/sauditexts/textbooks.pdf" TargetMode="External"/><Relationship Id="rId135" Type="http://schemas.openxmlformats.org/officeDocument/2006/relationships/hyperlink" Target="https://www.icct.nl/download/file/ICCT-Schmid-Radicalisation-De-Radicalisation-Counter-Radicalisation-March-2013.pdf" TargetMode="External"/><Relationship Id="rId151" Type="http://schemas.openxmlformats.org/officeDocument/2006/relationships/image" Target="media/image6.png"/><Relationship Id="rId13" Type="http://schemas.openxmlformats.org/officeDocument/2006/relationships/image" Target="media/image2.jpg"/><Relationship Id="rId18" Type="http://schemas.openxmlformats.org/officeDocument/2006/relationships/hyperlink" Target="http://tahirabbas.co.uk/wp-content/uploads/2015/04/PREVENTING-ISLAMOPHOBIA-AND-RADICALISATION.pdf" TargetMode="External"/><Relationship Id="rId39" Type="http://schemas.openxmlformats.org/officeDocument/2006/relationships/hyperlink" Target="https://rm.coe.int/16800771b2" TargetMode="External"/><Relationship Id="rId109" Type="http://schemas.openxmlformats.org/officeDocument/2006/relationships/hyperlink" Target="http://citeseerx.ist.psu.edu/viewdoc/download;jsessionid=2BEE47F9B7014B542A1B683CA6E4AC88?doi=10.1.1.457.7097&amp;rep=rep1&amp;type=pdf" TargetMode="External"/><Relationship Id="rId34" Type="http://schemas.openxmlformats.org/officeDocument/2006/relationships/hyperlink" Target="http://www.washingtoninstitute.org/uploads/Documents/opeds/4aca6941f0ec7.pdf" TargetMode="External"/><Relationship Id="rId50" Type="http://schemas.openxmlformats.org/officeDocument/2006/relationships/hyperlink" Target="https://publications.europa.eu/en/publication-detail/-/publication/4a2443a7-7bac-11e5-9fae01aa75ed71a1/language-en" TargetMode="External"/><Relationship Id="rId55" Type="http://schemas.openxmlformats.org/officeDocument/2006/relationships/hyperlink" Target="https://eur-lex.europa.eu/legal-content/GA/TXT/?uri=CELEX:52005DC0313" TargetMode="External"/><Relationship Id="rId76" Type="http://schemas.openxmlformats.org/officeDocument/2006/relationships/hyperlink" Target="http://www.independent.co.uk/news/uk/politics/theresa-may-to-axe-go-home-vansafter-pilot-scheme-deemed-a-failure-8896717.html" TargetMode="External"/><Relationship Id="rId97" Type="http://schemas.openxmlformats.org/officeDocument/2006/relationships/hyperlink" Target="https://www.ipsos.com/ipsos-mori/en-uk/political-monitor-archive" TargetMode="External"/><Relationship Id="rId104" Type="http://schemas.openxmlformats.org/officeDocument/2006/relationships/hyperlink" Target="https://www.birmingham.gov.uk/downloads/file/1579/investigation_report_trojan_horse_letter_the_kershaw_report" TargetMode="External"/><Relationship Id="rId120" Type="http://schemas.openxmlformats.org/officeDocument/2006/relationships/hyperlink" Target="http://www.theapm.org/cont/Posttext.html" TargetMode="External"/><Relationship Id="rId125" Type="http://schemas.openxmlformats.org/officeDocument/2006/relationships/hyperlink" Target="http://www.rand.org/pubs/working_papers/2006/RAND_WR354.pdf" TargetMode="External"/><Relationship Id="rId141" Type="http://schemas.openxmlformats.org/officeDocument/2006/relationships/hyperlink" Target="http://www.uis.unesco.org/Education/Documents/fs-18-OOSC-2.pdf" TargetMode="External"/><Relationship Id="rId146" Type="http://schemas.openxmlformats.org/officeDocument/2006/relationships/hyperlink" Target="https://www.unesco.nl/sites/default/files/uploads/Onderwijs/244676e.pdf" TargetMode="External"/><Relationship Id="rId7" Type="http://schemas.openxmlformats.org/officeDocument/2006/relationships/styles" Target="styles.xml"/><Relationship Id="rId71" Type="http://schemas.openxmlformats.org/officeDocument/2006/relationships/hyperlink" Target="http://www.telegraph.co.uk/education/educationnews/11673313/Schools-watchdog-with-links-to-extremists-shut-down.html" TargetMode="External"/><Relationship Id="rId92" Type="http://schemas.openxmlformats.org/officeDocument/2006/relationships/hyperlink" Target="https://scholarship.law.duke.edu/cgi/viewcontent.cgi?referer=&amp;httpsredir=1&amp;article=1010&amp;context=dflsc" TargetMode="External"/><Relationship Id="rId2" Type="http://schemas.openxmlformats.org/officeDocument/2006/relationships/customXml" Target="../customXml/item2.xml"/><Relationship Id="rId29" Type="http://schemas.openxmlformats.org/officeDocument/2006/relationships/hyperlink" Target="https://www.theguardian.com/education/2014/jun/17/trojan-horse-affair-five-lessons-help-schools" TargetMode="External"/><Relationship Id="rId24" Type="http://schemas.openxmlformats.org/officeDocument/2006/relationships/hyperlink" Target="https://www.ncbi.nlm.nih.gov/pmc/articles/PMC4273409/" TargetMode="External"/><Relationship Id="rId40" Type="http://schemas.openxmlformats.org/officeDocument/2006/relationships/hyperlink" Target="http://conventions.coe.int/Treaty/EN/Treaties/Html/196.htm" TargetMode="External"/><Relationship Id="rId45" Type="http://schemas.openxmlformats.org/officeDocument/2006/relationships/hyperlink" Target="http://www.gov.uk/government/publications/protecting-children-from-radicalisation-the-prevent-duty" TargetMode="External"/><Relationship Id="rId66" Type="http://schemas.openxmlformats.org/officeDocument/2006/relationships/hyperlink" Target="http://www.telegraph.co.uk/education/educationnews/10983691/Trojan-Horseapologists-fall-silent-in-wake-of-new-report.html" TargetMode="External"/><Relationship Id="rId87" Type="http://schemas.openxmlformats.org/officeDocument/2006/relationships/hyperlink" Target="https://assets.publishing.service.gov.uk/government/uploads/system/uploads/attachment_data/file/694002/individuals-referred-supported-prevent-programme-apr2016-mar2017.pdf" TargetMode="External"/><Relationship Id="rId110" Type="http://schemas.openxmlformats.org/officeDocument/2006/relationships/hyperlink" Target="https://journals.sagepub.com/doi/10.1177/0306396815621236" TargetMode="External"/><Relationship Id="rId115" Type="http://schemas.openxmlformats.org/officeDocument/2006/relationships/hyperlink" Target="https://www.regjeringen.no/globalassets/upload/kilde/smk/rap/2004/0002/ddd/pdfv/191745-background_paper.pdf" TargetMode="External"/><Relationship Id="rId131" Type="http://schemas.openxmlformats.org/officeDocument/2006/relationships/hyperlink" Target="https://www.thesun.co.uk/news/2003927/mps-demand-dental-tests-of-childmigrants-as-concerns-grow-over-agesof-asylum-kids-arriving-in-britainwho-look-closer-to-40/" TargetMode="External"/><Relationship Id="rId136" Type="http://schemas.openxmlformats.org/officeDocument/2006/relationships/hyperlink" Target="https://www.tandfonline.com/doi/pdf/10.1080/09546553.2018.1439023?needAccess=true" TargetMode="External"/><Relationship Id="rId61" Type="http://schemas.openxmlformats.org/officeDocument/2006/relationships/hyperlink" Target="https://www.ict.org.il/Article/1140/Countering" TargetMode="External"/><Relationship Id="rId82" Type="http://schemas.openxmlformats.org/officeDocument/2006/relationships/hyperlink" Target="https://www.gov.uk/government/publications/prevent-strategy-2011" TargetMode="External"/><Relationship Id="rId152" Type="http://schemas.openxmlformats.org/officeDocument/2006/relationships/hyperlink" Target="mailto:researchethics@uel.ac.uk" TargetMode="External"/><Relationship Id="rId19" Type="http://schemas.openxmlformats.org/officeDocument/2006/relationships/hyperlink" Target="https://dera.ioe.ac.uk/6374/7/DfES_Diversity_%26_Citizenship_Redacted.pdf" TargetMode="External"/><Relationship Id="rId14" Type="http://schemas.openxmlformats.org/officeDocument/2006/relationships/image" Target="media/image3.emf"/><Relationship Id="rId30" Type="http://schemas.openxmlformats.org/officeDocument/2006/relationships/hyperlink" Target="https://www.bbc.co.uk/news/uk-45820415" TargetMode="External"/><Relationship Id="rId35" Type="http://schemas.openxmlformats.org/officeDocument/2006/relationships/hyperlink" Target="https://www.theguardian.com/uk-news/2016/nov/23/thomas-mair-found-guilty-of-jo-cox-murder" TargetMode="External"/><Relationship Id="rId56" Type="http://schemas.openxmlformats.org/officeDocument/2006/relationships/hyperlink" Target="https://eur-lex.europa.eu/legal-content/EN/ALL/?uri=OJ%3AC%3A2007%3A306%3ATOC" TargetMode="External"/><Relationship Id="rId77" Type="http://schemas.openxmlformats.org/officeDocument/2006/relationships/hyperlink" Target="https://globalecco.org/women-in-terrorist-undergrounds" TargetMode="External"/><Relationship Id="rId100" Type="http://schemas.openxmlformats.org/officeDocument/2006/relationships/hyperlink" Target="http://www.washingtoninstitute.org/policy-analysis/view/the-rise-of-isil-iraq-and-beyondpart-i" TargetMode="External"/><Relationship Id="rId105" Type="http://schemas.openxmlformats.org/officeDocument/2006/relationships/hyperlink" Target="https://www.rollingstone.com/politics/politics-news/everything-youve-been-told-about-radicalization-is-wrong-80445/" TargetMode="External"/><Relationship Id="rId126" Type="http://schemas.openxmlformats.org/officeDocument/2006/relationships/hyperlink" Target="https://www.theguardian.com/uk-news/2016/jul/12/teachers-made-one-third-of-referrals-to-prevent-strategy-in-2015" TargetMode="External"/><Relationship Id="rId147" Type="http://schemas.openxmlformats.org/officeDocument/2006/relationships/hyperlink" Target="http://unesdoc.unesco.org/images/0023/002351/235180e.pdf" TargetMode="External"/><Relationship Id="rId8" Type="http://schemas.openxmlformats.org/officeDocument/2006/relationships/settings" Target="settings.xml"/><Relationship Id="rId51" Type="http://schemas.openxmlformats.org/officeDocument/2006/relationships/hyperlink" Target="https://ec.europa.eu/education/policy/strategic-framework/expert-groups/citizenship-common-values_en" TargetMode="External"/><Relationship Id="rId72" Type="http://schemas.openxmlformats.org/officeDocument/2006/relationships/hyperlink" Target="http://www.telegraph.co.uk/education/educationnews/11763319/Banned-staff-revealed-to-be-teaching-at-Trojan-horse-school.html" TargetMode="External"/><Relationship Id="rId93" Type="http://schemas.openxmlformats.org/officeDocument/2006/relationships/hyperlink" Target="https://www.bbc.co.uk/news/uk-politics-32810887" TargetMode="External"/><Relationship Id="rId98" Type="http://schemas.openxmlformats.org/officeDocument/2006/relationships/hyperlink" Target="https://www.slideshare.net/IpsosMORI/global-views-on-immigration-and-the-refugee-crisis/1" TargetMode="External"/><Relationship Id="rId121" Type="http://schemas.openxmlformats.org/officeDocument/2006/relationships/hyperlink" Target="http://www.pshe-association.org.uk" TargetMode="External"/><Relationship Id="rId142" Type="http://schemas.openxmlformats.org/officeDocument/2006/relationships/hyperlink" Target="http://www.un.org/terrorism/resolutions.shtml" TargetMode="External"/><Relationship Id="rId3" Type="http://schemas.openxmlformats.org/officeDocument/2006/relationships/customXml" Target="../customXml/item3.xml"/><Relationship Id="rId25" Type="http://schemas.openxmlformats.org/officeDocument/2006/relationships/hyperlink" Target="https://www.dailysabah.com/europe/2016/12/05/xenophobia-far-right-on-the-rise-in-post-brexit-europe-as-italians-opt-for-no-in-crucial-referendum" TargetMode="External"/><Relationship Id="rId46" Type="http://schemas.openxmlformats.org/officeDocument/2006/relationships/hyperlink" Target="https://www.investigativeproject.org/documents/testimony/270.pdf" TargetMode="External"/><Relationship Id="rId67" Type="http://schemas.openxmlformats.org/officeDocument/2006/relationships/hyperlink" Target="http://www.telegraph.co.uk/education/educationnews/11157116/Trojan-Horse-just-the-tip-of-the-iceberg.html" TargetMode="External"/><Relationship Id="rId116" Type="http://schemas.openxmlformats.org/officeDocument/2006/relationships/hyperlink" Target="https://www.educationdevelopmenttrust.com/our-research-and-insights/commentary/education-is-more-than-schooling-key-messages-from" TargetMode="External"/><Relationship Id="rId137" Type="http://schemas.openxmlformats.org/officeDocument/2006/relationships/hyperlink" Target="https://sethgodin.typepad.com/seths_blog/files/NYPD_Report-Radicalization_in_the_West.pdf" TargetMode="External"/><Relationship Id="rId20" Type="http://schemas.openxmlformats.org/officeDocument/2006/relationships/hyperlink" Target="https://www.gov.uk/dfid-research-outputs/drivers-of-violent-extremism-hypotheses-and-literature-review" TargetMode="External"/><Relationship Id="rId41" Type="http://schemas.openxmlformats.org/officeDocument/2006/relationships/hyperlink" Target="https://rm.coe.int/16803034e3" TargetMode="External"/><Relationship Id="rId62" Type="http://schemas.openxmlformats.org/officeDocument/2006/relationships/hyperlink" Target="https://www.ict.org.il/Article/1123/Defining-Terrorism-Is-One-Mans-Terrorist-Another-Mans-Freedom-Fighter" TargetMode="External"/><Relationship Id="rId83" Type="http://schemas.openxmlformats.org/officeDocument/2006/relationships/hyperlink" Target="https://assets.publishing.service.gov.uk/government/uploads/system/uploads/attachment_data/file/470088/51859_Cm9148_Accessible.pdf" TargetMode="External"/><Relationship Id="rId88" Type="http://schemas.openxmlformats.org/officeDocument/2006/relationships/hyperlink" Target="http://data.parliament.uk/writtenevidence/committeeevidence.svc/evidencedocument/education-committee/extremism-in-schools/oral/11342.html" TargetMode="External"/><Relationship Id="rId111" Type="http://schemas.openxmlformats.org/officeDocument/2006/relationships/hyperlink" Target="https://www.middleeastmonitor.com/20170615-uae-and-the-muslim-brotherhood-a-story-of-rivalry-and-hatred/" TargetMode="External"/><Relationship Id="rId132" Type="http://schemas.openxmlformats.org/officeDocument/2006/relationships/hyperlink" Target="https://www.hsgac.senate.gov/imo/media/doc/062707Sageman.pdf" TargetMode="External"/><Relationship Id="rId153" Type="http://schemas.openxmlformats.org/officeDocument/2006/relationships/footer" Target="footer1.xml"/><Relationship Id="rId15" Type="http://schemas.openxmlformats.org/officeDocument/2006/relationships/image" Target="media/image4.emf"/><Relationship Id="rId36" Type="http://schemas.openxmlformats.org/officeDocument/2006/relationships/hyperlink" Target="https://www.theguardian.com/uk-news/2018/mar/23/parsons-green-tube-bomber-ahmed-hassan-jailed-for-life" TargetMode="External"/><Relationship Id="rId57" Type="http://schemas.openxmlformats.org/officeDocument/2006/relationships/hyperlink" Target="https://www.teachingcitizenship.org.uk/sites/teachingcitizenship.org.uk/files/HEADTEACHER%20SUMMARY%20controversial%20issues%20guidance%20Final.pdf" TargetMode="External"/><Relationship Id="rId106" Type="http://schemas.openxmlformats.org/officeDocument/2006/relationships/hyperlink" Target="http://www.claystone.org.uk/wp-content/uploads/2015/01/Claystone-rethinking-radicalisation.pdf" TargetMode="External"/><Relationship Id="rId127" Type="http://schemas.openxmlformats.org/officeDocument/2006/relationships/hyperlink" Target="https://www.reuters.com/article/us-emirates-politics-brotherhood/uae-lists-muslim-brotherhood-as-terrorist-group-idUSKCN0IZ0OM20141115" TargetMode="External"/><Relationship Id="rId10" Type="http://schemas.openxmlformats.org/officeDocument/2006/relationships/footnotes" Target="footnotes.xml"/><Relationship Id="rId31" Type="http://schemas.openxmlformats.org/officeDocument/2006/relationships/hyperlink" Target="https://www.independent.co.uk/news/uk/home-news/racist-hate-crimes-surge-to-record-high-after-brexit-vote-new-figures-reveal-a7829551.html" TargetMode="External"/><Relationship Id="rId52" Type="http://schemas.openxmlformats.org/officeDocument/2006/relationships/hyperlink" Target="https://europa.eu/european-union/sites/europaeu/files/docs/body/treaty_on_european_union_en.pdf" TargetMode="External"/><Relationship Id="rId73" Type="http://schemas.openxmlformats.org/officeDocument/2006/relationships/hyperlink" Target="https://www.cer.org.uk/sites/default/files/bulletin_105_st_article1.pdf" TargetMode="External"/><Relationship Id="rId78" Type="http://schemas.openxmlformats.org/officeDocument/2006/relationships/hyperlink" Target="http://www.huffingtonpost.co.uk/2013/05/27/sageman-interview_n_3342206.html" TargetMode="External"/><Relationship Id="rId94" Type="http://schemas.openxmlformats.org/officeDocument/2006/relationships/hyperlink" Target="https://www.counterextremism.org/resources/details/id/665/project-exit-leaving-violent-groups" TargetMode="External"/><Relationship Id="rId99" Type="http://schemas.openxmlformats.org/officeDocument/2006/relationships/hyperlink" Target="http://www.telegraph.co.uk/news/0/many-people-killed-terrorist-attacks-uk/" TargetMode="External"/><Relationship Id="rId101" Type="http://schemas.openxmlformats.org/officeDocument/2006/relationships/hyperlink" Target="https://www.researchgate.net/profile/Lee_Jerome2/publication/321871607_Identifying_an_Educational_Response_to_the_Prevent_Policy_Student_Perspectives_on_Learning_about_Terrorism_Extremism_and_Radicalisation/links/5a4bc1daa6fdcc3e99cf5c0a/Identifying-an-Educational-Response-to-the-Prevent-Policy-Student-Perspectives-on-Learning-about-Terrorism-Extremism-and-Radicalisation?origin=publication_detail" TargetMode="External"/><Relationship Id="rId122" Type="http://schemas.openxmlformats.org/officeDocument/2006/relationships/hyperlink" Target="http://www.pbs.org/wgbh/globalconnections/mideast/themes/politics/index.html" TargetMode="External"/><Relationship Id="rId143" Type="http://schemas.openxmlformats.org/officeDocument/2006/relationships/hyperlink" Target="http://www.un.org/terrorism/strategy-counter-terrorism.shtml" TargetMode="External"/><Relationship Id="rId148" Type="http://schemas.openxmlformats.org/officeDocument/2006/relationships/hyperlink" Target="http://www.safire-project-results.eu/deliverables.html" TargetMode="External"/><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hyperlink" Target="http://www.migrationobservatory.ox.ac.uk/resources/briefings/uk-public-opinion-toward-immigration-overall-attitudes-and-level-of-concern/" TargetMode="External"/><Relationship Id="rId47" Type="http://schemas.openxmlformats.org/officeDocument/2006/relationships/hyperlink" Target="http://www.dw.com/en/british-police-reportover-6000-hate-crimes-in-month-since-brexit-vote/a-19421653" TargetMode="External"/><Relationship Id="rId68" Type="http://schemas.openxmlformats.org/officeDocument/2006/relationships/hyperlink" Target="http://www.telegraph.co.uk/education/educationnews/11171547/Revealed-the-private-academy-set-up-by-teachers-barred-over-Trojan-Horse-plot.html" TargetMode="External"/><Relationship Id="rId89" Type="http://schemas.openxmlformats.org/officeDocument/2006/relationships/hyperlink" Target="https://publications.parliament.uk/pa/cm201415/cmselect/cmeduc/258/258.pdf" TargetMode="External"/><Relationship Id="rId112" Type="http://schemas.openxmlformats.org/officeDocument/2006/relationships/hyperlink" Target="https://www.theyworkforyou.com/debates/?id=2015-01-29a.1015.0" TargetMode="External"/><Relationship Id="rId133" Type="http://schemas.openxmlformats.org/officeDocument/2006/relationships/hyperlink" Target="https://publications.parliament.uk/pa/ld201011/ldhansrd/lhan71.pdf" TargetMode="External"/><Relationship Id="rId154" Type="http://schemas.openxmlformats.org/officeDocument/2006/relationships/fontTable" Target="fontTable.xml"/><Relationship Id="rId16" Type="http://schemas.openxmlformats.org/officeDocument/2006/relationships/image" Target="media/image5.emf"/><Relationship Id="rId37" Type="http://schemas.openxmlformats.org/officeDocument/2006/relationships/hyperlink" Target="https://www.theguardian.com/uk-news/2018/jun/18/anti-terror-panel-discussed-parsons-green-bomber-ahmed-hassan-case-before-attack" TargetMode="External"/><Relationship Id="rId58" Type="http://schemas.openxmlformats.org/officeDocument/2006/relationships/hyperlink" Target="http://www.thetimes.co.uk/article/firms-must-list-foreignworkers-gw20ndp5x" TargetMode="External"/><Relationship Id="rId79" Type="http://schemas.openxmlformats.org/officeDocument/2006/relationships/hyperlink" Target="http://www.newstatesman.com/world-affairs/2015/03/mehdi-hasan-how-islamic-islamic-state" TargetMode="External"/><Relationship Id="rId102" Type="http://schemas.openxmlformats.org/officeDocument/2006/relationships/hyperlink" Target="http://www.ibe.unesco.org/fileadmin/user_upload/Curriculum/SEEPDFs/kerr.pdf" TargetMode="External"/><Relationship Id="rId123" Type="http://schemas.openxmlformats.org/officeDocument/2006/relationships/hyperlink" Target="https://www.theguardian.com/world/2011/mar/14/saudi-arabian-forces-bahrain-protests" TargetMode="External"/><Relationship Id="rId144" Type="http://schemas.openxmlformats.org/officeDocument/2006/relationships/hyperlink" Target="http://www.un.org/en/sc/ctc/docs/2015/SCR%202178_2014_EN.pdf" TargetMode="External"/><Relationship Id="rId90" Type="http://schemas.openxmlformats.org/officeDocument/2006/relationships/hyperlink" Target="https://publications.parliament.uk/pa/cm201415/cmselect/cmeduc/473/47304.htm" TargetMode="External"/></Relationships>
</file>

<file path=word/_rels/footnotes.xml.rels><?xml version="1.0" encoding="UTF-8" standalone="yes"?>
<Relationships xmlns="http://schemas.openxmlformats.org/package/2006/relationships"><Relationship Id="rId117" Type="http://schemas.openxmlformats.org/officeDocument/2006/relationships/hyperlink" Target="https://rikcoolsaet.be/files/2008/12/expert-group-report-violent-radicalisation-final.pdf" TargetMode="External"/><Relationship Id="rId21" Type="http://schemas.openxmlformats.org/officeDocument/2006/relationships/hyperlink" Target="https://www.theguardian.com/education/2014/jun/17/trojan-horse-affair-five-lessons-help-schools" TargetMode="External"/><Relationship Id="rId42" Type="http://schemas.openxmlformats.org/officeDocument/2006/relationships/hyperlink" Target="http://www.legislation.gov.uk/ukpga/2015/6/contents/enacted" TargetMode="External"/><Relationship Id="rId63" Type="http://schemas.openxmlformats.org/officeDocument/2006/relationships/hyperlink" Target="https://www.bbc.co.uk/news/uk-politics-32810887" TargetMode="External"/><Relationship Id="rId84" Type="http://schemas.openxmlformats.org/officeDocument/2006/relationships/hyperlink" Target="https://www.nytimes.com/2011/03/20/weekinreview/20proxy.html" TargetMode="External"/><Relationship Id="rId138" Type="http://schemas.openxmlformats.org/officeDocument/2006/relationships/hyperlink" Target="https://counterextremism.org/resources/details/id/332/strategy-to-reach-empower-and-educate-teenagers-street-a-case-study-in-government-community-partnership-and-direct-intervention-to-counter-violent-extremism" TargetMode="External"/><Relationship Id="rId159" Type="http://schemas.openxmlformats.org/officeDocument/2006/relationships/hyperlink" Target="https://www.counterextremism.org/resources/details/id/665/project-exit-leaving-violent-groups" TargetMode="External"/><Relationship Id="rId170" Type="http://schemas.openxmlformats.org/officeDocument/2006/relationships/hyperlink" Target="http://www.britsoc.co.uk/media/27107/StatementofEthicalPractice.pdf" TargetMode="External"/><Relationship Id="rId107" Type="http://schemas.openxmlformats.org/officeDocument/2006/relationships/hyperlink" Target="http://www.newstatesman.com/world-affairs/2015/03/mehdi-hasan-how-islamic-islamic-state" TargetMode="External"/><Relationship Id="rId11" Type="http://schemas.openxmlformats.org/officeDocument/2006/relationships/hyperlink" Target="http://www.telegraph.co.uk/news/uknews/law-and-order/11381925/AnotherBirmingham-school-put-in-special-measures-amid-Trojan-Horse-fears.html" TargetMode="External"/><Relationship Id="rId32" Type="http://schemas.openxmlformats.org/officeDocument/2006/relationships/hyperlink" Target="https://www.ict.org.il/Article/1123/Defining-Terrorism-Is-One-Mans-Terrorist-Another-Mans-Freedom-Fighter" TargetMode="External"/><Relationship Id="rId53" Type="http://schemas.openxmlformats.org/officeDocument/2006/relationships/hyperlink" Target="https://www.geog.ucl.ac.uk//research/research-centres/migration-research-unit/pdfs/Sopemi_UK_2015.pdf" TargetMode="External"/><Relationship Id="rId74" Type="http://schemas.openxmlformats.org/officeDocument/2006/relationships/hyperlink" Target="https://www.independent.co.uk/news/uk/home-news/racist-hate-crimes-surge-to-record-high-after-brexit-vote-new-figures-reveal-a7829551.html" TargetMode="External"/><Relationship Id="rId128" Type="http://schemas.openxmlformats.org/officeDocument/2006/relationships/hyperlink" Target="http://www.rand.org/pubs/working_papers/2006/RAND_WR354.pdf" TargetMode="External"/><Relationship Id="rId149" Type="http://schemas.openxmlformats.org/officeDocument/2006/relationships/hyperlink" Target="https://www.theguardian.com/uk-news/2018/jun/18/anti-terror-panel-discussed-parsons-green-bomber-ahmed-hassan-case-before-attack" TargetMode="External"/><Relationship Id="rId5" Type="http://schemas.openxmlformats.org/officeDocument/2006/relationships/hyperlink" Target="https://www.tandfonline.com/doi/pdf/10.1080/09546553.2018.1439023?needAccess=true" TargetMode="External"/><Relationship Id="rId95" Type="http://schemas.openxmlformats.org/officeDocument/2006/relationships/hyperlink" Target="https://www.gov.uk/government/publications/prevent-strategy-2011" TargetMode="External"/><Relationship Id="rId160" Type="http://schemas.openxmlformats.org/officeDocument/2006/relationships/hyperlink" Target="https://www.counterextremism.org/resources/details/id/665/project-exit-leaving-violent-groups" TargetMode="External"/><Relationship Id="rId22" Type="http://schemas.openxmlformats.org/officeDocument/2006/relationships/hyperlink" Target="https://www.gov.uk/government/publications/prevent-strategy-2011" TargetMode="External"/><Relationship Id="rId43" Type="http://schemas.openxmlformats.org/officeDocument/2006/relationships/hyperlink" Target="https://rm.coe.int/16800771b2" TargetMode="External"/><Relationship Id="rId64" Type="http://schemas.openxmlformats.org/officeDocument/2006/relationships/hyperlink" Target="https://www.euractiv.com/section/global-europe/news/orban-blames-brexit-on-commissions-migration-policies/" TargetMode="External"/><Relationship Id="rId118" Type="http://schemas.openxmlformats.org/officeDocument/2006/relationships/hyperlink" Target="https://globalecco.org/women-in-terrorist-undergrounds" TargetMode="External"/><Relationship Id="rId139" Type="http://schemas.openxmlformats.org/officeDocument/2006/relationships/hyperlink" Target="https://www.nfer.ac.uk/publications/OPXZ02/OPXZ02.pdf" TargetMode="External"/><Relationship Id="rId85" Type="http://schemas.openxmlformats.org/officeDocument/2006/relationships/hyperlink" Target="https://www.theguardian.com/world/2011/mar/14/saudi-arabian-forces-bahrain-protests" TargetMode="External"/><Relationship Id="rId150" Type="http://schemas.openxmlformats.org/officeDocument/2006/relationships/hyperlink" Target="http://dera.ioe.ac.uk/8396/1/DCSF-Learning%20Together_bkmk.pdf" TargetMode="External"/><Relationship Id="rId12" Type="http://schemas.openxmlformats.org/officeDocument/2006/relationships/hyperlink" Target="http://www.telegraph.co.uk/news/religion/11413815/Police-chief-investigatedover-Trojan-horse-school-leak.html" TargetMode="External"/><Relationship Id="rId33" Type="http://schemas.openxmlformats.org/officeDocument/2006/relationships/hyperlink" Target="https://www.ict.org.il/Article/1140/Countering" TargetMode="External"/><Relationship Id="rId108" Type="http://schemas.openxmlformats.org/officeDocument/2006/relationships/hyperlink" Target="https://www.gov.uk/dfid-research-outputs/drivers-of-violent-extremism-hypotheses-and-literature-review" TargetMode="External"/><Relationship Id="rId129" Type="http://schemas.openxmlformats.org/officeDocument/2006/relationships/hyperlink" Target="https://scholarship.law.duke.edu/cgi/viewcontent.cgi?referer=&amp;httpsredir=1&amp;article=1010&amp;context=dflsc" TargetMode="External"/><Relationship Id="rId54" Type="http://schemas.openxmlformats.org/officeDocument/2006/relationships/hyperlink" Target="http://theconversation.com/the-huge-political-cost-of-blairs-decision-to-allow-eastern-european-migrants-unfettered-access-to-britain-66077" TargetMode="External"/><Relationship Id="rId70" Type="http://schemas.openxmlformats.org/officeDocument/2006/relationships/hyperlink" Target="https://assets.publishing.service.gov.uk/government/uploads/system/uploads/attachment_data/file/470088/51859_Cm9148_Accessible.pdf" TargetMode="External"/><Relationship Id="rId75" Type="http://schemas.openxmlformats.org/officeDocument/2006/relationships/hyperlink" Target="http://www.independent.co.uk/news/uk/crime/brexit-hate-crime-racism-eu-referendum-poland-islam-more-in-common-a7231836.html" TargetMode="External"/><Relationship Id="rId91" Type="http://schemas.openxmlformats.org/officeDocument/2006/relationships/hyperlink" Target="http://www.washingtoninstitute.org/policy-analysis/view/the-rise-of-isil-iraq-and-beyondpart-i" TargetMode="External"/><Relationship Id="rId96" Type="http://schemas.openxmlformats.org/officeDocument/2006/relationships/hyperlink" Target="http://www.pshe-association.org.uk" TargetMode="External"/><Relationship Id="rId140" Type="http://schemas.openxmlformats.org/officeDocument/2006/relationships/hyperlink" Target="https://www.gov.uk/government/uploads/system/uploads/attachment_data/file/97994/contest-summary.pdf" TargetMode="External"/><Relationship Id="rId145" Type="http://schemas.openxmlformats.org/officeDocument/2006/relationships/hyperlink" Target="https://assets.publishing.service.gov.uk/government/uploads/system/uploads/attachment_data/file/694002/individuals-referred-supported-prevent-programme-apr2016-mar2017.pdf" TargetMode="External"/><Relationship Id="rId161" Type="http://schemas.openxmlformats.org/officeDocument/2006/relationships/hyperlink" Target="https://www.unesco.nl/sites/default/files/uploads/Onderwijs/244676e.pdf" TargetMode="External"/><Relationship Id="rId166" Type="http://schemas.openxmlformats.org/officeDocument/2006/relationships/hyperlink" Target="https://www.dailysabah.com/europe/2016/12/05/xenophobia-far-right-on-the-rise-in-post-brexit-europe-as-italians-opt-for-no-in-crucial-referendum" TargetMode="External"/><Relationship Id="rId1" Type="http://schemas.openxmlformats.org/officeDocument/2006/relationships/hyperlink" Target="http://tahirabbas.co.uk/wp-content/uploads/2015/04/PREVENTING-ISLAMOPHOBIA-AND-RADICALISATION.pdf" TargetMode="External"/><Relationship Id="rId6" Type="http://schemas.openxmlformats.org/officeDocument/2006/relationships/hyperlink" Target="https://publications.parliament.uk/pa/cm201415/cmselect/cmeduc/258/258.pdf" TargetMode="External"/><Relationship Id="rId23" Type="http://schemas.openxmlformats.org/officeDocument/2006/relationships/hyperlink" Target="https://www.theyworkforyou.com/debates/?id=2015-01-29a.1015.0" TargetMode="External"/><Relationship Id="rId28" Type="http://schemas.openxmlformats.org/officeDocument/2006/relationships/hyperlink" Target="https://eur-lex.europa.eu/legal-content/EN/ALL/?uri=CELEX%3A32002F0475" TargetMode="External"/><Relationship Id="rId49" Type="http://schemas.openxmlformats.org/officeDocument/2006/relationships/hyperlink" Target="http://image.guardian.co.uk/sys-files/Guardian/documents/2001/12/11/Burnleytaskforce.pdf" TargetMode="External"/><Relationship Id="rId114" Type="http://schemas.openxmlformats.org/officeDocument/2006/relationships/hyperlink" Target="https://www.regjeringen.no/globalassets/upload/kilde/smk/rap/2004/0002/ddd/pdfv/191745-background_paper.pdf" TargetMode="External"/><Relationship Id="rId119" Type="http://schemas.openxmlformats.org/officeDocument/2006/relationships/hyperlink" Target="https://globalecco.org/countering-individual-jihad-perspectives-on-nidal-hasan-and-colleen-larose" TargetMode="External"/><Relationship Id="rId44" Type="http://schemas.openxmlformats.org/officeDocument/2006/relationships/hyperlink" Target="http://conventions.coe.int/Treaty/EN/Treaties/Html/196.htm" TargetMode="External"/><Relationship Id="rId60" Type="http://schemas.openxmlformats.org/officeDocument/2006/relationships/hyperlink" Target="https://www.geog.ucl.ac.uk//research/research-centres/migration-research-unit/pdfs/Sopemi_UK_2015.pdf" TargetMode="External"/><Relationship Id="rId65" Type="http://schemas.openxmlformats.org/officeDocument/2006/relationships/hyperlink" Target="https://www.slideshare.net/IpsosMORI/global-views-on-immigration-and-the-refugee-crisis/1" TargetMode="External"/><Relationship Id="rId81" Type="http://schemas.openxmlformats.org/officeDocument/2006/relationships/hyperlink" Target="http://www.pbs.org/wgbh/globalconnections/mideast/themes/politics/index.html" TargetMode="External"/><Relationship Id="rId86" Type="http://schemas.openxmlformats.org/officeDocument/2006/relationships/hyperlink" Target="https://www.aljazeera.com/indepth/spotlight/bahrain/2011/03/201131454020610721.html" TargetMode="External"/><Relationship Id="rId130" Type="http://schemas.openxmlformats.org/officeDocument/2006/relationships/hyperlink" Target="https://in.sagepub.com/en-in/sas/journal-of-conflict-resolution/journal200764" TargetMode="External"/><Relationship Id="rId135" Type="http://schemas.openxmlformats.org/officeDocument/2006/relationships/hyperlink" Target="http://www.washingtoninstitute.org/uploads/Documents/opeds/4aca6941f0ec7.pdf" TargetMode="External"/><Relationship Id="rId151" Type="http://schemas.openxmlformats.org/officeDocument/2006/relationships/hyperlink" Target="https://www.theguardian.com/uk-news/2016/jul/12/teachers-made-one-third-of-referrals-to-prevent-strategy-in-2015" TargetMode="External"/><Relationship Id="rId156" Type="http://schemas.openxmlformats.org/officeDocument/2006/relationships/hyperlink" Target="https://rm.coe.int/16800771b2" TargetMode="External"/><Relationship Id="rId13" Type="http://schemas.openxmlformats.org/officeDocument/2006/relationships/hyperlink" Target="http://www.telegraph.co.uk/education/educationnews/11673313/Schools-watchdog-with-links-to-extremists-shut-down.html" TargetMode="External"/><Relationship Id="rId18" Type="http://schemas.openxmlformats.org/officeDocument/2006/relationships/hyperlink" Target="https://publications.parliament.uk/pa/cm201415/cmselect/cmeduc/473/47304.htm" TargetMode="External"/><Relationship Id="rId39" Type="http://schemas.openxmlformats.org/officeDocument/2006/relationships/hyperlink" Target="http://dera.ioe.ac.uk/8396/1/DCSF-Learning%20Together_bkmk.pdf" TargetMode="External"/><Relationship Id="rId109" Type="http://schemas.openxmlformats.org/officeDocument/2006/relationships/hyperlink" Target="https://rikcoolsaet.be/files/2008/12/expert-group-report-violent-radicalisation-final.pdf" TargetMode="External"/><Relationship Id="rId34" Type="http://schemas.openxmlformats.org/officeDocument/2006/relationships/hyperlink" Target="https://www.gov.uk/government/uploads/system/uploads/attachment_data/file/97994/contest-summary.pdf" TargetMode="External"/><Relationship Id="rId50" Type="http://schemas.openxmlformats.org/officeDocument/2006/relationships/hyperlink" Target="http://image.guardian.co.uk/sys-files/Guardian/documents/2001/12/11/Oldhamindependentreview.pdf" TargetMode="External"/><Relationship Id="rId55" Type="http://schemas.openxmlformats.org/officeDocument/2006/relationships/hyperlink" Target="https://dera.ioe.ac.uk/6374/7/DfES_Diversity_%26_Citizenship_Redacted.pdf" TargetMode="External"/><Relationship Id="rId76" Type="http://schemas.openxmlformats.org/officeDocument/2006/relationships/hyperlink" Target="https://publications.parliament.uk/pa/ld201011/ldhansrd/lhan71.pdf" TargetMode="External"/><Relationship Id="rId97" Type="http://schemas.openxmlformats.org/officeDocument/2006/relationships/hyperlink" Target="http://www.lasa.co.uk/PDF/3Rsresourcee-versionDec09s.pdf" TargetMode="External"/><Relationship Id="rId104" Type="http://schemas.openxmlformats.org/officeDocument/2006/relationships/hyperlink" Target="https://www.osce.org/atu/111438?download=true" TargetMode="External"/><Relationship Id="rId120" Type="http://schemas.openxmlformats.org/officeDocument/2006/relationships/hyperlink" Target="https://www.educationdevelopmenttrust.com/our-research-and-insights/commentary/education-is-more-than-schooling-key-messages-from" TargetMode="External"/><Relationship Id="rId125" Type="http://schemas.openxmlformats.org/officeDocument/2006/relationships/hyperlink" Target="https://sethgodin.typepad.com/seths_blog/files/NYPD_Report-Radicalization_in_the_West.pdf" TargetMode="External"/><Relationship Id="rId141" Type="http://schemas.openxmlformats.org/officeDocument/2006/relationships/hyperlink" Target="https://www.gov.uk/government/uploads/system/uploads/attachment_data/file/97994/contest-summary.pdf" TargetMode="External"/><Relationship Id="rId146" Type="http://schemas.openxmlformats.org/officeDocument/2006/relationships/hyperlink" Target="https://assets.publishing.service.gov.uk/government/uploads/system/uploads/attachment_data/file/677646/individuals-referred-supported-prevent-programme-apr2015-mar2016.pdf" TargetMode="External"/><Relationship Id="rId167" Type="http://schemas.openxmlformats.org/officeDocument/2006/relationships/hyperlink" Target="https://www.gov.uk/dfid-research-outputs/drivers-of-violent-extremism-hypotheses-and-literature-review" TargetMode="External"/><Relationship Id="rId7" Type="http://schemas.openxmlformats.org/officeDocument/2006/relationships/hyperlink" Target="http://www.telegraph.co.uk/education/10978302/Trojan-Horse-plot-teachers-keep-jobs.html" TargetMode="External"/><Relationship Id="rId71" Type="http://schemas.openxmlformats.org/officeDocument/2006/relationships/hyperlink" Target="https://www.theguardian.com/uk-news/2016/nov/23/thomas-mair-found-guilty-of-jo-cox-murder" TargetMode="External"/><Relationship Id="rId92" Type="http://schemas.openxmlformats.org/officeDocument/2006/relationships/hyperlink" Target="https://dera.ioe.ac.uk/4385/1/crickreport1998.pdf" TargetMode="External"/><Relationship Id="rId162" Type="http://schemas.openxmlformats.org/officeDocument/2006/relationships/hyperlink" Target="https://www.nfer.ac.uk/publications/OPXZ02/OPXZ02.pdf" TargetMode="External"/><Relationship Id="rId2" Type="http://schemas.openxmlformats.org/officeDocument/2006/relationships/hyperlink" Target="http://montrealgazette.com/news/quebec/opinion-education-should-be-at-the-heart-of-quebecs-anti-radicalization-plan" TargetMode="External"/><Relationship Id="rId29" Type="http://schemas.openxmlformats.org/officeDocument/2006/relationships/hyperlink" Target="https://www.icct.nl/download/file/ICCT-Schmid-Radicalisation-De-Radicalisation-Counter-Radicalisation-March-2013.pdf" TargetMode="External"/><Relationship Id="rId24" Type="http://schemas.openxmlformats.org/officeDocument/2006/relationships/hyperlink" Target="https://dera.ioe.ac.uk/4385/1/crickreport1998.pdf" TargetMode="External"/><Relationship Id="rId40" Type="http://schemas.openxmlformats.org/officeDocument/2006/relationships/hyperlink" Target="http://library.college.police.uk/docs/acpo/Prevent-for-Schools-July-2010.pdf" TargetMode="External"/><Relationship Id="rId45" Type="http://schemas.openxmlformats.org/officeDocument/2006/relationships/hyperlink" Target="https://eur-lex.europa.eu/legal-content/EN/ALL/?uri=OJ%3AC%3A2007%3A306%3ATOC" TargetMode="External"/><Relationship Id="rId66" Type="http://schemas.openxmlformats.org/officeDocument/2006/relationships/hyperlink" Target="http://www.telegraph.co.uk/news/0/many-people-killed-terrorist-attacks-uk/" TargetMode="External"/><Relationship Id="rId87" Type="http://schemas.openxmlformats.org/officeDocument/2006/relationships/hyperlink" Target="https://www.reuters.com/article/us-emirates-politics-brotherhood/uae-lists-muslim-brotherhood-as-terrorist-group-idUSKCN0IZ0OM20141115" TargetMode="External"/><Relationship Id="rId110" Type="http://schemas.openxmlformats.org/officeDocument/2006/relationships/hyperlink" Target="https://www.investigativeproject.org/documents/testimony/270.pdf" TargetMode="External"/><Relationship Id="rId115" Type="http://schemas.openxmlformats.org/officeDocument/2006/relationships/hyperlink" Target="http://www.cleanitproject.eu/wp-content/uploads/2012/07/2009-recruitment-and-radicalization.pdf" TargetMode="External"/><Relationship Id="rId131" Type="http://schemas.openxmlformats.org/officeDocument/2006/relationships/hyperlink" Target="https://sethgodin.typepad.com/seths_blog/files/NYPD_Report-Radicalization_in_the_West.pdf" TargetMode="External"/><Relationship Id="rId136" Type="http://schemas.openxmlformats.org/officeDocument/2006/relationships/hyperlink" Target="http://blogs.boldcreative.co.uk/digitaldisruption/about/" TargetMode="External"/><Relationship Id="rId157" Type="http://schemas.openxmlformats.org/officeDocument/2006/relationships/hyperlink" Target="http://conventions.coe.int/Treaty/EN/Treaties/Html/196.htm" TargetMode="External"/><Relationship Id="rId61" Type="http://schemas.openxmlformats.org/officeDocument/2006/relationships/hyperlink" Target="https://www.ipsos.com/ipsos-mori/en-uk/political-monitor-archive" TargetMode="External"/><Relationship Id="rId82" Type="http://schemas.openxmlformats.org/officeDocument/2006/relationships/hyperlink" Target="https://www.theguardian.com/world/2001/nov/01/afghanistan.terrorism3" TargetMode="External"/><Relationship Id="rId152" Type="http://schemas.openxmlformats.org/officeDocument/2006/relationships/hyperlink" Target="https://www.teachingcitizenship.org.uk/sites/teachingcitizenship.org.uk/files/HEADTEACHER%20SUMMARY%20controversial%20issues%20guidance%20Final.pdf" TargetMode="External"/><Relationship Id="rId19" Type="http://schemas.openxmlformats.org/officeDocument/2006/relationships/hyperlink" Target="https://publications.parliament.uk/pa/cm201415/cmselect/cmeduc/473/47304.htm" TargetMode="External"/><Relationship Id="rId14" Type="http://schemas.openxmlformats.org/officeDocument/2006/relationships/hyperlink" Target="http://www.telegraph.co.uk/education/educationnews/11763319/Banned-staff-revealed-to-be-teaching-at-Trojan-horse-school.html" TargetMode="External"/><Relationship Id="rId30" Type="http://schemas.openxmlformats.org/officeDocument/2006/relationships/hyperlink" Target="https://www.regjeringen.no/globalassets/upload/kilde/smk/rap/2004/0002/ddd/pdfv/191745-background_paper.pdf" TargetMode="External"/><Relationship Id="rId35" Type="http://schemas.openxmlformats.org/officeDocument/2006/relationships/hyperlink" Target="http://www.telegraph.co.uk/news/0/many-people-killed-terrorist-attacks-uk/" TargetMode="External"/><Relationship Id="rId56" Type="http://schemas.openxmlformats.org/officeDocument/2006/relationships/hyperlink" Target="https://www.ipsos.com/ipsos-mori/en-uk/political-monitor-archive" TargetMode="External"/><Relationship Id="rId77" Type="http://schemas.openxmlformats.org/officeDocument/2006/relationships/hyperlink" Target="https://library.fes.de/pdf-files/do/07908-20110311.pdf" TargetMode="External"/><Relationship Id="rId100" Type="http://schemas.openxmlformats.org/officeDocument/2006/relationships/hyperlink" Target="http://www.ibe.unesco.org/fileadmin/user_upload/Curriculum/SEEPDFs/kerr.pdf" TargetMode="External"/><Relationship Id="rId105" Type="http://schemas.openxmlformats.org/officeDocument/2006/relationships/hyperlink" Target="https://www.osce.org/atu/111438?download=true" TargetMode="External"/><Relationship Id="rId126" Type="http://schemas.openxmlformats.org/officeDocument/2006/relationships/hyperlink" Target="http://www.safire-project-results.eu/deliverables.html" TargetMode="External"/><Relationship Id="rId147" Type="http://schemas.openxmlformats.org/officeDocument/2006/relationships/hyperlink" Target="https://assets.publishing.service.gov.uk/government/uploads/system/uploads/attachment_data/file/694002/individuals-referred-supported-prevent-programme-apr2016-mar2017.pdf" TargetMode="External"/><Relationship Id="rId168" Type="http://schemas.openxmlformats.org/officeDocument/2006/relationships/hyperlink" Target="https://www.theyworkforyou.com/debates/?id=2015-01-29a.1015.0" TargetMode="External"/><Relationship Id="rId8" Type="http://schemas.openxmlformats.org/officeDocument/2006/relationships/hyperlink" Target="http://www.telegraph.co.uk/education/educationnews/10983691/Trojan-Horseapologists-fall-silent-in-wake-of-new-report.html" TargetMode="External"/><Relationship Id="rId51" Type="http://schemas.openxmlformats.org/officeDocument/2006/relationships/hyperlink" Target="http://dera.ioe.ac.uk/14146/1/communitycohesionreport.pdf" TargetMode="External"/><Relationship Id="rId72" Type="http://schemas.openxmlformats.org/officeDocument/2006/relationships/hyperlink" Target="http://www.independent.co.uk/news/uk/crime/brexit-hate-crime-racism-eu-referendum-poland-islam-more-in-common-a7231836.html" TargetMode="External"/><Relationship Id="rId93" Type="http://schemas.openxmlformats.org/officeDocument/2006/relationships/hyperlink" Target="https://dera.ioe.ac.uk/4385/1/crickreport1998.pdf" TargetMode="External"/><Relationship Id="rId98" Type="http://schemas.openxmlformats.org/officeDocument/2006/relationships/hyperlink" Target="https://europa.eu/european-union/sites/europaeu/files/docs/body/treaty_on_european_union_en.pdf" TargetMode="External"/><Relationship Id="rId121" Type="http://schemas.openxmlformats.org/officeDocument/2006/relationships/hyperlink" Target="http://www.huffingtonpost.co.uk/2013/05/27/sageman-interview_n_3342206.html" TargetMode="External"/><Relationship Id="rId142" Type="http://schemas.openxmlformats.org/officeDocument/2006/relationships/hyperlink" Target="https://www.gov.uk/government/publications/prevent-strategy-2011" TargetMode="External"/><Relationship Id="rId163" Type="http://schemas.openxmlformats.org/officeDocument/2006/relationships/hyperlink" Target="http://www.washingtoninstitute.org/uploads/Documents/opeds/4aca6941f0ec7.pdf" TargetMode="External"/><Relationship Id="rId3" Type="http://schemas.openxmlformats.org/officeDocument/2006/relationships/hyperlink" Target="https://www.researchgate.net/profile/Lee_Jerome2/publication/321871607_Identifying_an_Educational_Response_to_the_Prevent_Policy_Student_Perspectives_on_Learning_about_Terrorism_Extremism_and_Radicalisation/links/5a4bc1daa6fdcc3e99cf5c0a/Identifying-an-Educational-Response-to-the-Prevent-Policy-Student-Perspectives-on-Learning-about-Terrorism-Extremism-and-Radicalisation?origin=publication_detail" TargetMode="External"/><Relationship Id="rId25" Type="http://schemas.openxmlformats.org/officeDocument/2006/relationships/hyperlink" Target="https://www.local.gov.uk/sites/default/files/documents/matt-collins-head-prevent-0e9.pdf" TargetMode="External"/><Relationship Id="rId46" Type="http://schemas.openxmlformats.org/officeDocument/2006/relationships/hyperlink" Target="http://www.un.org/terrorism/strategy-counter-terrorism.shtml" TargetMode="External"/><Relationship Id="rId67" Type="http://schemas.openxmlformats.org/officeDocument/2006/relationships/hyperlink" Target="http://www.thetimes.co.uk/article/firms-must-list-foreignworkers-gw20ndp5x" TargetMode="External"/><Relationship Id="rId116" Type="http://schemas.openxmlformats.org/officeDocument/2006/relationships/hyperlink" Target="https://rikcoolsaet.be/files/2008/12/expert-group-report-violent-radicalisation-final.pdf" TargetMode="External"/><Relationship Id="rId137" Type="http://schemas.openxmlformats.org/officeDocument/2006/relationships/hyperlink" Target="https://www.nfer.ac.uk/publications/OPXZ02/OPXZ02.pdf" TargetMode="External"/><Relationship Id="rId158" Type="http://schemas.openxmlformats.org/officeDocument/2006/relationships/hyperlink" Target="https://eur-lex.europa.eu/legal-content/EN/ALL/?uri=OJ%3AC%3A2007%3A306%3ATOC" TargetMode="External"/><Relationship Id="rId20" Type="http://schemas.openxmlformats.org/officeDocument/2006/relationships/hyperlink" Target="https://publications.parliament.uk/pa/cm201415/cmselect/cmeduc/473/47304.htm" TargetMode="External"/><Relationship Id="rId41" Type="http://schemas.openxmlformats.org/officeDocument/2006/relationships/hyperlink" Target="https://assets.publishing.service.gov.uk/government/uploads/system/uploads/attachment_data/file/665520/Teachers__Standards.pdf" TargetMode="External"/><Relationship Id="rId62" Type="http://schemas.openxmlformats.org/officeDocument/2006/relationships/hyperlink" Target="https://www.cer.org.uk/sites/default/files/bulletin_105_st_article1.pdf" TargetMode="External"/><Relationship Id="rId83" Type="http://schemas.openxmlformats.org/officeDocument/2006/relationships/hyperlink" Target="https://www.ilsole24ore.com/pdf2010/SoleOnLine5/_Oggetti_Correlati/Documenti/Notizie/2013/01/rapporto-detsche-bank-Arab%20Spring.pdf" TargetMode="External"/><Relationship Id="rId88" Type="http://schemas.openxmlformats.org/officeDocument/2006/relationships/hyperlink" Target="https://www.bbc.co.uk/news/uk-45820415" TargetMode="External"/><Relationship Id="rId111" Type="http://schemas.openxmlformats.org/officeDocument/2006/relationships/hyperlink" Target="https://www.gov.uk/dfid-research-outputs/drivers-of-violent-extremism-hypotheses-and-literature-review" TargetMode="External"/><Relationship Id="rId132" Type="http://schemas.openxmlformats.org/officeDocument/2006/relationships/hyperlink" Target="https://lx.iriss.org.uk/sites/default/files/resources/Bringing%20it%20home%20.pdf" TargetMode="External"/><Relationship Id="rId153" Type="http://schemas.openxmlformats.org/officeDocument/2006/relationships/hyperlink" Target="http://www.uis.unesco.org/Education/Documents/fs-18-OOSC-2.pdf" TargetMode="External"/><Relationship Id="rId15" Type="http://schemas.openxmlformats.org/officeDocument/2006/relationships/hyperlink" Target="https://publications.parliament.uk/pa/cm201415/cmselect/cmeduc/473/47304.htm" TargetMode="External"/><Relationship Id="rId36" Type="http://schemas.openxmlformats.org/officeDocument/2006/relationships/hyperlink" Target="https://www.mi5.gov.uk/threat-levels" TargetMode="External"/><Relationship Id="rId57" Type="http://schemas.openxmlformats.org/officeDocument/2006/relationships/hyperlink" Target="http://www.migrationobservatory.ox.ac.uk/resources/briefings/uk-public-opinion-toward-immigration-overall-attitudes-and-level-of-concern/" TargetMode="External"/><Relationship Id="rId106" Type="http://schemas.openxmlformats.org/officeDocument/2006/relationships/hyperlink" Target="https://scholarcommons.usf.edu/cgi/viewcontent.cgi?article=1575&amp;context=mhlp_facpub" TargetMode="External"/><Relationship Id="rId127" Type="http://schemas.openxmlformats.org/officeDocument/2006/relationships/hyperlink" Target="https://www.ncbi.nlm.nih.gov/pmc/articles/PMC4273409/" TargetMode="External"/><Relationship Id="rId10" Type="http://schemas.openxmlformats.org/officeDocument/2006/relationships/hyperlink" Target="http://www.telegraph.co.uk/education/educationnews/11171547/Revealed-the-private-academy-set-up-by-teachers-barred-over-Trojan-Horse-plot.html" TargetMode="External"/><Relationship Id="rId31" Type="http://schemas.openxmlformats.org/officeDocument/2006/relationships/hyperlink" Target="http://www.theapm.org/cont/Posttext.html" TargetMode="External"/><Relationship Id="rId52" Type="http://schemas.openxmlformats.org/officeDocument/2006/relationships/hyperlink" Target="http://www.ucl.ac.uk/~uctpb21/reports/HomeOffice25_03.pdf" TargetMode="External"/><Relationship Id="rId73" Type="http://schemas.openxmlformats.org/officeDocument/2006/relationships/hyperlink" Target="http://www.dw.com/en/british-police-reportover-6000-hate-crimes-in-month-since-brexit-vote/a-19421653" TargetMode="External"/><Relationship Id="rId78" Type="http://schemas.openxmlformats.org/officeDocument/2006/relationships/hyperlink" Target="https://www.dailysabah.com/europe/2016/12/05/xenophobia-far-right-on-the-rise-in-post-brexit-europe-as-italians-opt-for-no-in-crucial-referendum" TargetMode="External"/><Relationship Id="rId94" Type="http://schemas.openxmlformats.org/officeDocument/2006/relationships/hyperlink" Target="https://learningforward.org/docs/tools-for-learning-schools/tools4-99.pdf?sfvrsn=2" TargetMode="External"/><Relationship Id="rId99" Type="http://schemas.openxmlformats.org/officeDocument/2006/relationships/hyperlink" Target="http://www.europarl.europa.eu/topics/treaty/pdf/amst-en.pdf" TargetMode="External"/><Relationship Id="rId101" Type="http://schemas.openxmlformats.org/officeDocument/2006/relationships/hyperlink" Target="https://ec.europa.eu/education/policy/strategic-framework/expert-groups/citizenship-common-values_en" TargetMode="External"/><Relationship Id="rId122" Type="http://schemas.openxmlformats.org/officeDocument/2006/relationships/hyperlink" Target="https://www.rollingstone.com/politics/politics-news/everything-youve-been-told-about-radicalization-is-wrong-80445/" TargetMode="External"/><Relationship Id="rId143" Type="http://schemas.openxmlformats.org/officeDocument/2006/relationships/hyperlink" Target="https://www.gov.uk/government/publications/prevent-strategy-2011" TargetMode="External"/><Relationship Id="rId148" Type="http://schemas.openxmlformats.org/officeDocument/2006/relationships/hyperlink" Target="https://www.theguardian.com/uk-news/2018/jun/18/anti-terror-panel-discussed-parsons-green-bomber-ahmed-hassan-case-before-attack" TargetMode="External"/><Relationship Id="rId164" Type="http://schemas.openxmlformats.org/officeDocument/2006/relationships/hyperlink" Target="http://www.washingtoninstitute.org/uploads/Documents/opeds/4aca6941f0ec7.pdf" TargetMode="External"/><Relationship Id="rId169" Type="http://schemas.openxmlformats.org/officeDocument/2006/relationships/hyperlink" Target="http://tahirabbas.co.uk/wp-content/uploads/2015/04/PREVENTING-ISLAMOPHOBIA-AND-RADICALISATION.pdf" TargetMode="External"/><Relationship Id="rId4" Type="http://schemas.openxmlformats.org/officeDocument/2006/relationships/hyperlink" Target="http://citeseerx.ist.psu.edu/viewdoc/download;jsessionid=2BEE47F9B7014B542A1B683CA6E4AC88?doi=10.1.1.457.7097&amp;rep=rep1&amp;type=pdf" TargetMode="External"/><Relationship Id="rId9" Type="http://schemas.openxmlformats.org/officeDocument/2006/relationships/hyperlink" Target="http://www.telegraph.co.uk/education/educationnews/11157116/Trojan-Horse-just-the-tip-of-the-iceberg.html" TargetMode="External"/><Relationship Id="rId26" Type="http://schemas.openxmlformats.org/officeDocument/2006/relationships/hyperlink" Target="https://ec.europa.eu/home-affairs/sites/homeaffairs/files/docs/pages/201612_radicalisation_research_gap_analysis_en.pdf" TargetMode="External"/><Relationship Id="rId47" Type="http://schemas.openxmlformats.org/officeDocument/2006/relationships/hyperlink" Target="http://www.un.org/terrorism/resolutions.shtml" TargetMode="External"/><Relationship Id="rId68" Type="http://schemas.openxmlformats.org/officeDocument/2006/relationships/hyperlink" Target="https://www.thesun.co.uk/news/2003927/mps-demand-dental-tests-of-childmigrants-as-concerns-grow-over-agesof-asylum-kids-arriving-in-britainwho-look-closer-to-40/" TargetMode="External"/><Relationship Id="rId89" Type="http://schemas.openxmlformats.org/officeDocument/2006/relationships/hyperlink" Target="https://www.mepc.org/journal/gcc-and-muslim-brotherhood-what-does-future-hold" TargetMode="External"/><Relationship Id="rId112" Type="http://schemas.openxmlformats.org/officeDocument/2006/relationships/hyperlink" Target="https://scholarcommons.usf.edu/cgi/viewcontent.cgi?article=1575&amp;context=mhlp_facpub" TargetMode="External"/><Relationship Id="rId133" Type="http://schemas.openxmlformats.org/officeDocument/2006/relationships/hyperlink" Target="http://www.claystone.org.uk/wp-content/uploads/2015/01/Claystone-rethinking-radicalisation.pdf" TargetMode="External"/><Relationship Id="rId154" Type="http://schemas.openxmlformats.org/officeDocument/2006/relationships/hyperlink" Target="https://lx.iriss.org.uk/sites/default/files/resources/Bringing%20it%20home%20.pdf" TargetMode="External"/><Relationship Id="rId16" Type="http://schemas.openxmlformats.org/officeDocument/2006/relationships/hyperlink" Target="https://www.birmingham.gov.uk/downloads/file/1579/investigation_report_trojan_horse_letter_the_kershaw_report" TargetMode="External"/><Relationship Id="rId37" Type="http://schemas.openxmlformats.org/officeDocument/2006/relationships/hyperlink" Target="http://www.telegraph.co.uk/news/0/many-people-killed-terrorist-attacks-uk/" TargetMode="External"/><Relationship Id="rId58" Type="http://schemas.openxmlformats.org/officeDocument/2006/relationships/hyperlink" Target="http://www.gmfus.org/publications/transatlantic-trends-immigration-2010" TargetMode="External"/><Relationship Id="rId79" Type="http://schemas.openxmlformats.org/officeDocument/2006/relationships/hyperlink" Target="https://www.middleeastmonitor.com/20170615-uae-and-the-muslim-brotherhood-a-story-of-rivalry-and-hatred/" TargetMode="External"/><Relationship Id="rId102" Type="http://schemas.openxmlformats.org/officeDocument/2006/relationships/hyperlink" Target="https://www.npr.org/documents/2006/may/sauditexts/textbooks.pdf" TargetMode="External"/><Relationship Id="rId123" Type="http://schemas.openxmlformats.org/officeDocument/2006/relationships/hyperlink" Target="https://www.hsgac.senate.gov/imo/media/doc/062707Sageman.pdf" TargetMode="External"/><Relationship Id="rId144" Type="http://schemas.openxmlformats.org/officeDocument/2006/relationships/hyperlink" Target="http://www.npcc.police.uk/FreedomofInformation/NationalChannelReferralFigures.aspx" TargetMode="External"/><Relationship Id="rId90" Type="http://schemas.openxmlformats.org/officeDocument/2006/relationships/hyperlink" Target="https://nationalinterest.org/feature/the-isis-chronicles-history-10895" TargetMode="External"/><Relationship Id="rId165" Type="http://schemas.openxmlformats.org/officeDocument/2006/relationships/hyperlink" Target="http://www.washingtoninstitute.org/uploads/Documents/opeds/4aca6941f0ec7.pdf" TargetMode="External"/><Relationship Id="rId27" Type="http://schemas.openxmlformats.org/officeDocument/2006/relationships/hyperlink" Target="https://eur-lex.europa.eu/legal-content/GA/TXT/?uri=CELEX:52005DC0313" TargetMode="External"/><Relationship Id="rId48" Type="http://schemas.openxmlformats.org/officeDocument/2006/relationships/hyperlink" Target="http://www.un.org/terrorism/resolutions.shtml" TargetMode="External"/><Relationship Id="rId69" Type="http://schemas.openxmlformats.org/officeDocument/2006/relationships/hyperlink" Target="https://www.bbc.co.uk/news/uk-politics-32810887" TargetMode="External"/><Relationship Id="rId113" Type="http://schemas.openxmlformats.org/officeDocument/2006/relationships/hyperlink" Target="http://www.newstatesman.com/world-affairs/2015/03/mehdi-hasan-how-islamic-islamic-state" TargetMode="External"/><Relationship Id="rId134" Type="http://schemas.openxmlformats.org/officeDocument/2006/relationships/hyperlink" Target="https://www.gov.uk/government/publications/prevent-strategy-2011" TargetMode="External"/><Relationship Id="rId80" Type="http://schemas.openxmlformats.org/officeDocument/2006/relationships/hyperlink" Target="https://www.crisisgroup.org/middle-east-north-africa/gulf-and-arabian-peninsula/bahrain/popular-protests-north-africa-and-middle-east-iii-bahrain-revolt" TargetMode="External"/><Relationship Id="rId155" Type="http://schemas.openxmlformats.org/officeDocument/2006/relationships/hyperlink" Target="http://www.uis.unesco.org/Education/Documents/fs-18-OOSC-2.pdf" TargetMode="External"/><Relationship Id="rId17" Type="http://schemas.openxmlformats.org/officeDocument/2006/relationships/hyperlink" Target="http://dera.ioe.ac.uk/20549/1/Report_into_allegations_concerning_Birmingham_schools_arising_from_the_Trojan_Horse_letter-web.pdf" TargetMode="External"/><Relationship Id="rId38" Type="http://schemas.openxmlformats.org/officeDocument/2006/relationships/hyperlink" Target="https://journals.sagepub.com/doi/10.1177/0306396815621236" TargetMode="External"/><Relationship Id="rId59" Type="http://schemas.openxmlformats.org/officeDocument/2006/relationships/hyperlink" Target="http://www.independent.co.uk/news/uk/politics/theresa-may-to-axe-go-home-vansafter-pilot-scheme-deemed-a-failure-8896717.html" TargetMode="External"/><Relationship Id="rId103" Type="http://schemas.openxmlformats.org/officeDocument/2006/relationships/hyperlink" Target="https://publications.parliament.uk/pa/cm201415/cmselect/cmeduc/473/47304.htm" TargetMode="External"/><Relationship Id="rId124" Type="http://schemas.openxmlformats.org/officeDocument/2006/relationships/hyperlink" Target="https://www.investigativeproject.org/documents/testimony/58.pdf" TargetMode="External"/></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befa8e6-0c44-4bfe-9779-8d7a84fb3175">ZNTPA22U26M5-291590391-4371</_dlc_DocId>
    <_dlc_DocIdUrl xmlns="8befa8e6-0c44-4bfe-9779-8d7a84fb3175">
      <Url>https://cranfield.sharepoint.com/sites/CDSShare/_layouts/15/DocIdRedir.aspx?ID=ZNTPA22U26M5-291590391-4371</Url>
      <Description>ZNTPA22U26M5-291590391-4371</Description>
    </_dlc_DocIdUrl>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81679FDBD7D9E4E88354C6D5935F918" ma:contentTypeVersion="26930" ma:contentTypeDescription="Create a new document." ma:contentTypeScope="" ma:versionID="99e5c403e50bcddf4b29a5e23021dd41">
  <xsd:schema xmlns:xsd="http://www.w3.org/2001/XMLSchema" xmlns:xs="http://www.w3.org/2001/XMLSchema" xmlns:p="http://schemas.microsoft.com/office/2006/metadata/properties" xmlns:ns1="http://schemas.microsoft.com/sharepoint/v3" xmlns:ns2="8befa8e6-0c44-4bfe-9779-8d7a84fb3175" xmlns:ns3="7a62ffcd-26a5-40d2-8064-9abdb4d24e63" targetNamespace="http://schemas.microsoft.com/office/2006/metadata/properties" ma:root="true" ma:fieldsID="87d78e19572e26f88455700f24211cc7" ns1:_="" ns2:_="" ns3:_="">
    <xsd:import namespace="http://schemas.microsoft.com/sharepoint/v3"/>
    <xsd:import namespace="8befa8e6-0c44-4bfe-9779-8d7a84fb3175"/>
    <xsd:import namespace="7a62ffcd-26a5-40d2-8064-9abdb4d24e63"/>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efa8e6-0c44-4bfe-9779-8d7a84fb317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62ffcd-26a5-40d2-8064-9abdb4d24e63"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879C09-C008-46B2-9F5D-BF66A6F72128}">
  <ds:schemaRefs>
    <ds:schemaRef ds:uri="http://schemas.microsoft.com/office/2006/metadata/properties"/>
    <ds:schemaRef ds:uri="http://schemas.microsoft.com/office/infopath/2007/PartnerControls"/>
    <ds:schemaRef ds:uri="8befa8e6-0c44-4bfe-9779-8d7a84fb3175"/>
    <ds:schemaRef ds:uri="http://schemas.microsoft.com/sharepoint/v3"/>
  </ds:schemaRefs>
</ds:datastoreItem>
</file>

<file path=customXml/itemProps2.xml><?xml version="1.0" encoding="utf-8"?>
<ds:datastoreItem xmlns:ds="http://schemas.openxmlformats.org/officeDocument/2006/customXml" ds:itemID="{F8DDC458-3A98-4ADD-B953-41B2B9DD1E1B}">
  <ds:schemaRefs>
    <ds:schemaRef ds:uri="http://schemas.openxmlformats.org/officeDocument/2006/bibliography"/>
  </ds:schemaRefs>
</ds:datastoreItem>
</file>

<file path=customXml/itemProps3.xml><?xml version="1.0" encoding="utf-8"?>
<ds:datastoreItem xmlns:ds="http://schemas.openxmlformats.org/officeDocument/2006/customXml" ds:itemID="{9F5FE197-5CE6-45DC-B334-3BF5490B16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befa8e6-0c44-4bfe-9779-8d7a84fb3175"/>
    <ds:schemaRef ds:uri="7a62ffcd-26a5-40d2-8064-9abdb4d24e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AD9860-E074-4650-BC9B-473759F2BD2C}">
  <ds:schemaRefs>
    <ds:schemaRef ds:uri="http://schemas.microsoft.com/sharepoint/events"/>
  </ds:schemaRefs>
</ds:datastoreItem>
</file>

<file path=customXml/itemProps5.xml><?xml version="1.0" encoding="utf-8"?>
<ds:datastoreItem xmlns:ds="http://schemas.openxmlformats.org/officeDocument/2006/customXml" ds:itemID="{9E412E70-1C26-43C5-AF7B-BC3217C39BC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58029</Words>
  <Characters>330770</Characters>
  <Application>Microsoft Office Word</Application>
  <DocSecurity>0</DocSecurity>
  <Lines>2756</Lines>
  <Paragraphs>776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wrangles</dc:creator>
  <cp:keywords/>
  <dc:description/>
  <cp:lastModifiedBy>Anne Hotson</cp:lastModifiedBy>
  <cp:revision>2</cp:revision>
  <dcterms:created xsi:type="dcterms:W3CDTF">2021-09-21T17:24:00Z</dcterms:created>
  <dcterms:modified xsi:type="dcterms:W3CDTF">2021-09-21T17:24:00Z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0x010100081679FDBD7D9E4E88354C6D5935F918</vt:lpwstr>
  </property>
  <property fmtid="{D5CDD505-2E9C-101B-9397-08002B2CF9AE}" pid="3" name="_dlc_DocIdItemGuid">
    <vt:lpwstr>2025bd45-64da-44dc-9872-73458b6690fe</vt:lpwstr>
  </property>
</Properties>
</file>